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B2C98" w14:textId="77777777" w:rsidR="002B1ED9" w:rsidRDefault="002B1ED9"/>
    <w:p w14:paraId="0B8AC034" w14:textId="77777777" w:rsidR="002B1ED9" w:rsidRDefault="00000000">
      <w:pPr>
        <w:pStyle w:val="Heading1"/>
      </w:pPr>
      <w:bookmarkStart w:id="0" w:name="_q9t5zcmnnze9" w:colFirst="0" w:colLast="0"/>
      <w:bookmarkEnd w:id="0"/>
      <w:r>
        <w:t>Supporting Bystander Intervention Through Conversational AI: Experimental Evidence from Undergraduate Samples</w:t>
      </w:r>
    </w:p>
    <w:p w14:paraId="64FC3D77" w14:textId="77777777" w:rsidR="002B1ED9" w:rsidRDefault="002B1ED9">
      <w:pPr>
        <w:pStyle w:val="Heading1"/>
      </w:pPr>
    </w:p>
    <w:p w14:paraId="37FE8595" w14:textId="77777777" w:rsidR="0075668D" w:rsidRPr="00A67F84" w:rsidRDefault="0075668D" w:rsidP="0075668D">
      <w:pPr>
        <w:jc w:val="center"/>
      </w:pPr>
      <w:r w:rsidRPr="00A67F84">
        <w:t>Seoyeon Bae</w:t>
      </w:r>
      <w:r w:rsidRPr="00606433">
        <w:rPr>
          <w:rFonts w:eastAsia="Times New Roman"/>
          <w:color w:val="000000" w:themeColor="text1"/>
          <w:vertAlign w:val="superscript"/>
        </w:rPr>
        <w:t>1</w:t>
      </w:r>
      <w:r w:rsidRPr="00A67F84">
        <w:t>, Marcus Trenfield</w:t>
      </w:r>
      <w:r w:rsidRPr="00606433">
        <w:rPr>
          <w:rFonts w:eastAsia="Times New Roman"/>
          <w:color w:val="000000" w:themeColor="text1"/>
          <w:vertAlign w:val="superscript"/>
        </w:rPr>
        <w:t>1</w:t>
      </w:r>
      <w:r w:rsidRPr="00A67F84">
        <w:t>, Mengyao Zhao</w:t>
      </w:r>
      <w:r w:rsidRPr="00606433">
        <w:rPr>
          <w:rFonts w:eastAsia="Times New Roman"/>
          <w:color w:val="000000" w:themeColor="text1"/>
          <w:vertAlign w:val="superscript"/>
        </w:rPr>
        <w:t>1</w:t>
      </w:r>
      <w:r w:rsidRPr="00A67F84">
        <w:t>, Grace Bauer</w:t>
      </w:r>
      <w:r w:rsidRPr="00606433">
        <w:rPr>
          <w:rFonts w:eastAsia="Times New Roman"/>
          <w:color w:val="000000" w:themeColor="text1"/>
          <w:vertAlign w:val="superscript"/>
        </w:rPr>
        <w:t>1</w:t>
      </w:r>
      <w:r w:rsidRPr="00A67F84">
        <w:t>, and Liane Young</w:t>
      </w:r>
      <w:r w:rsidRPr="00606433">
        <w:rPr>
          <w:rFonts w:eastAsia="Times New Roman"/>
          <w:color w:val="000000" w:themeColor="text1"/>
          <w:vertAlign w:val="superscript"/>
        </w:rPr>
        <w:t>1</w:t>
      </w:r>
      <w:r>
        <w:rPr>
          <w:rFonts w:eastAsia="Times New Roman"/>
          <w:color w:val="000000" w:themeColor="text1"/>
          <w:vertAlign w:val="superscript"/>
        </w:rPr>
        <w:t>,2</w:t>
      </w:r>
    </w:p>
    <w:p w14:paraId="3A576A37" w14:textId="77777777" w:rsidR="0075668D" w:rsidRDefault="0075668D" w:rsidP="0075668D">
      <w:pPr>
        <w:jc w:val="center"/>
      </w:pPr>
      <w:r w:rsidRPr="00606433">
        <w:rPr>
          <w:rFonts w:eastAsia="Times New Roman"/>
          <w:color w:val="000000" w:themeColor="text1"/>
          <w:vertAlign w:val="superscript"/>
        </w:rPr>
        <w:t>1</w:t>
      </w:r>
      <w:r w:rsidRPr="00A67F84">
        <w:t>Department of Psychology and Neuroscience, Boston College</w:t>
      </w:r>
    </w:p>
    <w:p w14:paraId="46928597" w14:textId="77777777" w:rsidR="0075668D" w:rsidRDefault="0075668D" w:rsidP="0075668D">
      <w:pPr>
        <w:jc w:val="center"/>
      </w:pPr>
      <w:r>
        <w:rPr>
          <w:rFonts w:eastAsia="Times New Roman"/>
          <w:color w:val="000000" w:themeColor="text1"/>
          <w:vertAlign w:val="superscript"/>
        </w:rPr>
        <w:t>2</w:t>
      </w:r>
      <w:r w:rsidRPr="00606433">
        <w:rPr>
          <w:rFonts w:eastAsia="Times New Roman"/>
          <w:color w:val="000000" w:themeColor="text1"/>
        </w:rPr>
        <w:t>The Schiller Institute for Integrated Science and Society, Boston College</w:t>
      </w:r>
    </w:p>
    <w:p w14:paraId="3BCEEF5F" w14:textId="77777777" w:rsidR="002B1ED9" w:rsidRDefault="002B1ED9"/>
    <w:p w14:paraId="1DE560FC" w14:textId="77777777" w:rsidR="0075668D" w:rsidRPr="0075668D" w:rsidRDefault="0075668D" w:rsidP="0075668D">
      <w:pPr>
        <w:spacing w:line="240" w:lineRule="auto"/>
        <w:ind w:left="360"/>
      </w:pPr>
      <w:r w:rsidRPr="0075668D">
        <w:t>Conceptualization: SB, MT</w:t>
      </w:r>
    </w:p>
    <w:p w14:paraId="03C6742D" w14:textId="77777777" w:rsidR="0075668D" w:rsidRPr="0075668D" w:rsidRDefault="0075668D" w:rsidP="0075668D">
      <w:pPr>
        <w:spacing w:line="240" w:lineRule="auto"/>
        <w:ind w:left="360"/>
      </w:pPr>
      <w:r w:rsidRPr="0075668D">
        <w:t>Data curation: SB, MT, MZ</w:t>
      </w:r>
    </w:p>
    <w:p w14:paraId="6F638EED" w14:textId="77777777" w:rsidR="0075668D" w:rsidRPr="0075668D" w:rsidRDefault="0075668D" w:rsidP="0075668D">
      <w:pPr>
        <w:spacing w:line="240" w:lineRule="auto"/>
        <w:ind w:left="360"/>
      </w:pPr>
      <w:r w:rsidRPr="0075668D">
        <w:t>Formal analysis: SB, MZ</w:t>
      </w:r>
    </w:p>
    <w:p w14:paraId="596F1D39" w14:textId="77777777" w:rsidR="0075668D" w:rsidRPr="0075668D" w:rsidRDefault="0075668D" w:rsidP="0075668D">
      <w:pPr>
        <w:spacing w:line="240" w:lineRule="auto"/>
        <w:ind w:left="360"/>
      </w:pPr>
      <w:r w:rsidRPr="0075668D">
        <w:t>Funding acquisition: SB, MT, MZ, LY</w:t>
      </w:r>
    </w:p>
    <w:p w14:paraId="16C0E89B" w14:textId="77777777" w:rsidR="0075668D" w:rsidRPr="0075668D" w:rsidRDefault="0075668D" w:rsidP="0075668D">
      <w:pPr>
        <w:spacing w:line="240" w:lineRule="auto"/>
        <w:ind w:left="360"/>
      </w:pPr>
      <w:r w:rsidRPr="0075668D">
        <w:t>Investigation: SB, MT, MZ, GB</w:t>
      </w:r>
    </w:p>
    <w:p w14:paraId="01A82E12" w14:textId="77777777" w:rsidR="0075668D" w:rsidRPr="0075668D" w:rsidRDefault="0075668D" w:rsidP="0075668D">
      <w:pPr>
        <w:spacing w:line="240" w:lineRule="auto"/>
        <w:ind w:left="360"/>
      </w:pPr>
      <w:r w:rsidRPr="0075668D">
        <w:t>Methodology: SB, MT, MZ, GB</w:t>
      </w:r>
    </w:p>
    <w:p w14:paraId="2BFC1F03" w14:textId="77777777" w:rsidR="0075668D" w:rsidRPr="0075668D" w:rsidRDefault="0075668D" w:rsidP="0075668D">
      <w:pPr>
        <w:spacing w:line="240" w:lineRule="auto"/>
        <w:ind w:left="360"/>
      </w:pPr>
      <w:r w:rsidRPr="0075668D">
        <w:t>Project administration: SB, MT</w:t>
      </w:r>
    </w:p>
    <w:p w14:paraId="023E91F5" w14:textId="77777777" w:rsidR="0075668D" w:rsidRPr="0075668D" w:rsidRDefault="0075668D" w:rsidP="0075668D">
      <w:pPr>
        <w:spacing w:line="240" w:lineRule="auto"/>
        <w:ind w:left="360"/>
      </w:pPr>
      <w:r w:rsidRPr="0075668D">
        <w:t>Resources: SB, MT, MZ, GB</w:t>
      </w:r>
    </w:p>
    <w:p w14:paraId="35721725" w14:textId="77777777" w:rsidR="0075668D" w:rsidRPr="0075668D" w:rsidRDefault="0075668D" w:rsidP="0075668D">
      <w:pPr>
        <w:spacing w:line="240" w:lineRule="auto"/>
        <w:ind w:left="360"/>
      </w:pPr>
      <w:r w:rsidRPr="0075668D">
        <w:t>Software: SB, MZ</w:t>
      </w:r>
    </w:p>
    <w:p w14:paraId="74EEABF0" w14:textId="77777777" w:rsidR="0075668D" w:rsidRPr="0075668D" w:rsidRDefault="0075668D" w:rsidP="0075668D">
      <w:pPr>
        <w:spacing w:line="240" w:lineRule="auto"/>
        <w:ind w:left="360"/>
      </w:pPr>
      <w:r w:rsidRPr="0075668D">
        <w:t>Supervision: LY</w:t>
      </w:r>
    </w:p>
    <w:p w14:paraId="034705E9" w14:textId="77777777" w:rsidR="0075668D" w:rsidRPr="0075668D" w:rsidRDefault="0075668D" w:rsidP="0075668D">
      <w:pPr>
        <w:spacing w:line="240" w:lineRule="auto"/>
        <w:ind w:left="360"/>
      </w:pPr>
      <w:r w:rsidRPr="0075668D">
        <w:t>Validation: SB, MT, MZ</w:t>
      </w:r>
    </w:p>
    <w:p w14:paraId="56BA6887" w14:textId="77777777" w:rsidR="0075668D" w:rsidRPr="0075668D" w:rsidRDefault="0075668D" w:rsidP="0075668D">
      <w:pPr>
        <w:spacing w:line="240" w:lineRule="auto"/>
        <w:ind w:left="360"/>
      </w:pPr>
      <w:r w:rsidRPr="0075668D">
        <w:t>Visualization: SB</w:t>
      </w:r>
    </w:p>
    <w:p w14:paraId="4848D551" w14:textId="77777777" w:rsidR="0075668D" w:rsidRPr="0075668D" w:rsidRDefault="0075668D" w:rsidP="0075668D">
      <w:pPr>
        <w:spacing w:line="240" w:lineRule="auto"/>
        <w:ind w:left="360"/>
      </w:pPr>
      <w:r w:rsidRPr="0075668D">
        <w:t>Writing – original draft: SB, MT</w:t>
      </w:r>
    </w:p>
    <w:p w14:paraId="2D2C5FD7" w14:textId="77777777" w:rsidR="0075668D" w:rsidRPr="0075668D" w:rsidRDefault="0075668D" w:rsidP="0075668D">
      <w:pPr>
        <w:spacing w:line="240" w:lineRule="auto"/>
        <w:ind w:left="360"/>
      </w:pPr>
      <w:r w:rsidRPr="0075668D">
        <w:t>Writing – review &amp; editing: SB, MT, LY</w:t>
      </w:r>
    </w:p>
    <w:p w14:paraId="50875B1B" w14:textId="77777777" w:rsidR="0075668D" w:rsidRDefault="0075668D"/>
    <w:p w14:paraId="352BC50F" w14:textId="77777777" w:rsidR="0075668D" w:rsidRDefault="0075668D"/>
    <w:p w14:paraId="42D428CA" w14:textId="77777777" w:rsidR="0075668D" w:rsidRPr="00230BBF" w:rsidRDefault="0075668D" w:rsidP="0075668D">
      <w:pPr>
        <w:jc w:val="center"/>
        <w:rPr>
          <w:b/>
          <w:bCs/>
        </w:rPr>
      </w:pPr>
      <w:r w:rsidRPr="00230BBF">
        <w:rPr>
          <w:b/>
          <w:bCs/>
        </w:rPr>
        <w:t>Author Note</w:t>
      </w:r>
    </w:p>
    <w:p w14:paraId="602DA319" w14:textId="77777777" w:rsidR="0075668D" w:rsidRPr="00230BBF" w:rsidRDefault="0075668D" w:rsidP="0075668D">
      <w:r w:rsidRPr="00230BBF">
        <w:t>We have no known conflicts of interest to disclose.</w:t>
      </w:r>
    </w:p>
    <w:p w14:paraId="51D6EE7E" w14:textId="77777777" w:rsidR="0075668D" w:rsidRPr="00230BBF" w:rsidRDefault="0075668D" w:rsidP="0075668D">
      <w:r w:rsidRPr="00230BBF">
        <w:t xml:space="preserve">Correspondence concerning this article should be addressed to Seoyeon Bae, Boston College, McGuinn Hall 326, 140 Commonwealth Avenue, Chestnut Hill, MA 02467, United States. </w:t>
      </w:r>
    </w:p>
    <w:p w14:paraId="385227F8" w14:textId="23193935" w:rsidR="0075668D" w:rsidRDefault="0075668D">
      <w:r w:rsidRPr="00230BBF">
        <w:t xml:space="preserve">Email: baeseo@bc.edu </w:t>
      </w:r>
    </w:p>
    <w:p w14:paraId="0A90F304" w14:textId="77777777" w:rsidR="002B1ED9" w:rsidRDefault="00000000">
      <w:r>
        <w:br w:type="page"/>
      </w:r>
    </w:p>
    <w:p w14:paraId="75C79726" w14:textId="77777777" w:rsidR="002B1ED9" w:rsidRDefault="00000000">
      <w:pPr>
        <w:pStyle w:val="Heading1"/>
      </w:pPr>
      <w:bookmarkStart w:id="1" w:name="_cvepbka1gpno" w:colFirst="0" w:colLast="0"/>
      <w:bookmarkEnd w:id="1"/>
      <w:r>
        <w:lastRenderedPageBreak/>
        <w:t>Abstract</w:t>
      </w:r>
    </w:p>
    <w:p w14:paraId="5DB3F637" w14:textId="77777777" w:rsidR="00785342" w:rsidRDefault="00000000">
      <w:r>
        <w:t xml:space="preserve">Bystanders play a critical role in supporting victims in situations of harm. Across campuses and workplaces, bystander intervention training aids individuals in developing effective intervention strategies. However, people’s reluctance to practice and intervene when needed remains a persistent challenge. One potential solution is to provide a safe, judgment-free space where people can repeatedly practice skills and receive personalized feedback. Here we test a chatbot-based bystander intervention practice tool, where an AI agent guides users through evidence-based training. Across two experiments with undergraduates, one conducted on a local college campus and the other online, we found that chatbot-guided training improved participants’ bystander efficacy and attitudes, with positive trends for measures of psychological safety and norm perceptions. To our knowledge, this research provides the first empirical evidence of the effectiveness of a chatbot in bystander intervention training. These findings reinforce the potential of AI as a uniquely useful pedagogical tool for promoting prosocial motivation, and, more broadly, this work contributes to efforts to cultivate safer and more inclusive social environments. </w:t>
      </w:r>
    </w:p>
    <w:p w14:paraId="04FE7D93" w14:textId="3FE5152F" w:rsidR="002B1ED9" w:rsidRDefault="00785342">
      <w:r w:rsidRPr="00785342">
        <w:rPr>
          <w:b/>
          <w:bCs/>
        </w:rPr>
        <w:t>Keywords</w:t>
      </w:r>
      <w:r>
        <w:t xml:space="preserve">: Bystander Intervention, </w:t>
      </w:r>
      <w:r w:rsidR="000E736A">
        <w:t xml:space="preserve">Chatbot, Prosocial Motivation, </w:t>
      </w:r>
      <w:r w:rsidR="00C35E12" w:rsidRPr="00C81F49">
        <w:rPr>
          <w:color w:val="000000" w:themeColor="text1"/>
        </w:rPr>
        <w:t>Bystander Efficacy, Bystander Attitudes</w:t>
      </w:r>
      <w:r>
        <w:br w:type="page"/>
      </w:r>
    </w:p>
    <w:p w14:paraId="3224321E" w14:textId="77777777" w:rsidR="002B1ED9" w:rsidRDefault="00000000">
      <w:pPr>
        <w:pStyle w:val="Heading1"/>
        <w:rPr>
          <w:b w:val="0"/>
          <w:bCs w:val="0"/>
          <w:sz w:val="40"/>
          <w:szCs w:val="40"/>
        </w:rPr>
      </w:pPr>
      <w:bookmarkStart w:id="2" w:name="_wgs3ihhv3frb" w:colFirst="0" w:colLast="0"/>
      <w:bookmarkEnd w:id="2"/>
      <w:r>
        <w:lastRenderedPageBreak/>
        <w:t>Introduction</w:t>
      </w:r>
    </w:p>
    <w:p w14:paraId="31A367D7" w14:textId="77777777" w:rsidR="002B1ED9" w:rsidRDefault="00000000">
      <w:pPr>
        <w:ind w:firstLine="720"/>
      </w:pPr>
      <w:r>
        <w:t xml:space="preserve">In 2024, more than 10,000 criminal incidents were motivated by bias related to race, ethnicity, sexual orientation, and gender identity (Federal Bureau of Investigation, 2025). At the same time, institutional protection for marginalized groups is shifting, leaving many people feeling less safe and supported (Woolf et al., 2025). In this context, efforts at the individual level play an important role, and one of the most effective ways to make people take meaningful action is bystander intervention (Sue &amp; </w:t>
      </w:r>
      <w:proofErr w:type="spellStart"/>
      <w:r>
        <w:t>Spanierman</w:t>
      </w:r>
      <w:proofErr w:type="spellEnd"/>
      <w:r>
        <w:t xml:space="preserve">, 2020). </w:t>
      </w:r>
    </w:p>
    <w:p w14:paraId="64D36CC2" w14:textId="345F092A" w:rsidR="002B1ED9" w:rsidRDefault="00000000">
      <w:pPr>
        <w:ind w:firstLine="720"/>
      </w:pPr>
      <w:r>
        <w:t>Bystander intervention—the act of interrupting and challenging a situation of discrimination or violence—can mitigate harm, reinforce norms of inclusivity, and help targeted individuals feel supported (Li</w:t>
      </w:r>
      <w:r w:rsidR="00F55999">
        <w:t xml:space="preserve"> et al.</w:t>
      </w:r>
      <w:r>
        <w:t xml:space="preserve">, 2024; </w:t>
      </w:r>
      <w:proofErr w:type="spellStart"/>
      <w:r>
        <w:t>Mujal</w:t>
      </w:r>
      <w:proofErr w:type="spellEnd"/>
      <w:r>
        <w:t xml:space="preserve"> et al., 2019; Tirion et al., 2024). However, people often hesitate to intervene in situations of bias and prejudice, even when they receive training for bystander intervention. A major reason for this inaction is that many people lack confidence in their ability to intervene (Bennett et al., 2014; </w:t>
      </w:r>
      <w:proofErr w:type="spellStart"/>
      <w:r>
        <w:t>Labhardt</w:t>
      </w:r>
      <w:proofErr w:type="spellEnd"/>
      <w:r>
        <w:t xml:space="preserve"> et al., 2017). This may be because the fear of being judged for making a mistake prevents them from engaging in training. Even those who actively participate in bystander intervention training lack opportunities for safe, judgment-free practice afterward, leading to a decline in their skills and confidence over time (Kuntz &amp; Searle, 2023). </w:t>
      </w:r>
    </w:p>
    <w:p w14:paraId="1E003D86" w14:textId="77777777" w:rsidR="002B1ED9" w:rsidRDefault="00000000">
      <w:pPr>
        <w:ind w:firstLine="720"/>
      </w:pPr>
      <w:r>
        <w:t xml:space="preserve">To address this lack of confidence, we developed and tested an AI chatbot designed using evidence-based approaches to help users build and practice effective bystander intervention strategies. Prior work has shown that chatbots can enhance social communication skills and encourage honest self-disclosure by providing personalized and real-time feedback tailored to users’ responses (Chang et al., 2023; Croes &amp; Antheunis, 2021; Ho et al., 2018; </w:t>
      </w:r>
      <w:proofErr w:type="spellStart"/>
      <w:r>
        <w:t>Kaiss</w:t>
      </w:r>
      <w:proofErr w:type="spellEnd"/>
      <w:r>
        <w:t xml:space="preserve"> et al., 2023; Lee et al., 2020). Additionally, chatbots allow users to practice in private, reducing </w:t>
      </w:r>
      <w:r>
        <w:lastRenderedPageBreak/>
        <w:t xml:space="preserve">concerns about social judgment, particularly when discussing sensitive topics (Park &amp; Lee, 2020). Therefore, chatbots are expected to provide accessible, scalable, and durable opportunities for individuals to practice bystander intervention. </w:t>
      </w:r>
    </w:p>
    <w:p w14:paraId="0A44F881" w14:textId="77777777" w:rsidR="002B1ED9" w:rsidRDefault="00000000">
      <w:pPr>
        <w:pStyle w:val="Heading2"/>
      </w:pPr>
      <w:bookmarkStart w:id="3" w:name="_m4aifn265wqq" w:colFirst="0" w:colLast="0"/>
      <w:bookmarkEnd w:id="3"/>
      <w:r>
        <w:t>Bystander Intervention Training</w:t>
      </w:r>
    </w:p>
    <w:p w14:paraId="12FE1088" w14:textId="77777777" w:rsidR="002B1ED9" w:rsidRDefault="00000000">
      <w:pPr>
        <w:pStyle w:val="Heading3"/>
        <w:rPr>
          <w:b w:val="0"/>
          <w:bCs w:val="0"/>
          <w:i w:val="0"/>
          <w:iCs w:val="0"/>
          <w:color w:val="434343"/>
          <w:sz w:val="28"/>
          <w:szCs w:val="28"/>
        </w:rPr>
      </w:pPr>
      <w:bookmarkStart w:id="4" w:name="_ubnbinqtld21" w:colFirst="0" w:colLast="0"/>
      <w:bookmarkEnd w:id="4"/>
      <w:r>
        <w:t>Microaggressions and Interpersonal Incidents</w:t>
      </w:r>
    </w:p>
    <w:p w14:paraId="37CCF691" w14:textId="77777777" w:rsidR="002B1ED9" w:rsidRDefault="00000000">
      <w:pPr>
        <w:ind w:firstLine="720"/>
        <w:rPr>
          <w:b/>
          <w:bCs/>
          <w:i/>
          <w:iCs/>
          <w:shd w:val="clear" w:color="auto" w:fill="D9EAD3"/>
        </w:rPr>
      </w:pPr>
      <w:r>
        <w:t xml:space="preserve">To understand the importance of bystander intervention, it is essential to consider the structure and dynamics of situations involving harm. These situations typically include three roles: perpetrators, targets, and bystanders. Perpetrators are those who initiate harm, while targets are those who experience it. Bystanders are individuals who witness the event and </w:t>
      </w:r>
      <w:proofErr w:type="gramStart"/>
      <w:r>
        <w:t>have the opportunity to</w:t>
      </w:r>
      <w:proofErr w:type="gramEnd"/>
      <w:r>
        <w:t xml:space="preserve"> react (Sue et al., 2019), therefore playing a crucial role in such contexts. Targets often belong to marginalized groups and may have fewer social and emotional resources to seek support compared to members of majority groups (Sue et al., 2019). Active bystander intervention can therefore provide social and emotional support to victims while also signaling to perpetrators that their behavior is unacceptable (Thomas et al., 2020). </w:t>
      </w:r>
    </w:p>
    <w:p w14:paraId="4D1BE541" w14:textId="77777777" w:rsidR="002B1ED9" w:rsidRDefault="00000000">
      <w:pPr>
        <w:ind w:firstLine="720"/>
        <w:rPr>
          <w:b/>
          <w:bCs/>
          <w:i/>
          <w:iCs/>
          <w:shd w:val="clear" w:color="auto" w:fill="D9EAD3"/>
        </w:rPr>
      </w:pPr>
      <w:r>
        <w:t xml:space="preserve">Situations requiring bystanders’ support vary in the degree of scale and severity, from microaggressions or everyday interpersonal incidents to severe discrimination and harassment, such as overt racism or sexual violence (Sue et al., 2019). In the present research, we focus on microaggressions that occur in everyday interpersonal interactions rather than more explicit or large-scale forms of discrimination. Microaggressions are defined as subtle and often unconscious acts of discrimination that occur in everyday interactions (Solorzano et al., 2000; Wong &amp; Jones, 2018). The term does not mean such situations are trivial or negligible; rather, their cumulative effects can generate long-term stress for targets (Sue et al., 2019). Hereafter, we will use the term </w:t>
      </w:r>
      <w:r>
        <w:rPr>
          <w:i/>
          <w:iCs/>
        </w:rPr>
        <w:t>interpersonal incidents</w:t>
      </w:r>
      <w:r>
        <w:t xml:space="preserve"> to refer to situations that require bystander intervention. </w:t>
      </w:r>
      <w:r>
        <w:lastRenderedPageBreak/>
        <w:t>This term encompasses a broad range of situations, from less severe forms of prejudice and harm to more severe cases such as violence. It also aligns with the goal of the present research, which aims to equip undergraduate students with the skills to address the interpersonal incidents commonly encountered on campus.</w:t>
      </w:r>
    </w:p>
    <w:p w14:paraId="4236BA84" w14:textId="77777777" w:rsidR="002B1ED9" w:rsidRDefault="00000000">
      <w:pPr>
        <w:pStyle w:val="Heading3"/>
      </w:pPr>
      <w:bookmarkStart w:id="5" w:name="_w0m7owluvh6v" w:colFirst="0" w:colLast="0"/>
      <w:bookmarkEnd w:id="5"/>
      <w:r>
        <w:t>Bystander Intervention and 5D Framework</w:t>
      </w:r>
    </w:p>
    <w:p w14:paraId="489E33DE" w14:textId="77777777" w:rsidR="002B1ED9" w:rsidRDefault="00000000">
      <w:pPr>
        <w:ind w:firstLine="720"/>
      </w:pPr>
      <w:r>
        <w:t>Bystander intervention can support targets, enhance the psychological well-being of both targets and bystanders, and reinforce prosocial norms against interpersonal incidents (</w:t>
      </w:r>
      <w:proofErr w:type="spellStart"/>
      <w:r>
        <w:t>Mujal</w:t>
      </w:r>
      <w:proofErr w:type="spellEnd"/>
      <w:r>
        <w:t xml:space="preserve"> et al., 2019; Tirion et al., 2024). It encompasses a wide range of verbal and behavioral responses that reassure and empower targets, fostering a sense of self-efficacy and control (Sue et al., 2019). In many cases, intervention strategies at an individual level are directed toward perpetrators, as incidents arise from interpersonal interactions. These tactics include making invisible harm visible by challenging stereotypes, interrupting inappropriate behavior and explaining why it is unacceptable, and reporting the incident (Sue et al., 2019). </w:t>
      </w:r>
    </w:p>
    <w:p w14:paraId="7838A449" w14:textId="77777777" w:rsidR="002B1ED9" w:rsidRDefault="00000000">
      <w:pPr>
        <w:ind w:firstLine="720"/>
        <w:rPr>
          <w:b/>
          <w:bCs/>
          <w:i/>
          <w:iCs/>
          <w:shd w:val="clear" w:color="auto" w:fill="D9EAD3"/>
        </w:rPr>
      </w:pPr>
      <w:r>
        <w:t xml:space="preserve">In this vein, one of the most widely adopted behavioral frameworks for bystander intervention is the 5Ds: Direct, Distract, Delay, Delegate, and Document (Right </w:t>
      </w:r>
      <w:proofErr w:type="gramStart"/>
      <w:r>
        <w:t>To</w:t>
      </w:r>
      <w:proofErr w:type="gramEnd"/>
      <w:r>
        <w:t xml:space="preserve"> Be, n.d.). Direct is confronting inappropriate behavior and clearly explaining why it is unacceptable. Distract aims to interrupt the situation by redirecting attention or introducing an unrelated topic. Delay involves checking in with the target after the incident, particularly when events happen too quickly to intervene in the moment. Delegate entails seeking assistance from a third party, thereby strengthening support for the victim and increasing the likelihood of intervention. Finally, Document refers to recording the incident and reporting it to the appropriate authorities. In this research, we integrated the 5D framework into the chatbot model, enabling participants to learn and practice these strategies through role-playing scenarios.</w:t>
      </w:r>
    </w:p>
    <w:p w14:paraId="30038027" w14:textId="77777777" w:rsidR="002B1ED9" w:rsidRDefault="00000000">
      <w:pPr>
        <w:pStyle w:val="Heading3"/>
      </w:pPr>
      <w:bookmarkStart w:id="6" w:name="_bjt3hbljpnqs" w:colFirst="0" w:colLast="0"/>
      <w:bookmarkEnd w:id="6"/>
      <w:r>
        <w:lastRenderedPageBreak/>
        <w:t>Applications of Bystander Intervention Training</w:t>
      </w:r>
    </w:p>
    <w:p w14:paraId="115826C5" w14:textId="77777777" w:rsidR="002B1ED9" w:rsidRDefault="00000000">
      <w:pPr>
        <w:ind w:firstLine="720"/>
      </w:pPr>
      <w:r>
        <w:t xml:space="preserve">Scholars have extensively examined the effectiveness of bystander intervention training across diverse contexts, including college campuses and workplaces (Banyard et al., 2007; Bennett, Banyard, &amp; Garnhart, 2014; Kuntz &amp; Searle, 2023). On college campuses, Banyard et al. (2007) developed a structured program to teach undergraduates how to </w:t>
      </w:r>
      <w:proofErr w:type="gramStart"/>
      <w:r>
        <w:t>take action</w:t>
      </w:r>
      <w:proofErr w:type="gramEnd"/>
      <w:r>
        <w:t xml:space="preserve"> against sexual violence. The students showed improvements in attitudes, knowledge, and behavior in sexual violence prevention. Bennett et al. (2014) conducted an online survey to identify facilitators and barriers to intervening in sexual violence among college students. The survey revealed that skill deficit was one of the most common barriers to action, reinforcing the importance of providing college students with opportunities to practice intervention strategies. </w:t>
      </w:r>
    </w:p>
    <w:p w14:paraId="7DD41BCB" w14:textId="77777777" w:rsidR="002B1ED9" w:rsidRPr="00082ED9" w:rsidRDefault="00000000">
      <w:pPr>
        <w:ind w:firstLine="720"/>
        <w:rPr>
          <w:lang w:val="en-US"/>
        </w:rPr>
      </w:pPr>
      <w:r>
        <w:t>Bystander intervention training has also been researched for workplace settings to prevent workplace bullying and violence. Lassiter et al. (2021) surveyed experts across different organizations to identify key elements in developing workplace bystander programs, with staff training emerging as a critical component. A field study implemented a bystander training program focusing on workplace bullying within a healthcare company in New Zealand (Kuntz &amp; Searle, 2023). Across three surveys (baseline, two weeks following the training, and two months follow-up), the research demonstrated increases in bystander attitudes and beliefs, though the effects declined over time after the training.</w:t>
      </w:r>
    </w:p>
    <w:p w14:paraId="4D3B3ED8" w14:textId="77777777" w:rsidR="002B1ED9" w:rsidRDefault="00000000">
      <w:pPr>
        <w:pStyle w:val="Heading3"/>
      </w:pPr>
      <w:bookmarkStart w:id="7" w:name="_y13lvdits3r8" w:colFirst="0" w:colLast="0"/>
      <w:bookmarkEnd w:id="7"/>
      <w:r>
        <w:t>A Complementary Approach to Traditional Bystander Intervention Training</w:t>
      </w:r>
    </w:p>
    <w:p w14:paraId="74E6C74C" w14:textId="6FD899F9" w:rsidR="002B1ED9" w:rsidRDefault="00000000">
      <w:pPr>
        <w:ind w:firstLine="720"/>
      </w:pPr>
      <w:r>
        <w:t>Despite ongoing efforts to equip people with intervention strategies, many remain reluctant to actively intervene when witnessing interpersonal incidents (Bennett, Banyard, &amp; Garnhart, 2014). Such reluctance often comes from fear of social judgment (</w:t>
      </w:r>
      <w:proofErr w:type="spellStart"/>
      <w:r>
        <w:t>Siligato</w:t>
      </w:r>
      <w:proofErr w:type="spellEnd"/>
      <w:r>
        <w:t xml:space="preserve"> et al., </w:t>
      </w:r>
      <w:r>
        <w:lastRenderedPageBreak/>
        <w:t xml:space="preserve">2024). Providing a psychologically safe space, free from concerns about evaluation, is therefore key for encouraging practice and empowering people to </w:t>
      </w:r>
      <w:r w:rsidR="00082ED9">
        <w:t>intervene</w:t>
      </w:r>
      <w:r>
        <w:t xml:space="preserve">. </w:t>
      </w:r>
    </w:p>
    <w:p w14:paraId="54789EDA" w14:textId="77777777" w:rsidR="002B1ED9" w:rsidRDefault="00000000">
      <w:pPr>
        <w:ind w:firstLine="720"/>
      </w:pPr>
      <w:r>
        <w:t xml:space="preserve">Furthermore, research suggests that the effects of bystander intervention training can attenuate over time. For example, Kuntz &amp; Searle (2023) reported a gradual decline over time in bystander attitudes and beliefs after training. Many traditional programs consist of short-term, temporary workshops, limiting opportunities for continuous growth. Additionally, in-person training is often lecture-focused and delivered in a one-to-many format. This structure may make it challenging for participants to maintain their skills once training finishes and to receive personalized feedback based on their practice. Therefore, it is critical to provide ongoing and accessible opportunities for practice, along with customized feedback tailored to users’ responses. </w:t>
      </w:r>
    </w:p>
    <w:p w14:paraId="3272EEC8" w14:textId="77777777" w:rsidR="002B1ED9" w:rsidRDefault="00000000">
      <w:pPr>
        <w:ind w:firstLine="720"/>
      </w:pPr>
      <w:r>
        <w:t xml:space="preserve">Conversational agents (i.e., chatbots) can serve as a promising complement to traditional bystander intervention training by offering (1) a judgment-free space for practice, (2) continuous, flexible opportunities over time, and (3) individualized feedback. In this research, we do not expect conversational agents to entirely replace existing training programs. Rather, we propose that chatbot-based tools can extend opportunities for practice beyond structured sessions, providing accessible, scalable, and durable support that reinforces and sustains intervention skills over time. </w:t>
      </w:r>
    </w:p>
    <w:p w14:paraId="7E3F4379" w14:textId="77777777" w:rsidR="002B1ED9" w:rsidRDefault="00000000">
      <w:pPr>
        <w:pStyle w:val="Heading2"/>
      </w:pPr>
      <w:bookmarkStart w:id="8" w:name="_2tsw8klmh31n" w:colFirst="0" w:colLast="0"/>
      <w:bookmarkEnd w:id="8"/>
      <w:r>
        <w:t>AI Chatbots and Their Role in Bystander Intervention Training</w:t>
      </w:r>
    </w:p>
    <w:p w14:paraId="5C0C6A79" w14:textId="77777777" w:rsidR="002B1ED9" w:rsidRDefault="00000000">
      <w:r>
        <w:tab/>
        <w:t xml:space="preserve">AI chatbots are becoming increasingly important in everyday life. 64% of U.S. teenagers report using an AI chatbot, and nearly 30% use chatbots daily (Pew Research Center, 2025). Chatbots are now used across diverse contexts with several advantages that sometimes surpass those in human-human interactions: encouraging honest self-disclosure, providing tailored </w:t>
      </w:r>
      <w:r>
        <w:lastRenderedPageBreak/>
        <w:t xml:space="preserve">conversations and feedback, and offering support in therapeutic and counseling contexts (Chang et al., 2023; Croes &amp; Antheunis, 2021; Croes et al., 2024; </w:t>
      </w:r>
      <w:proofErr w:type="spellStart"/>
      <w:r>
        <w:t>Kaiss</w:t>
      </w:r>
      <w:proofErr w:type="spellEnd"/>
      <w:r>
        <w:t xml:space="preserve"> et al., 2023; Park &amp; Lee, 2020; Lee et al., 2022).</w:t>
      </w:r>
    </w:p>
    <w:p w14:paraId="635D84FD" w14:textId="77777777" w:rsidR="002B1ED9" w:rsidRDefault="00000000">
      <w:pPr>
        <w:pStyle w:val="Heading3"/>
      </w:pPr>
      <w:bookmarkStart w:id="9" w:name="_8c26zkcp26b" w:colFirst="0" w:colLast="0"/>
      <w:bookmarkEnd w:id="9"/>
      <w:r>
        <w:t>Providing a Nonjudgmental Conversational Environment</w:t>
      </w:r>
    </w:p>
    <w:p w14:paraId="15C3C05E" w14:textId="77777777" w:rsidR="002B1ED9" w:rsidRDefault="00000000">
      <w:r>
        <w:tab/>
        <w:t xml:space="preserve">Research suggests that people are equally likely to disclose personal information to human conversational partners and chatbots (Croes &amp; Antheunis, 2021; Croes et al., 2024). Moreover, participants interacting with chatbots reported feeling greater anonymity and reduced fear of judgment, which can encourage more open self-disclosure (Croes &amp; Antheunis, 2021). These findings indicate that chatbots can provide a safe, anonymous, and judgment-free conversational environment. </w:t>
      </w:r>
    </w:p>
    <w:p w14:paraId="11B7A38D" w14:textId="77777777" w:rsidR="002B1ED9" w:rsidRDefault="00000000">
      <w:pPr>
        <w:ind w:firstLine="720"/>
      </w:pPr>
      <w:r>
        <w:t xml:space="preserve">Similarly, Lee et al. (2022) designed a counseling chatbot to build rapport between users and an AI therapist. As the users became more immersed in the conversations with the chatbot therapist, they were less inclined to worry about judgment and evaluation of what they were saying. Park and Lee (2020) developed guidelines for designing chatbots to handle sensitive topics based on interviews with professionals working in sexual crime areas. Their findings suggest that conversational agents can offer a supportive, nonjudgmental space for sexual violence victims to disclose their experiences. </w:t>
      </w:r>
    </w:p>
    <w:p w14:paraId="4D0A240D" w14:textId="77777777" w:rsidR="002B1ED9" w:rsidRDefault="00000000">
      <w:pPr>
        <w:ind w:firstLine="720"/>
      </w:pPr>
      <w:r>
        <w:t>Given that bystander intervention training also addresses sensitive topics, including but not limited to sexism, racism, and harassment, these findings suggest that chatbots could serve as an effective tool for training by providing a psychologically safe environment in which people can practice intervention strategies without fear of social judgment.</w:t>
      </w:r>
    </w:p>
    <w:p w14:paraId="1915D9AC" w14:textId="77777777" w:rsidR="002B1ED9" w:rsidRDefault="00000000">
      <w:pPr>
        <w:pStyle w:val="Heading3"/>
      </w:pPr>
      <w:bookmarkStart w:id="10" w:name="_xkq46ih8ck80" w:colFirst="0" w:colLast="0"/>
      <w:bookmarkEnd w:id="10"/>
      <w:r>
        <w:lastRenderedPageBreak/>
        <w:t>Providing Personalized Feedback</w:t>
      </w:r>
    </w:p>
    <w:p w14:paraId="764C51E1" w14:textId="77777777" w:rsidR="002B1ED9" w:rsidRDefault="00000000">
      <w:r>
        <w:tab/>
        <w:t xml:space="preserve">Another key strength of AI chatbots comes from their ability to offer real-time, individualized feedback tailored to users’ responses. Chang et al. (2023) highlighted the importance of self-assessment in learning processes and suggested that chatbots can support this phase by helping learners check their understanding and identify gaps in their knowledge. For instance, immediate feedback based on a user’s input can help learners recognize what they already understand and what areas require further improvement. </w:t>
      </w:r>
    </w:p>
    <w:p w14:paraId="68EE1FFE" w14:textId="77777777" w:rsidR="002B1ED9" w:rsidRPr="00710100" w:rsidRDefault="00000000">
      <w:pPr>
        <w:ind w:firstLine="720"/>
        <w:rPr>
          <w:lang w:val="en-US"/>
        </w:rPr>
      </w:pPr>
      <w:proofErr w:type="spellStart"/>
      <w:r>
        <w:t>Kaiss</w:t>
      </w:r>
      <w:proofErr w:type="spellEnd"/>
      <w:r>
        <w:t xml:space="preserve"> et al. (2023) developed an educational chatbot through which learners gained personalized feedback based on their test results in a course. The chatbot delivered final scores, identified incorrect responses, and provided explanations and recommendations for the concepts that required further study. Learners perceived the chatbot and its feedback as engaging and helpful in understanding their learning progress. </w:t>
      </w:r>
    </w:p>
    <w:p w14:paraId="124E4BD6" w14:textId="77777777" w:rsidR="002B1ED9" w:rsidRDefault="00000000">
      <w:pPr>
        <w:ind w:firstLine="720"/>
      </w:pPr>
      <w:r>
        <w:t xml:space="preserve">Together, prior research suggests that chatbots can be a useful pedagogical tool by providing customized, real-time feedback. These capabilities make chatbots particularly promising in bystander intervention training, where people learn how to recognize harmful situations and how to intervene with appropriate strategies. By offering immediate and personalized feedback during scenario-based practice, chatbot-guided training will help users refine their responses and strengthen their intervention skills. </w:t>
      </w:r>
    </w:p>
    <w:p w14:paraId="60C00E2F" w14:textId="77777777" w:rsidR="002B1ED9" w:rsidRDefault="00000000">
      <w:pPr>
        <w:pStyle w:val="Heading2"/>
      </w:pPr>
      <w:bookmarkStart w:id="11" w:name="_7fh1o9yjmq9q" w:colFirst="0" w:colLast="0"/>
      <w:bookmarkEnd w:id="11"/>
      <w:r>
        <w:t>The Present Research</w:t>
      </w:r>
    </w:p>
    <w:p w14:paraId="42ECF8D1" w14:textId="77777777" w:rsidR="002B1ED9" w:rsidRDefault="00000000">
      <w:r>
        <w:tab/>
        <w:t xml:space="preserve">The present research examines the effectiveness of an AI chatbot in bystander intervention training. We hypothesized that, from pre- to post-training, participants who completed chatbot-guided training would (a) feel more confident intervening (i.e., bystander efficacy), (b) be more willing to intervene (i.e., bystander attitudes), (c) report more engagement </w:t>
      </w:r>
      <w:r>
        <w:lastRenderedPageBreak/>
        <w:t xml:space="preserve">in intervention behaviors (i.e., bystander behaviors), and (d) perceive greater psychological safety and (e) stronger norms supporting intervention, compared to participants who did not receive any intervention. </w:t>
      </w:r>
    </w:p>
    <w:p w14:paraId="1812384E" w14:textId="77777777" w:rsidR="002B1ED9" w:rsidRDefault="00000000">
      <w:pPr>
        <w:ind w:firstLine="720"/>
      </w:pPr>
      <w:r>
        <w:t xml:space="preserve">To test the hypothesis above, we developed an evidence-based chatbot that integrates the 5D bystander intervention strategies and practice materials adapted from an institutional bystander intervention training program. In Study 1, we recruited undergraduate students from a private institution in the Northeast and conducted an experiment within a campus setting. In Study 2, we expanded the sample to undergraduate students across the United States through the online recruitment platform Prolific. We refined the experimental protocol by updating the chatbot model and reducing the number of training sessions from four to two to reduce attrition. </w:t>
      </w:r>
    </w:p>
    <w:p w14:paraId="0E06BBAA" w14:textId="262F43DC" w:rsidR="002B1ED9" w:rsidRDefault="00000000">
      <w:pPr>
        <w:ind w:firstLine="720"/>
      </w:pPr>
      <w:r>
        <w:t xml:space="preserve">All methods were preregistered (https://aspredicted.org/yf9u7b.pdf) and approved by the university’s Institutional Review Board. </w:t>
      </w:r>
      <w:r w:rsidR="00EF1A1B">
        <w:t>A</w:t>
      </w:r>
      <w:r w:rsidR="00EF1A1B" w:rsidRPr="00853702">
        <w:t>ll studies, measures, manipulations, and data/participant exclusions are reported in the manuscript</w:t>
      </w:r>
      <w:r w:rsidR="00EF1A1B">
        <w:t xml:space="preserve">. </w:t>
      </w:r>
      <w:r>
        <w:t>Data and code can be found on OSF: https://osf.io/9s7b5/overview?view_only=64f0d2d414294d18ad63d96820508d67.</w:t>
      </w:r>
    </w:p>
    <w:p w14:paraId="335A2C7E" w14:textId="77777777" w:rsidR="002B1ED9" w:rsidRDefault="00000000">
      <w:pPr>
        <w:pStyle w:val="Heading1"/>
      </w:pPr>
      <w:bookmarkStart w:id="12" w:name="_tmqojqg2hlbp" w:colFirst="0" w:colLast="0"/>
      <w:bookmarkEnd w:id="12"/>
      <w:r>
        <w:t>Study 1</w:t>
      </w:r>
    </w:p>
    <w:p w14:paraId="2569BF68" w14:textId="77777777" w:rsidR="002B1ED9" w:rsidRDefault="00000000">
      <w:pPr>
        <w:pStyle w:val="Heading2"/>
      </w:pPr>
      <w:bookmarkStart w:id="13" w:name="_3abh7uy46dza" w:colFirst="0" w:colLast="0"/>
      <w:bookmarkEnd w:id="13"/>
      <w:r>
        <w:t xml:space="preserve">Methods </w:t>
      </w:r>
    </w:p>
    <w:p w14:paraId="64E0C641" w14:textId="77777777" w:rsidR="002B1ED9" w:rsidRDefault="00000000">
      <w:pPr>
        <w:pStyle w:val="Heading3"/>
      </w:pPr>
      <w:bookmarkStart w:id="14" w:name="_s6078l2rwnul" w:colFirst="0" w:colLast="0"/>
      <w:bookmarkEnd w:id="14"/>
      <w:r>
        <w:t>Participants</w:t>
      </w:r>
    </w:p>
    <w:p w14:paraId="1E22A4C6" w14:textId="77777777" w:rsidR="002B1ED9" w:rsidRDefault="00000000">
      <w:pPr>
        <w:ind w:firstLine="720"/>
      </w:pPr>
      <w:r>
        <w:rPr>
          <w:rFonts w:eastAsia="Times New Roman"/>
        </w:rPr>
        <w:t xml:space="preserve">A total of 91 undergraduate students from </w:t>
      </w:r>
      <w:r>
        <w:t>a private college in the Northeast</w:t>
      </w:r>
      <w:r>
        <w:rPr>
          <w:rFonts w:eastAsia="Times New Roman"/>
        </w:rPr>
        <w:t xml:space="preserve"> participated in this study (</w:t>
      </w:r>
      <w:proofErr w:type="spellStart"/>
      <w:r>
        <w:rPr>
          <w:rFonts w:eastAsia="Times New Roman"/>
          <w:i/>
          <w:iCs/>
        </w:rPr>
        <w:t>N</w:t>
      </w:r>
      <w:r>
        <w:rPr>
          <w:rFonts w:eastAsia="Times New Roman"/>
          <w:vertAlign w:val="subscript"/>
        </w:rPr>
        <w:t>male</w:t>
      </w:r>
      <w:proofErr w:type="spellEnd"/>
      <w:r>
        <w:rPr>
          <w:rFonts w:eastAsia="Times New Roman"/>
        </w:rPr>
        <w:t xml:space="preserve">=17, </w:t>
      </w:r>
      <w:r>
        <w:rPr>
          <w:rFonts w:eastAsia="Times New Roman"/>
          <w:i/>
          <w:iCs/>
        </w:rPr>
        <w:t>M</w:t>
      </w:r>
      <w:r>
        <w:rPr>
          <w:rFonts w:eastAsia="Times New Roman"/>
          <w:vertAlign w:val="subscript"/>
        </w:rPr>
        <w:t>age</w:t>
      </w:r>
      <w:r>
        <w:rPr>
          <w:rFonts w:eastAsia="Times New Roman"/>
        </w:rPr>
        <w:t xml:space="preserve">=19.24, </w:t>
      </w:r>
      <w:proofErr w:type="spellStart"/>
      <w:r>
        <w:rPr>
          <w:rFonts w:eastAsia="Times New Roman"/>
          <w:i/>
          <w:iCs/>
        </w:rPr>
        <w:t>SD</w:t>
      </w:r>
      <w:r>
        <w:rPr>
          <w:rFonts w:eastAsia="Times New Roman"/>
          <w:vertAlign w:val="subscript"/>
        </w:rPr>
        <w:t>age</w:t>
      </w:r>
      <w:proofErr w:type="spellEnd"/>
      <w:r>
        <w:rPr>
          <w:rFonts w:eastAsia="Times New Roman"/>
        </w:rPr>
        <w:t>=1.18). Participants were recruited through the co</w:t>
      </w:r>
      <w:r>
        <w:t>llege</w:t>
      </w:r>
      <w:r>
        <w:rPr>
          <w:rFonts w:eastAsia="Times New Roman"/>
        </w:rPr>
        <w:t xml:space="preserve"> SONA system and received either SONA credit or monetary compensation, depending on the option they selected, as indicated in the study description. The SONA page provided basic information about the study, including the title, procedure, estimated completion time, and compensation details. </w:t>
      </w:r>
    </w:p>
    <w:p w14:paraId="32180EC1" w14:textId="77777777" w:rsidR="002B1ED9" w:rsidRDefault="00000000">
      <w:pPr>
        <w:ind w:firstLine="720"/>
      </w:pPr>
      <w:r>
        <w:lastRenderedPageBreak/>
        <w:t xml:space="preserve">We originally planned to recruit 300 participants (100 per condition) based on an a priori power analysis to achieve 80% power at α=.05. We selected an effect size of </w:t>
      </w:r>
      <w:r>
        <w:rPr>
          <w:i/>
          <w:iCs/>
        </w:rPr>
        <w:t>f</w:t>
      </w:r>
      <w:r>
        <w:t xml:space="preserve">=.25 (approximately </w:t>
      </w:r>
      <w:r>
        <w:rPr>
          <w:i/>
          <w:iCs/>
        </w:rPr>
        <w:t>d</w:t>
      </w:r>
      <w:r>
        <w:t>=.40 for pairwise comparisons) given anticipated constraints on how many participants we could recruit while still being able to explore the potential of an effective intervention. Importantly, this does not imply that smaller effects could be underestimated; prior work suggests that even small effects can be meaningful, particularly for highly scalable interventions (Kraft, 2020). However, as an initial evaluation of this approach, we aimed to assess whether effects of at least moderate magnitude could be detected. Ultimately, the sample size recruited fell below the target size.</w:t>
      </w:r>
    </w:p>
    <w:p w14:paraId="5FFADF3F" w14:textId="77777777" w:rsidR="002B1ED9" w:rsidRDefault="00000000">
      <w:pPr>
        <w:ind w:firstLine="720"/>
      </w:pPr>
      <w:r>
        <w:rPr>
          <w:rFonts w:eastAsia="Times New Roman"/>
        </w:rPr>
        <w:t>Participants were randomly assigned to one of three conditions</w:t>
      </w:r>
      <w:r>
        <w:t>:</w:t>
      </w:r>
      <w:r>
        <w:rPr>
          <w:rFonts w:eastAsia="Times New Roman"/>
        </w:rPr>
        <w:t xml:space="preserve"> training </w:t>
      </w:r>
      <w:r>
        <w:t>(</w:t>
      </w:r>
      <w:r>
        <w:rPr>
          <w:i/>
          <w:iCs/>
        </w:rPr>
        <w:t>N</w:t>
      </w:r>
      <w:r>
        <w:t>=19), journaling (</w:t>
      </w:r>
      <w:r>
        <w:rPr>
          <w:i/>
          <w:iCs/>
        </w:rPr>
        <w:t>N</w:t>
      </w:r>
      <w:r>
        <w:t>=26), or control (</w:t>
      </w:r>
      <w:r>
        <w:rPr>
          <w:i/>
          <w:iCs/>
        </w:rPr>
        <w:t>N</w:t>
      </w:r>
      <w:r>
        <w:t>=46). Out of these, 38 participants came back for the second survey (training 9; journaling 8; control 21), and only 16 participants completed the follow-up survey (training 5; journaling 4; control 7).</w:t>
      </w:r>
      <w:r>
        <w:rPr>
          <w:rFonts w:eastAsia="Times New Roman"/>
        </w:rPr>
        <w:t xml:space="preserve"> </w:t>
      </w:r>
      <w:r>
        <w:t>Participants in the training condition completed chatbot-guided training sessions, in which the chatbot introduced the 5D framework, facilitated practice, and provided feedback. Participants in the journaling condition submitted brief journal entries to a separate chatbot model without any interactive feedback. The journaling condition was designed to control for the interactivity present in the training condition. Participants in the control condition did not receive any bystander intervention training during the same period.</w:t>
      </w:r>
    </w:p>
    <w:p w14:paraId="36536B9F" w14:textId="77777777" w:rsidR="002B1ED9" w:rsidRDefault="00000000">
      <w:pPr>
        <w:ind w:firstLine="720"/>
      </w:pPr>
      <w:r>
        <w:rPr>
          <w:rFonts w:eastAsia="Times New Roman"/>
        </w:rPr>
        <w:t>We initially posted a 1-minute screener titled “</w:t>
      </w:r>
      <w:r>
        <w:rPr>
          <w:rFonts w:eastAsia="Times New Roman"/>
          <w:i/>
          <w:iCs/>
        </w:rPr>
        <w:t>[Eligibility Check] Multi-Study Psychology Experiment</w:t>
      </w:r>
      <w:r>
        <w:rPr>
          <w:rFonts w:eastAsia="Times New Roman"/>
        </w:rPr>
        <w:t>.” At the end of this Qualtrics survey, participants were randomly shown one of three condition-specific messages containing a unique access link and passcode. This process directed them to the first step of the experiment</w:t>
      </w:r>
      <w:r>
        <w:t xml:space="preserve">, </w:t>
      </w:r>
      <w:r>
        <w:rPr>
          <w:rFonts w:eastAsia="Times New Roman"/>
        </w:rPr>
        <w:t xml:space="preserve">the initial survey. Participants received </w:t>
      </w:r>
      <w:r>
        <w:rPr>
          <w:rFonts w:eastAsia="Times New Roman"/>
        </w:rPr>
        <w:lastRenderedPageBreak/>
        <w:t xml:space="preserve">weekly reminders about their upcoming sessions via the SONA automatic reminder system and their student email addresses. </w:t>
      </w:r>
    </w:p>
    <w:p w14:paraId="395496A4" w14:textId="77777777" w:rsidR="002B1ED9" w:rsidRDefault="00000000">
      <w:pPr>
        <w:ind w:firstLine="720"/>
      </w:pPr>
      <w:r>
        <w:rPr>
          <w:rFonts w:eastAsia="Times New Roman"/>
        </w:rPr>
        <w:t xml:space="preserve">Due to a higher attrition rate than we had anticipated, we decided to include all participants who completed at least one experimental session, regardless of whether they completed all four weeks. </w:t>
      </w:r>
      <w:r>
        <w:t>P</w:t>
      </w:r>
      <w:r>
        <w:rPr>
          <w:rFonts w:eastAsia="Times New Roman"/>
        </w:rPr>
        <w:t>articipants who did not complete the first week</w:t>
      </w:r>
      <w:r>
        <w:t>’</w:t>
      </w:r>
      <w:r>
        <w:rPr>
          <w:rFonts w:eastAsia="Times New Roman"/>
        </w:rPr>
        <w:t xml:space="preserve">s session were excluded from the analysis. </w:t>
      </w:r>
      <w:r>
        <w:t xml:space="preserve">We employed linear mixed-effects models, which can handle missing data and allow for within-participant comparisons over time, thereby also </w:t>
      </w:r>
      <w:r>
        <w:rPr>
          <w:rFonts w:eastAsia="Times New Roman"/>
        </w:rPr>
        <w:t>minimiz</w:t>
      </w:r>
      <w:r>
        <w:t>ing</w:t>
      </w:r>
      <w:r>
        <w:rPr>
          <w:rFonts w:eastAsia="Times New Roman"/>
        </w:rPr>
        <w:t xml:space="preserve"> </w:t>
      </w:r>
      <w:r>
        <w:t>concerns about samples being different due to attrition</w:t>
      </w:r>
      <w:r>
        <w:rPr>
          <w:rFonts w:eastAsia="Times New Roman"/>
        </w:rPr>
        <w:t xml:space="preserve">. </w:t>
      </w:r>
      <w:r>
        <w:t xml:space="preserve">Further details of the analysis approach are provided in the Analysis Plan section. </w:t>
      </w:r>
    </w:p>
    <w:p w14:paraId="7D23F049" w14:textId="77777777" w:rsidR="002B1ED9" w:rsidRDefault="00000000">
      <w:pPr>
        <w:pStyle w:val="Heading3"/>
      </w:pPr>
      <w:bookmarkStart w:id="15" w:name="_r09cwcfz26z7" w:colFirst="0" w:colLast="0"/>
      <w:bookmarkEnd w:id="15"/>
      <w:r>
        <w:t>Chatbot Development</w:t>
      </w:r>
    </w:p>
    <w:p w14:paraId="66C61122" w14:textId="77777777" w:rsidR="002B1ED9" w:rsidRDefault="00000000">
      <w:pPr>
        <w:ind w:firstLine="720"/>
      </w:pPr>
      <w:r>
        <w:rPr>
          <w:rFonts w:eastAsia="Times New Roman"/>
        </w:rPr>
        <w:t>For the training condition, we developed a bystander intervention chatbot using Claude 3.7 Sonnet (Anthropic, 2025a), the latest version available at the time of development. The model’s variability was set to 70% to allow for diverse and natural conversational responses. Each session began with a simple greeting between the participant and the chatbot. For participants returning after their first session, the chatbot requested a log of their previous conversation to review. This step was conducted to maintain the continuity of the session over four weeks. The chatbot then guided participants through the 5D bystander intervention strategies: Direct, Distract, Delay, Delegate, and Document (</w:t>
      </w:r>
      <w:r>
        <w:t xml:space="preserve">Right </w:t>
      </w:r>
      <w:proofErr w:type="gramStart"/>
      <w:r>
        <w:t>To</w:t>
      </w:r>
      <w:proofErr w:type="gramEnd"/>
      <w:r>
        <w:t xml:space="preserve"> Be, n.d.)</w:t>
      </w:r>
      <w:r>
        <w:rPr>
          <w:rFonts w:eastAsia="Times New Roman"/>
        </w:rPr>
        <w:t>. Participants had the option to skip directly to the role-play section if they preferred. During this role-play step, they practiced by responding to real</w:t>
      </w:r>
      <w:r>
        <w:t>istic</w:t>
      </w:r>
      <w:r>
        <w:rPr>
          <w:rFonts w:eastAsia="Times New Roman"/>
        </w:rPr>
        <w:t xml:space="preserve"> scenarios adapted from materials developed by the </w:t>
      </w:r>
      <w:r>
        <w:t>c</w:t>
      </w:r>
      <w:r>
        <w:rPr>
          <w:rFonts w:eastAsia="Times New Roman"/>
        </w:rPr>
        <w:t xml:space="preserve">ollege Women’s Center, addressing issues such as racism, bullying, sexism, and </w:t>
      </w:r>
      <w:r>
        <w:t>alcohol-related peer pressure</w:t>
      </w:r>
      <w:r>
        <w:rPr>
          <w:rFonts w:eastAsia="Times New Roman"/>
        </w:rPr>
        <w:t xml:space="preserve">. Participants could also request the chatbot to generate new examples based on </w:t>
      </w:r>
      <w:r>
        <w:t>campus</w:t>
      </w:r>
      <w:r>
        <w:rPr>
          <w:rFonts w:eastAsia="Times New Roman"/>
        </w:rPr>
        <w:t xml:space="preserve">-specific themes. For each scenario, the chatbot encouraged participants to respond with </w:t>
      </w:r>
      <w:r>
        <w:rPr>
          <w:rFonts w:eastAsia="Times New Roman"/>
        </w:rPr>
        <w:lastRenderedPageBreak/>
        <w:t xml:space="preserve">at least three different intervention strategies. After participants submitted their responses, the chatbot offered personalized feedback, highlighting strengths and suggesting areas for improvement. </w:t>
      </w:r>
      <w:r>
        <w:t>All steps described above were</w:t>
      </w:r>
      <w:r>
        <w:rPr>
          <w:rFonts w:eastAsia="Times New Roman"/>
        </w:rPr>
        <w:t xml:space="preserve"> </w:t>
      </w:r>
      <w:r>
        <w:t>included in the prompt used to develop the model. The full prompt and a</w:t>
      </w:r>
      <w:r>
        <w:rPr>
          <w:rFonts w:eastAsia="Times New Roman"/>
        </w:rPr>
        <w:t>ll scenarios used in development are provided in the Supplementary Materials.</w:t>
      </w:r>
    </w:p>
    <w:p w14:paraId="578C45DA" w14:textId="77777777" w:rsidR="002B1ED9" w:rsidRDefault="00000000">
      <w:pPr>
        <w:ind w:firstLine="720"/>
      </w:pPr>
      <w:r>
        <w:rPr>
          <w:rFonts w:eastAsia="Times New Roman"/>
        </w:rPr>
        <w:t xml:space="preserve">For the journaling condition, we used the same Claude 3.7 Sonnet model with a 70% variability setting. However, participants in this condition simply submitted a weekly journal entry focused on bystander intervention. No specific prompts or guidance were provided beyond the topic. </w:t>
      </w:r>
    </w:p>
    <w:p w14:paraId="3B60A9BE" w14:textId="77777777" w:rsidR="002B1ED9" w:rsidRDefault="00000000">
      <w:pPr>
        <w:ind w:firstLine="720"/>
      </w:pPr>
      <w:r>
        <w:rPr>
          <w:rFonts w:eastAsia="Times New Roman"/>
        </w:rPr>
        <w:t xml:space="preserve">Both chatbot models were implemented through </w:t>
      </w:r>
      <w:proofErr w:type="spellStart"/>
      <w:r>
        <w:rPr>
          <w:rFonts w:eastAsia="Times New Roman"/>
        </w:rPr>
        <w:t>Playlab</w:t>
      </w:r>
      <w:proofErr w:type="spellEnd"/>
      <w:r>
        <w:rPr>
          <w:rFonts w:eastAsia="Times New Roman"/>
        </w:rPr>
        <w:t xml:space="preserve"> (https://www.playlab.ai/), a platform approved by the </w:t>
      </w:r>
      <w:r>
        <w:t>college’s</w:t>
      </w:r>
      <w:r>
        <w:rPr>
          <w:rFonts w:eastAsia="Times New Roman"/>
        </w:rPr>
        <w:t xml:space="preserve"> Institutional Review Board (IRB) for data security and ethical compliance.</w:t>
      </w:r>
    </w:p>
    <w:p w14:paraId="065CA6EF" w14:textId="77777777" w:rsidR="002B1ED9" w:rsidRDefault="00000000">
      <w:pPr>
        <w:rPr>
          <w:b/>
          <w:bCs/>
        </w:rPr>
      </w:pPr>
      <w:r>
        <w:rPr>
          <w:rFonts w:eastAsia="Times New Roman"/>
          <w:b/>
          <w:bCs/>
        </w:rPr>
        <w:t>Figure 1</w:t>
      </w:r>
    </w:p>
    <w:p w14:paraId="2B7CC830" w14:textId="77777777" w:rsidR="002B1ED9" w:rsidRDefault="00000000">
      <w:pPr>
        <w:rPr>
          <w:rFonts w:eastAsia="Times New Roman"/>
          <w:i/>
          <w:iCs/>
        </w:rPr>
      </w:pPr>
      <w:r>
        <w:rPr>
          <w:i/>
          <w:iCs/>
        </w:rPr>
        <w:t>Example</w:t>
      </w:r>
      <w:r>
        <w:rPr>
          <w:rFonts w:eastAsia="Times New Roman"/>
          <w:i/>
          <w:iCs/>
        </w:rPr>
        <w:t xml:space="preserve"> of the </w:t>
      </w:r>
      <w:r>
        <w:rPr>
          <w:i/>
          <w:iCs/>
        </w:rPr>
        <w:t>conversation</w:t>
      </w:r>
      <w:r>
        <w:rPr>
          <w:rFonts w:eastAsia="Times New Roman"/>
          <w:i/>
          <w:iCs/>
        </w:rPr>
        <w:t xml:space="preserve"> for the training condition</w:t>
      </w:r>
    </w:p>
    <w:p w14:paraId="6D18971A" w14:textId="6DEB9529" w:rsidR="002B1ED9" w:rsidRPr="00140DFD" w:rsidRDefault="00140DFD" w:rsidP="00140DFD">
      <w:r>
        <w:rPr>
          <w:noProof/>
        </w:rPr>
        <w:drawing>
          <wp:inline distT="0" distB="0" distL="0" distR="0" wp14:anchorId="4941C1A7" wp14:editId="7AAEEFA4">
            <wp:extent cx="5486400" cy="2146300"/>
            <wp:effectExtent l="0" t="0" r="0" b="0"/>
            <wp:docPr id="227828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28159" name="Picture 2278281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2146300"/>
                    </a:xfrm>
                    <a:prstGeom prst="rect">
                      <a:avLst/>
                    </a:prstGeom>
                  </pic:spPr>
                </pic:pic>
              </a:graphicData>
            </a:graphic>
          </wp:inline>
        </w:drawing>
      </w:r>
      <w:bookmarkStart w:id="16" w:name="_35bfp7giczib" w:colFirst="0" w:colLast="0"/>
      <w:bookmarkEnd w:id="16"/>
    </w:p>
    <w:p w14:paraId="6369AD17" w14:textId="77777777" w:rsidR="002B1ED9" w:rsidRDefault="00000000">
      <w:pPr>
        <w:spacing w:line="240" w:lineRule="auto"/>
        <w:rPr>
          <w:b/>
          <w:bCs/>
        </w:rPr>
      </w:pPr>
      <w:r>
        <w:rPr>
          <w:i/>
          <w:iCs/>
        </w:rPr>
        <w:t>Note.</w:t>
      </w:r>
      <w:r>
        <w:rPr>
          <w:rFonts w:eastAsia="Times New Roman"/>
        </w:rPr>
        <w:t xml:space="preserve"> </w:t>
      </w:r>
      <w:r>
        <w:t xml:space="preserve">After participants proposed intervention strategies for a scenario, the chatbot provided personalized feedback highlighting strengths and suggesting areas for improvement based on their responses. </w:t>
      </w:r>
    </w:p>
    <w:p w14:paraId="032767C0" w14:textId="77777777" w:rsidR="002B1ED9" w:rsidRDefault="00000000">
      <w:pPr>
        <w:pStyle w:val="Heading3"/>
      </w:pPr>
      <w:bookmarkStart w:id="17" w:name="_wxzl6xkkwcpi" w:colFirst="0" w:colLast="0"/>
      <w:bookmarkStart w:id="18" w:name="_amepnm2vms3l" w:colFirst="0" w:colLast="0"/>
      <w:bookmarkEnd w:id="17"/>
      <w:bookmarkEnd w:id="18"/>
      <w:r>
        <w:lastRenderedPageBreak/>
        <w:t>Measures</w:t>
      </w:r>
    </w:p>
    <w:p w14:paraId="19C3E9EC" w14:textId="77777777" w:rsidR="002B1ED9" w:rsidRDefault="00000000">
      <w:r>
        <w:rPr>
          <w:rFonts w:eastAsia="Times New Roman"/>
          <w:b/>
          <w:bCs/>
        </w:rPr>
        <w:t>Bystander efficacy</w:t>
      </w:r>
      <w:r>
        <w:rPr>
          <w:rFonts w:eastAsia="Times New Roman"/>
        </w:rPr>
        <w:t xml:space="preserve"> Participants completed 15 items adapted from Banyard et al. (2005) on a 0-100% sliding scale to report their confidence in intervening in specific </w:t>
      </w:r>
      <w:r>
        <w:t>interpersonal incidents</w:t>
      </w:r>
      <w:r>
        <w:rPr>
          <w:rFonts w:eastAsia="Times New Roman"/>
        </w:rPr>
        <w:t xml:space="preserve"> (e.g.,</w:t>
      </w:r>
      <w:r>
        <w:rPr>
          <w:rFonts w:eastAsia="Times New Roman"/>
          <w:i/>
          <w:iCs/>
        </w:rPr>
        <w:t xml:space="preserve"> How confident do you feel you would act as stated in the given situations? - Confront a friend who uses a racial or homophobic slur, even if they claim it’s a joke</w:t>
      </w:r>
      <w:r>
        <w:rPr>
          <w:i/>
          <w:iCs/>
        </w:rPr>
        <w:t>.</w:t>
      </w:r>
      <w:r>
        <w:t xml:space="preserve">; </w:t>
      </w:r>
      <w:r>
        <w:rPr>
          <w:rFonts w:eastAsia="Times New Roman"/>
        </w:rPr>
        <w:t xml:space="preserve">α=.93). </w:t>
      </w:r>
    </w:p>
    <w:p w14:paraId="0BF1CCEB" w14:textId="77777777" w:rsidR="002B1ED9" w:rsidRDefault="00000000">
      <w:r>
        <w:rPr>
          <w:rFonts w:eastAsia="Times New Roman"/>
          <w:b/>
          <w:bCs/>
        </w:rPr>
        <w:t>Bystander attitudes</w:t>
      </w:r>
      <w:r>
        <w:rPr>
          <w:rFonts w:eastAsia="Times New Roman"/>
        </w:rPr>
        <w:t xml:space="preserve"> Participants responded to 15 items adapted from Banyard et al. (2005) on a 5-point scale, indicating their willingness to intervene in </w:t>
      </w:r>
      <w:r>
        <w:t>interpersonal incidents</w:t>
      </w:r>
      <w:r>
        <w:rPr>
          <w:rFonts w:eastAsia="Times New Roman"/>
        </w:rPr>
        <w:t xml:space="preserve"> (e.g., </w:t>
      </w:r>
      <w:r>
        <w:rPr>
          <w:rFonts w:eastAsia="Times New Roman"/>
          <w:i/>
          <w:iCs/>
        </w:rPr>
        <w:t>How likely are you to confront a friend who uses a racial or homophobic slur, even if they claim it’s a joke?</w:t>
      </w:r>
      <w:r>
        <w:t xml:space="preserve">; </w:t>
      </w:r>
      <w:r>
        <w:rPr>
          <w:rFonts w:eastAsia="Times New Roman"/>
        </w:rPr>
        <w:t>α=.91).</w:t>
      </w:r>
    </w:p>
    <w:p w14:paraId="564F171B" w14:textId="77777777" w:rsidR="002B1ED9" w:rsidRDefault="00000000">
      <w:r>
        <w:rPr>
          <w:rFonts w:eastAsia="Times New Roman"/>
          <w:b/>
          <w:bCs/>
        </w:rPr>
        <w:t>Bystander behaviors</w:t>
      </w:r>
      <w:r>
        <w:rPr>
          <w:rFonts w:eastAsia="Times New Roman"/>
        </w:rPr>
        <w:t xml:space="preserve"> Participants answered 15 items ad</w:t>
      </w:r>
      <w:r>
        <w:t>apted from Banyard et al. (2005)</w:t>
      </w:r>
      <w:r>
        <w:rPr>
          <w:rFonts w:eastAsia="Times New Roman"/>
        </w:rPr>
        <w:t xml:space="preserve"> using forced-choice options (yes, no, or not applicable) to indicate whether they had actually intervened in real-life situations during the last month </w:t>
      </w:r>
      <w:r>
        <w:t xml:space="preserve">(e.g., </w:t>
      </w:r>
      <w:r>
        <w:rPr>
          <w:i/>
          <w:iCs/>
        </w:rPr>
        <w:t>Have you changed the topic of conversation to distract from a harmful or offensive discussion during a team project meeting?</w:t>
      </w:r>
      <w:r>
        <w:t>; α=.87)</w:t>
      </w:r>
      <w:r>
        <w:rPr>
          <w:rFonts w:eastAsia="Times New Roman"/>
        </w:rPr>
        <w:t>. A response of not applicable indicated that they had not encountered the situatio</w:t>
      </w:r>
      <w:r>
        <w:t>n</w:t>
      </w:r>
      <w:r>
        <w:rPr>
          <w:rFonts w:eastAsia="Times New Roman"/>
        </w:rPr>
        <w:t xml:space="preserve">. We calculated each participant’ score by dividing the number of items they answered “yes” by the total number of valid responses (i.e., excluding “not applicable” responses). </w:t>
      </w:r>
    </w:p>
    <w:p w14:paraId="33364871" w14:textId="77777777" w:rsidR="002B1ED9" w:rsidRDefault="00000000">
      <w:r>
        <w:rPr>
          <w:b/>
          <w:bCs/>
        </w:rPr>
        <w:t>Psychological safety</w:t>
      </w:r>
      <w:r>
        <w:t xml:space="preserve"> Participants responded to 7 items on a 5-point scale to measure the extent to which they feel safe. We adapted the original scale (Edmondson, 1999) into the college-specific version, as all participants were students from a specific college (e.g., </w:t>
      </w:r>
      <w:r>
        <w:rPr>
          <w:i/>
          <w:iCs/>
        </w:rPr>
        <w:t xml:space="preserve">[College] Students </w:t>
      </w:r>
      <w:proofErr w:type="gramStart"/>
      <w:r>
        <w:rPr>
          <w:i/>
          <w:iCs/>
        </w:rPr>
        <w:t>are able to</w:t>
      </w:r>
      <w:proofErr w:type="gramEnd"/>
      <w:r>
        <w:rPr>
          <w:i/>
          <w:iCs/>
        </w:rPr>
        <w:t xml:space="preserve"> bring up problems and tough issues</w:t>
      </w:r>
      <w:r>
        <w:t xml:space="preserve">; α=.63). </w:t>
      </w:r>
    </w:p>
    <w:p w14:paraId="4485E487" w14:textId="4F8153DB" w:rsidR="002B1ED9" w:rsidRDefault="00000000">
      <w:r>
        <w:rPr>
          <w:b/>
          <w:bCs/>
        </w:rPr>
        <w:t>Perceptions of norms</w:t>
      </w:r>
      <w:r>
        <w:t xml:space="preserve"> This scale consisted of descriptive and injunctive norms, which were measured separately (adapted from Li</w:t>
      </w:r>
      <w:r w:rsidR="00F55999">
        <w:t xml:space="preserve"> et al.</w:t>
      </w:r>
      <w:r>
        <w:t xml:space="preserve">, 2024). Descriptive norms were assessed using 15 items on a 0-100% sliding scale, asking participants to estimate the percentage of the students </w:t>
      </w:r>
      <w:r>
        <w:lastRenderedPageBreak/>
        <w:t xml:space="preserve">who intervene in interpersonal incidents (e.g., </w:t>
      </w:r>
      <w:r>
        <w:rPr>
          <w:i/>
          <w:iCs/>
        </w:rPr>
        <w:t xml:space="preserve">What percentage of [College] students confront a friend who uses a racial or homophobic slur, even if they claim it’s a joke?; </w:t>
      </w:r>
      <w:r>
        <w:t xml:space="preserve">α=.93). Injunctive norms were measured with 15 items on a 9-point scale, where participants rated their agreement with statements describing normative expectations on the campus (e.g., </w:t>
      </w:r>
      <w:r>
        <w:rPr>
          <w:i/>
          <w:iCs/>
        </w:rPr>
        <w:t>At [College], students confront a friend who uses a racial or homophobic slur, even if they claim it’s a joke.</w:t>
      </w:r>
      <w:r>
        <w:t>; α=.93).</w:t>
      </w:r>
    </w:p>
    <w:p w14:paraId="5F9CE1D6" w14:textId="6D073D21" w:rsidR="002B1ED9" w:rsidRDefault="00000000">
      <w:r>
        <w:rPr>
          <w:rFonts w:eastAsia="Times New Roman"/>
        </w:rPr>
        <w:tab/>
        <w:t xml:space="preserve">Except for the psychological safety measure, all scales were adapted to reflect the same set of harmful scenarios, each aligned with the five intervention strategies (i.e., the 5Ds). The only difference was how the questions were framed—whether they asked about perceived norms, confidence, attitudes, or past behaviors. This approach was taken to comprehensively measure the 5D intervention skills participants learned during the chatbot intervention, within the context of scenarios that frequently occur in a college setting. </w:t>
      </w:r>
      <w:r w:rsidR="00C15BA4">
        <w:rPr>
          <w:rFonts w:eastAsia="Times New Roman"/>
        </w:rPr>
        <w:t>Correlations among all variables in Study 1 are reported in the Supplementary Materials.</w:t>
      </w:r>
    </w:p>
    <w:p w14:paraId="2090C3EF" w14:textId="79CBD01B" w:rsidR="002B1ED9" w:rsidRDefault="00000000">
      <w:pPr>
        <w:ind w:firstLine="720"/>
      </w:pPr>
      <w:r>
        <w:rPr>
          <w:rFonts w:eastAsia="Times New Roman"/>
        </w:rPr>
        <w:t>We also measured participants’ empathy (Davis, 1983), intellectual humility (Leary et al., 2017), and interaction-related variables, including trust (Ullman &amp; Malle, 2019), interaction safety (Pinto et al., 2016), chatbot’s perceived competence (Deng &amp; Yan, 2</w:t>
      </w:r>
      <w:r>
        <w:t>025; Hill et al., 2017</w:t>
      </w:r>
      <w:r>
        <w:rPr>
          <w:rFonts w:eastAsia="Times New Roman"/>
        </w:rPr>
        <w:t>), and satisfaction with the interaction (Bernieri et al</w:t>
      </w:r>
      <w:r w:rsidR="00F55999">
        <w:t>.,</w:t>
      </w:r>
      <w:r>
        <w:rPr>
          <w:rFonts w:eastAsia="Times New Roman"/>
        </w:rPr>
        <w:t xml:space="preserve"> 1996; </w:t>
      </w:r>
      <w:proofErr w:type="spellStart"/>
      <w:r>
        <w:rPr>
          <w:rFonts w:eastAsia="Times New Roman"/>
        </w:rPr>
        <w:t>Dosovitsky</w:t>
      </w:r>
      <w:proofErr w:type="spellEnd"/>
      <w:r>
        <w:rPr>
          <w:rFonts w:eastAsia="Times New Roman"/>
        </w:rPr>
        <w:t xml:space="preserve"> &amp; Bunge, 2023; Ikeda et al., 2024). However, findings based on these variables are beyond the scope of this paper and will not be reported here. </w:t>
      </w:r>
    </w:p>
    <w:p w14:paraId="6CB95E98" w14:textId="77777777" w:rsidR="002B1ED9" w:rsidRDefault="00000000">
      <w:pPr>
        <w:pStyle w:val="Heading3"/>
      </w:pPr>
      <w:bookmarkStart w:id="19" w:name="_w5m77zfae9jm" w:colFirst="0" w:colLast="0"/>
      <w:bookmarkEnd w:id="19"/>
      <w:r>
        <w:t>Procedure</w:t>
      </w:r>
    </w:p>
    <w:p w14:paraId="1E6EE4F5" w14:textId="7E418D66" w:rsidR="002B1ED9" w:rsidRDefault="00000000">
      <w:pPr>
        <w:ind w:firstLine="720"/>
      </w:pPr>
      <w:r>
        <w:rPr>
          <w:rFonts w:eastAsia="Times New Roman"/>
        </w:rPr>
        <w:t>After obtaining informed consent and randomly assigning participants to one of the three conditions, we first asked them to complete an initial baseline survey (T1</w:t>
      </w:r>
      <w:r>
        <w:t>)</w:t>
      </w:r>
      <w:r>
        <w:rPr>
          <w:rFonts w:eastAsia="Times New Roman"/>
        </w:rPr>
        <w:t xml:space="preserve">. Participants then entered the experimental session, which consisted of four weekly sessions over four weeks. Each session involved a 10-minute chatbot interaction. Participants in the training condition received </w:t>
      </w:r>
      <w:r>
        <w:rPr>
          <w:rFonts w:eastAsia="Times New Roman"/>
        </w:rPr>
        <w:lastRenderedPageBreak/>
        <w:t>bystander intervention training guided by the chatbot across all four weekly sessions. Those in the journaling completed a weekly task, in which they wrote a short journal entry for 10 minutes about bystander intervention. In Week 4, participants completed both their final session and the second survey (</w:t>
      </w:r>
      <w:r>
        <w:t>T2)</w:t>
      </w:r>
      <w:r>
        <w:rPr>
          <w:rFonts w:eastAsia="Times New Roman"/>
        </w:rPr>
        <w:t>. One month later—two months after the initial survey—we asked participants to complete a follow-up survey to measure the long-term effects of the intervention (T3). Participants in the control condition completed only the three surveys without any weekly sessions: the initial survey</w:t>
      </w:r>
      <w:r w:rsidR="00631363">
        <w:rPr>
          <w:rFonts w:eastAsia="Times New Roman" w:hint="eastAsia"/>
        </w:rPr>
        <w:t xml:space="preserve"> </w:t>
      </w:r>
      <w:r w:rsidR="00631363">
        <w:rPr>
          <w:rFonts w:eastAsia="Times New Roman"/>
          <w:lang w:val="en-US"/>
        </w:rPr>
        <w:t>(Week 1)</w:t>
      </w:r>
      <w:r>
        <w:rPr>
          <w:rFonts w:eastAsia="Times New Roman"/>
        </w:rPr>
        <w:t xml:space="preserve">, the second survey (Week 4), and the follow-up survey (Week 8). </w:t>
      </w:r>
    </w:p>
    <w:p w14:paraId="1F524886" w14:textId="77777777" w:rsidR="002B1ED9" w:rsidRDefault="00000000">
      <w:pPr>
        <w:pStyle w:val="Heading3"/>
      </w:pPr>
      <w:bookmarkStart w:id="20" w:name="_548geqsr0z8k" w:colFirst="0" w:colLast="0"/>
      <w:bookmarkEnd w:id="20"/>
      <w:r>
        <w:t>Analysis Plan</w:t>
      </w:r>
    </w:p>
    <w:p w14:paraId="32B4F507" w14:textId="77777777" w:rsidR="002B1ED9" w:rsidRDefault="00000000">
      <w:pPr>
        <w:ind w:firstLine="720"/>
      </w:pPr>
      <w:r>
        <w:rPr>
          <w:rFonts w:eastAsia="Times New Roman"/>
        </w:rPr>
        <w:t xml:space="preserve">We conducted a series of linear mixed-effects regression models to examine the effects of intervention type and temporal change across three survey time points on six outcome variables. For each outcome, a separate model was estimated, with survey time point and experimental condition (i.e., training, journaling, control) included as fixed-effect predictors. We also considered the interaction between survey time point and condition to test whether the effect of time varied by intervention type. To account for individual differences in participants’ baseline interest in bystander intervention training, we included baseline interest level as a covariate in all models. </w:t>
      </w:r>
      <w:r>
        <w:t>Baseline interest</w:t>
      </w:r>
      <w:r>
        <w:rPr>
          <w:rFonts w:eastAsia="Times New Roman"/>
        </w:rPr>
        <w:t xml:space="preserve"> was</w:t>
      </w:r>
      <w:r>
        <w:t xml:space="preserve"> </w:t>
      </w:r>
      <w:r>
        <w:rPr>
          <w:rFonts w:eastAsia="Times New Roman"/>
        </w:rPr>
        <w:t>measured</w:t>
      </w:r>
      <w:r>
        <w:t xml:space="preserve"> in the initial survey using a single item</w:t>
      </w:r>
      <w:r>
        <w:rPr>
          <w:rFonts w:eastAsia="Times New Roman"/>
        </w:rPr>
        <w:t xml:space="preserve"> </w:t>
      </w:r>
      <w:r>
        <w:t xml:space="preserve">on a 7-point scale (e.g., </w:t>
      </w:r>
      <w:r>
        <w:rPr>
          <w:i/>
          <w:iCs/>
        </w:rPr>
        <w:t>Please indicate the extent to which you are interested in bystander intervention.</w:t>
      </w:r>
      <w:r>
        <w:t>)</w:t>
      </w:r>
      <w:r>
        <w:rPr>
          <w:rFonts w:eastAsia="Times New Roman"/>
        </w:rPr>
        <w:t xml:space="preserve">. Additionally, we estimated random intercepts at the participant level to account for within-subject variability. </w:t>
      </w:r>
    </w:p>
    <w:p w14:paraId="6328D7CC" w14:textId="77777777" w:rsidR="002B1ED9" w:rsidRDefault="00000000">
      <w:pPr>
        <w:ind w:firstLine="720"/>
      </w:pPr>
      <w:r>
        <w:rPr>
          <w:rFonts w:eastAsia="Times New Roman"/>
        </w:rPr>
        <w:t xml:space="preserve">As we noted above, due to higher-than-anticipated attrition rates, we included all participants who completed at least one experimental session. To control for potential </w:t>
      </w:r>
      <w:r>
        <w:rPr>
          <w:rFonts w:eastAsia="Times New Roman"/>
        </w:rPr>
        <w:lastRenderedPageBreak/>
        <w:t xml:space="preserve">confounding arising from different exposures, we extracted the number of sessions completed by each participant and included it as another covariate in the models. </w:t>
      </w:r>
    </w:p>
    <w:p w14:paraId="30EB872D" w14:textId="77777777" w:rsidR="002B1ED9" w:rsidRDefault="00000000">
      <w:pPr>
        <w:ind w:firstLine="720"/>
      </w:pPr>
      <w:r>
        <w:t xml:space="preserve">Additionally, we set the second survey (T2) as the reference time point. This allowed us to assess not only the change from the initial to the second survey, but also from the second to the follow-up survey, capturing whether the effects of the intervention were sustained or diminished over time. For the comparisons between T1 and T3, the initial survey (T1) was set as the reference time point instead. </w:t>
      </w:r>
    </w:p>
    <w:p w14:paraId="56AD898F" w14:textId="3CF99192" w:rsidR="002B1ED9" w:rsidRDefault="00000000">
      <w:pPr>
        <w:ind w:firstLine="720"/>
      </w:pPr>
      <w:r>
        <w:t xml:space="preserve">In addition to our primary hypothesis comparing the training and control conditions, we pre-registered exploratory comparisons </w:t>
      </w:r>
      <w:r w:rsidR="000246FA">
        <w:t>involving the</w:t>
      </w:r>
      <w:r>
        <w:t xml:space="preserve"> journaling. </w:t>
      </w:r>
      <w:r w:rsidR="00BE38B6">
        <w:t>B</w:t>
      </w:r>
      <w:r w:rsidR="001854DD">
        <w:t xml:space="preserve">ecause our </w:t>
      </w:r>
      <w:r w:rsidR="00D212A0">
        <w:t>focus</w:t>
      </w:r>
      <w:r w:rsidR="001854DD">
        <w:t xml:space="preserve"> is on the training condition relative to the journaling and control conditions, we report those comparisons in the main manuscript</w:t>
      </w:r>
      <w:r w:rsidR="00BE38B6">
        <w:t>, while</w:t>
      </w:r>
      <w:r w:rsidR="001854DD">
        <w:t xml:space="preserve"> </w:t>
      </w:r>
      <w:r>
        <w:t>compari</w:t>
      </w:r>
      <w:r w:rsidR="00BE38B6">
        <w:t>sons between</w:t>
      </w:r>
      <w:r>
        <w:t xml:space="preserve"> the journaling and control conditions are reported in the Supplementary Materials.</w:t>
      </w:r>
    </w:p>
    <w:p w14:paraId="5A832656" w14:textId="77777777" w:rsidR="002B1ED9" w:rsidRPr="00CA1181" w:rsidRDefault="00000000">
      <w:pPr>
        <w:pStyle w:val="Heading2"/>
        <w:rPr>
          <w:lang w:val="en-US"/>
        </w:rPr>
      </w:pPr>
      <w:bookmarkStart w:id="21" w:name="_md2h7j5488xw" w:colFirst="0" w:colLast="0"/>
      <w:bookmarkEnd w:id="21"/>
      <w:r>
        <w:t>Results</w:t>
      </w:r>
    </w:p>
    <w:p w14:paraId="7462A6F4" w14:textId="77777777" w:rsidR="002B1ED9" w:rsidRDefault="00000000">
      <w:pPr>
        <w:pStyle w:val="Heading3"/>
      </w:pPr>
      <w:bookmarkStart w:id="22" w:name="_itd030gbcv8m" w:colFirst="0" w:colLast="0"/>
      <w:bookmarkEnd w:id="22"/>
      <w:r>
        <w:t>Initial survey scores</w:t>
      </w:r>
    </w:p>
    <w:p w14:paraId="07ABC632" w14:textId="77777777" w:rsidR="002B1ED9" w:rsidRDefault="00000000">
      <w:r>
        <w:rPr>
          <w:rFonts w:eastAsia="Times New Roman"/>
        </w:rPr>
        <w:tab/>
        <w:t xml:space="preserve">To examine whether participants differed across conditions before the experimental sessions and whether they were randomly assigned, we conducted one-way ANOVAs on the initial survey data for all outcome variables. None of the variables showed statistically significant differences across conditions, suggesting that participants were randomly assigned to one of the three conditions and that there were no pre-existing group differences before the intervention.  </w:t>
      </w:r>
    </w:p>
    <w:p w14:paraId="63DF20B0" w14:textId="77777777" w:rsidR="002B1ED9" w:rsidRDefault="00000000">
      <w:pPr>
        <w:pStyle w:val="Heading3"/>
      </w:pPr>
      <w:bookmarkStart w:id="23" w:name="_ohs7rr9u1v65" w:colFirst="0" w:colLast="0"/>
      <w:bookmarkEnd w:id="23"/>
      <w:r>
        <w:t xml:space="preserve">Bystander efficacy </w:t>
      </w:r>
    </w:p>
    <w:p w14:paraId="01F5E672" w14:textId="77777777" w:rsidR="002B1ED9" w:rsidRDefault="00000000">
      <w:pPr>
        <w:ind w:firstLine="720"/>
      </w:pPr>
      <w:r>
        <w:t>Participants in the training condition reported greater confidence in intervening from T1 to T2, although this change fell just above the threshold for significance (</w:t>
      </w:r>
      <w:r>
        <w:rPr>
          <w:i/>
          <w:iCs/>
        </w:rPr>
        <w:t>b</w:t>
      </w:r>
      <w:r>
        <w:t xml:space="preserve">=-6.54, </w:t>
      </w:r>
      <w:r>
        <w:rPr>
          <w:i/>
          <w:iCs/>
        </w:rPr>
        <w:t>SE</w:t>
      </w:r>
      <w:r>
        <w:t xml:space="preserve">=3.35, 95% </w:t>
      </w:r>
      <w:r>
        <w:lastRenderedPageBreak/>
        <w:t xml:space="preserve">CI [-12.84, -0.23], </w:t>
      </w:r>
      <w:r>
        <w:rPr>
          <w:i/>
          <w:iCs/>
        </w:rPr>
        <w:t>p</w:t>
      </w:r>
      <w:r>
        <w:t>=.057). Confidence then declined from T2 to T3 (</w:t>
      </w:r>
      <w:r>
        <w:rPr>
          <w:i/>
          <w:iCs/>
        </w:rPr>
        <w:t>b</w:t>
      </w:r>
      <w:r>
        <w:t xml:space="preserve">=-4.25, </w:t>
      </w:r>
      <w:r>
        <w:rPr>
          <w:i/>
          <w:iCs/>
        </w:rPr>
        <w:t>SE</w:t>
      </w:r>
      <w:r>
        <w:t xml:space="preserve">=4.27, 95% CI [-12.30, 3.79], </w:t>
      </w:r>
      <w:r>
        <w:rPr>
          <w:i/>
          <w:iCs/>
        </w:rPr>
        <w:t>p</w:t>
      </w:r>
      <w:r>
        <w:t>=.324</w:t>
      </w:r>
      <w:proofErr w:type="gramStart"/>
      <w:r>
        <w:t>), but</w:t>
      </w:r>
      <w:proofErr w:type="gramEnd"/>
      <w:r>
        <w:t xml:space="preserve"> remained higher than at T1 (</w:t>
      </w:r>
      <w:r>
        <w:rPr>
          <w:i/>
          <w:iCs/>
        </w:rPr>
        <w:t>b</w:t>
      </w:r>
      <w:r>
        <w:t xml:space="preserve">=2.28, </w:t>
      </w:r>
      <w:r>
        <w:rPr>
          <w:i/>
          <w:iCs/>
        </w:rPr>
        <w:t>SE</w:t>
      </w:r>
      <w:r>
        <w:t xml:space="preserve">=4.24, 95% CI [-5.70, 10.26], </w:t>
      </w:r>
      <w:r>
        <w:rPr>
          <w:i/>
          <w:iCs/>
        </w:rPr>
        <w:t>p</w:t>
      </w:r>
      <w:r>
        <w:t xml:space="preserve">=.593). None of these changes was statistically significant. </w:t>
      </w:r>
    </w:p>
    <w:p w14:paraId="5196431C" w14:textId="77777777" w:rsidR="002B1ED9" w:rsidRDefault="00000000">
      <w:pPr>
        <w:ind w:firstLine="720"/>
      </w:pPr>
      <w:r>
        <w:t xml:space="preserve">At T2, participants in the training condition were more confident than those in the control condition but less confident than those in the journaling condition. However, neither difference was statistically significant (control: </w:t>
      </w:r>
      <w:r>
        <w:rPr>
          <w:i/>
          <w:iCs/>
        </w:rPr>
        <w:t>b</w:t>
      </w:r>
      <w:r>
        <w:t xml:space="preserve">=-7.05, </w:t>
      </w:r>
      <w:r>
        <w:rPr>
          <w:i/>
          <w:iCs/>
        </w:rPr>
        <w:t>SE</w:t>
      </w:r>
      <w:r>
        <w:t xml:space="preserve">=6.37, 95% CI [-19.13, 5.09], </w:t>
      </w:r>
      <w:r>
        <w:rPr>
          <w:i/>
          <w:iCs/>
        </w:rPr>
        <w:t>p</w:t>
      </w:r>
      <w:r>
        <w:t xml:space="preserve">=.271; journaling: </w:t>
      </w:r>
      <w:r>
        <w:rPr>
          <w:i/>
          <w:iCs/>
        </w:rPr>
        <w:t>b</w:t>
      </w:r>
      <w:r>
        <w:t xml:space="preserve">=1.36, </w:t>
      </w:r>
      <w:r>
        <w:rPr>
          <w:i/>
          <w:iCs/>
        </w:rPr>
        <w:t>SE</w:t>
      </w:r>
      <w:r>
        <w:t xml:space="preserve">=7.15, 95% CI [-12.26, 14.82], </w:t>
      </w:r>
      <w:r>
        <w:rPr>
          <w:i/>
          <w:iCs/>
        </w:rPr>
        <w:t>p</w:t>
      </w:r>
      <w:r>
        <w:t xml:space="preserve">=.850). </w:t>
      </w:r>
    </w:p>
    <w:p w14:paraId="0C995CA6" w14:textId="77777777" w:rsidR="002B1ED9" w:rsidRDefault="00000000">
      <w:pPr>
        <w:ind w:firstLine="720"/>
      </w:pPr>
      <w:r>
        <w:t xml:space="preserve">From T1 to T2, the training condition showed larger increases in confidence than both the control and the journaling conditions, although these differences were not significant (control: </w:t>
      </w:r>
      <w:r>
        <w:rPr>
          <w:i/>
          <w:iCs/>
        </w:rPr>
        <w:t>b</w:t>
      </w:r>
      <w:r>
        <w:t xml:space="preserve">=6.13, </w:t>
      </w:r>
      <w:r>
        <w:rPr>
          <w:i/>
          <w:iCs/>
        </w:rPr>
        <w:t>SE</w:t>
      </w:r>
      <w:r>
        <w:t xml:space="preserve">=4.05, 95% CI [-1.49, 13.76], </w:t>
      </w:r>
      <w:r>
        <w:rPr>
          <w:i/>
          <w:iCs/>
        </w:rPr>
        <w:t>p</w:t>
      </w:r>
      <w:r>
        <w:t xml:space="preserve">=.137; journaling: </w:t>
      </w:r>
      <w:r>
        <w:rPr>
          <w:i/>
          <w:iCs/>
        </w:rPr>
        <w:t>b</w:t>
      </w:r>
      <w:r>
        <w:t xml:space="preserve">=1.28, </w:t>
      </w:r>
      <w:r>
        <w:rPr>
          <w:i/>
          <w:iCs/>
        </w:rPr>
        <w:t>SE</w:t>
      </w:r>
      <w:r>
        <w:t xml:space="preserve">=5.19, 95% CI [-8.51, 11.04], </w:t>
      </w:r>
      <w:r>
        <w:rPr>
          <w:i/>
          <w:iCs/>
        </w:rPr>
        <w:t>p</w:t>
      </w:r>
      <w:r>
        <w:t xml:space="preserve">=.806). In contrast, changes from T2 to T3 were smaller in the training condition than in both comparison groups, although none of these differences were statistically significant (control: </w:t>
      </w:r>
      <w:r>
        <w:rPr>
          <w:i/>
          <w:iCs/>
        </w:rPr>
        <w:t>b</w:t>
      </w:r>
      <w:r>
        <w:t xml:space="preserve">=7.45, </w:t>
      </w:r>
      <w:r>
        <w:rPr>
          <w:i/>
          <w:iCs/>
        </w:rPr>
        <w:t>SE</w:t>
      </w:r>
      <w:r>
        <w:t xml:space="preserve">=5.52, 95% CI [-2.95, 17.85], </w:t>
      </w:r>
      <w:r>
        <w:rPr>
          <w:i/>
          <w:iCs/>
        </w:rPr>
        <w:t>p</w:t>
      </w:r>
      <w:r>
        <w:t xml:space="preserve">=.184; journaling: </w:t>
      </w:r>
      <w:r>
        <w:rPr>
          <w:i/>
          <w:iCs/>
        </w:rPr>
        <w:t>b</w:t>
      </w:r>
      <w:r>
        <w:t xml:space="preserve">=8.34, </w:t>
      </w:r>
      <w:r>
        <w:rPr>
          <w:i/>
          <w:iCs/>
        </w:rPr>
        <w:t>SE</w:t>
      </w:r>
      <w:r>
        <w:t xml:space="preserve">=7.23, 95% CI [-5.27, 21.98], </w:t>
      </w:r>
      <w:r>
        <w:rPr>
          <w:i/>
          <w:iCs/>
        </w:rPr>
        <w:t>p</w:t>
      </w:r>
      <w:r>
        <w:t xml:space="preserve">=.255). </w:t>
      </w:r>
    </w:p>
    <w:p w14:paraId="7283FDC1" w14:textId="77777777" w:rsidR="002B1ED9" w:rsidRDefault="00000000">
      <w:pPr>
        <w:pStyle w:val="Heading3"/>
      </w:pPr>
      <w:bookmarkStart w:id="24" w:name="_71td3ncyg8o8" w:colFirst="0" w:colLast="0"/>
      <w:bookmarkEnd w:id="24"/>
      <w:r>
        <w:t xml:space="preserve">Bystander attitudes </w:t>
      </w:r>
    </w:p>
    <w:p w14:paraId="4CAAD0D2" w14:textId="23E6F0D8" w:rsidR="002B1ED9" w:rsidRDefault="00000000">
      <w:r>
        <w:tab/>
        <w:t>Participants in the training condition were significantly more willing to intervene at T2 compared to T1 (</w:t>
      </w:r>
      <w:r>
        <w:rPr>
          <w:i/>
          <w:iCs/>
        </w:rPr>
        <w:t>b</w:t>
      </w:r>
      <w:r>
        <w:t xml:space="preserve">=-0.38, </w:t>
      </w:r>
      <w:r>
        <w:rPr>
          <w:i/>
          <w:iCs/>
        </w:rPr>
        <w:t>SE</w:t>
      </w:r>
      <w:r>
        <w:t xml:space="preserve">=0.17, 95% CI [-0.71, -0.05], </w:t>
      </w:r>
      <w:r>
        <w:rPr>
          <w:i/>
          <w:iCs/>
        </w:rPr>
        <w:t>p</w:t>
      </w:r>
      <w:r>
        <w:t xml:space="preserve">=.033). Although willingness declined from T2 to T3, it remained higher than T1; </w:t>
      </w:r>
      <w:r w:rsidR="007C575E">
        <w:t>however,</w:t>
      </w:r>
      <w:r>
        <w:t xml:space="preserve"> neither difference was statistically significant (T2-T3: </w:t>
      </w:r>
      <w:r>
        <w:rPr>
          <w:i/>
          <w:iCs/>
        </w:rPr>
        <w:t>b</w:t>
      </w:r>
      <w:r>
        <w:t xml:space="preserve">=-0.25, </w:t>
      </w:r>
      <w:r>
        <w:rPr>
          <w:i/>
          <w:iCs/>
        </w:rPr>
        <w:t>SE</w:t>
      </w:r>
      <w:r>
        <w:t xml:space="preserve">=0.22, 95% CI [-0.67, 0.18], </w:t>
      </w:r>
      <w:r>
        <w:rPr>
          <w:i/>
          <w:iCs/>
        </w:rPr>
        <w:t>p</w:t>
      </w:r>
      <w:r>
        <w:t xml:space="preserve">=.283; T1-T3: </w:t>
      </w:r>
      <w:r>
        <w:rPr>
          <w:i/>
          <w:iCs/>
        </w:rPr>
        <w:t>b</w:t>
      </w:r>
      <w:r>
        <w:t xml:space="preserve">=0.14, </w:t>
      </w:r>
      <w:r>
        <w:rPr>
          <w:i/>
          <w:iCs/>
        </w:rPr>
        <w:t>SE</w:t>
      </w:r>
      <w:r>
        <w:t xml:space="preserve">=0.22, 95% CI [-0.28, 0.53], </w:t>
      </w:r>
      <w:r>
        <w:rPr>
          <w:i/>
          <w:iCs/>
        </w:rPr>
        <w:t>p</w:t>
      </w:r>
      <w:r>
        <w:t>=.530).</w:t>
      </w:r>
    </w:p>
    <w:p w14:paraId="5019DDEE" w14:textId="77777777" w:rsidR="002B1ED9" w:rsidRDefault="00000000">
      <w:r>
        <w:tab/>
        <w:t xml:space="preserve">At T2, participants in the training condition were more willing to intervene than those in the control condition but less willing than those in the journaling condition; however, none of the </w:t>
      </w:r>
      <w:r>
        <w:lastRenderedPageBreak/>
        <w:t xml:space="preserve">differences were significant (control: </w:t>
      </w:r>
      <w:r>
        <w:rPr>
          <w:i/>
          <w:iCs/>
        </w:rPr>
        <w:t>b</w:t>
      </w:r>
      <w:r>
        <w:t xml:space="preserve">=-0.31, </w:t>
      </w:r>
      <w:r>
        <w:rPr>
          <w:i/>
          <w:iCs/>
        </w:rPr>
        <w:t>SE</w:t>
      </w:r>
      <w:r>
        <w:t xml:space="preserve">=0.27, 95% CI [-0.82, 0.19], </w:t>
      </w:r>
      <w:r>
        <w:rPr>
          <w:i/>
          <w:iCs/>
        </w:rPr>
        <w:t>p</w:t>
      </w:r>
      <w:r>
        <w:t xml:space="preserve">=.242; journaling: </w:t>
      </w:r>
      <w:r>
        <w:rPr>
          <w:i/>
          <w:iCs/>
        </w:rPr>
        <w:t>b</w:t>
      </w:r>
      <w:r>
        <w:t xml:space="preserve">=0.07, </w:t>
      </w:r>
      <w:r>
        <w:rPr>
          <w:i/>
          <w:iCs/>
        </w:rPr>
        <w:t>SE</w:t>
      </w:r>
      <w:r>
        <w:t xml:space="preserve">=0.31, 95% CI [-0.51, 0.65], </w:t>
      </w:r>
      <w:r>
        <w:rPr>
          <w:i/>
          <w:iCs/>
        </w:rPr>
        <w:t>p</w:t>
      </w:r>
      <w:r>
        <w:t xml:space="preserve">=.822). </w:t>
      </w:r>
    </w:p>
    <w:p w14:paraId="0B63E4E8" w14:textId="77777777" w:rsidR="002B1ED9" w:rsidRDefault="00000000">
      <w:pPr>
        <w:ind w:firstLine="720"/>
      </w:pPr>
      <w:r>
        <w:t>Notably, the increase from T1 to T2 was significantly greater in the training condition than in the control condition (</w:t>
      </w:r>
      <w:r>
        <w:rPr>
          <w:i/>
          <w:iCs/>
        </w:rPr>
        <w:t>b</w:t>
      </w:r>
      <w:r>
        <w:t xml:space="preserve">=0.44, </w:t>
      </w:r>
      <w:r>
        <w:rPr>
          <w:i/>
          <w:iCs/>
        </w:rPr>
        <w:t>SE</w:t>
      </w:r>
      <w:r>
        <w:t xml:space="preserve">=0.21, 95% CI [0.04, 0.84], </w:t>
      </w:r>
      <w:r>
        <w:rPr>
          <w:i/>
          <w:iCs/>
        </w:rPr>
        <w:t>p</w:t>
      </w:r>
      <w:r>
        <w:t>=.041), and greater but not significant than in the journaling condition (</w:t>
      </w:r>
      <w:r>
        <w:rPr>
          <w:i/>
          <w:iCs/>
        </w:rPr>
        <w:t>b</w:t>
      </w:r>
      <w:r>
        <w:t xml:space="preserve">=0.23, </w:t>
      </w:r>
      <w:r>
        <w:rPr>
          <w:i/>
          <w:iCs/>
        </w:rPr>
        <w:t>SE</w:t>
      </w:r>
      <w:r>
        <w:t xml:space="preserve">=0.27, 95% CI [-0.28, 0.73], </w:t>
      </w:r>
      <w:r>
        <w:rPr>
          <w:i/>
          <w:iCs/>
        </w:rPr>
        <w:t>p</w:t>
      </w:r>
      <w:r>
        <w:t xml:space="preserve">=.395). From T2 to T3, both the control and journaling conditions showed larger increases than the training condition. However, neither was statistically significant (control: </w:t>
      </w:r>
      <w:r>
        <w:rPr>
          <w:i/>
          <w:iCs/>
        </w:rPr>
        <w:t>b</w:t>
      </w:r>
      <w:r>
        <w:t xml:space="preserve">=0.36, </w:t>
      </w:r>
      <w:r>
        <w:rPr>
          <w:i/>
          <w:iCs/>
        </w:rPr>
        <w:t>SE</w:t>
      </w:r>
      <w:r>
        <w:t xml:space="preserve">=0.29, 95% CI [-0.21, 0.88], </w:t>
      </w:r>
      <w:r>
        <w:rPr>
          <w:i/>
          <w:iCs/>
        </w:rPr>
        <w:t>p</w:t>
      </w:r>
      <w:r>
        <w:t>=.254; journaling:</w:t>
      </w:r>
      <w:r>
        <w:rPr>
          <w:i/>
          <w:iCs/>
        </w:rPr>
        <w:t xml:space="preserve"> b</w:t>
      </w:r>
      <w:r>
        <w:t xml:space="preserve">=0.57, </w:t>
      </w:r>
      <w:r>
        <w:rPr>
          <w:i/>
          <w:iCs/>
        </w:rPr>
        <w:t>SE</w:t>
      </w:r>
      <w:r>
        <w:t xml:space="preserve">=0.38, 95% CI [-0.14, 1.29], </w:t>
      </w:r>
      <w:r>
        <w:rPr>
          <w:i/>
          <w:iCs/>
        </w:rPr>
        <w:t>p</w:t>
      </w:r>
      <w:r>
        <w:t xml:space="preserve">=.136). </w:t>
      </w:r>
    </w:p>
    <w:p w14:paraId="12514BE9" w14:textId="77777777" w:rsidR="002B1ED9" w:rsidRDefault="00000000">
      <w:pPr>
        <w:pStyle w:val="Heading3"/>
      </w:pPr>
      <w:bookmarkStart w:id="25" w:name="_r5br3pg3v3ta" w:colFirst="0" w:colLast="0"/>
      <w:bookmarkEnd w:id="25"/>
      <w:r>
        <w:t xml:space="preserve">Bystander behaviors </w:t>
      </w:r>
    </w:p>
    <w:p w14:paraId="53D9E2E4" w14:textId="77777777" w:rsidR="002B1ED9" w:rsidRDefault="00000000">
      <w:pPr>
        <w:ind w:firstLine="720"/>
      </w:pPr>
      <w:r>
        <w:t>Participants in the training condition reported greater engagement in bystander behaviors from T1 to T2, although this change was not statistically significant (</w:t>
      </w:r>
      <w:r>
        <w:rPr>
          <w:i/>
          <w:iCs/>
        </w:rPr>
        <w:t>b</w:t>
      </w:r>
      <w:r>
        <w:t xml:space="preserve">=-6.34, </w:t>
      </w:r>
      <w:r>
        <w:rPr>
          <w:i/>
          <w:iCs/>
        </w:rPr>
        <w:t>SE</w:t>
      </w:r>
      <w:r>
        <w:t xml:space="preserve">=8.70, 95% CI [-22.72, 10.11], </w:t>
      </w:r>
      <w:r>
        <w:rPr>
          <w:i/>
          <w:iCs/>
        </w:rPr>
        <w:t>p</w:t>
      </w:r>
      <w:r>
        <w:t xml:space="preserve">=.469). From T2 to T3, engagement declined, but remained higher than at T1; however, none of these differences were significant (T2-T3: </w:t>
      </w:r>
      <w:r>
        <w:rPr>
          <w:i/>
          <w:iCs/>
        </w:rPr>
        <w:t>b</w:t>
      </w:r>
      <w:r>
        <w:t xml:space="preserve">=-1.47, </w:t>
      </w:r>
      <w:r>
        <w:rPr>
          <w:i/>
          <w:iCs/>
        </w:rPr>
        <w:t>SE</w:t>
      </w:r>
      <w:r>
        <w:t xml:space="preserve">=11.27, 95% CI [-22.78, 19.77], </w:t>
      </w:r>
      <w:r>
        <w:rPr>
          <w:i/>
          <w:iCs/>
        </w:rPr>
        <w:t>p</w:t>
      </w:r>
      <w:r>
        <w:t xml:space="preserve">=.897; T1-T3: </w:t>
      </w:r>
      <w:r>
        <w:rPr>
          <w:i/>
          <w:iCs/>
        </w:rPr>
        <w:t>b</w:t>
      </w:r>
      <w:r>
        <w:t xml:space="preserve">=4.87, </w:t>
      </w:r>
      <w:r>
        <w:rPr>
          <w:i/>
          <w:iCs/>
        </w:rPr>
        <w:t>SE</w:t>
      </w:r>
      <w:r>
        <w:t xml:space="preserve">=10.97, 95% CI [-15.90, 25.52], </w:t>
      </w:r>
      <w:r>
        <w:rPr>
          <w:i/>
          <w:iCs/>
        </w:rPr>
        <w:t>p</w:t>
      </w:r>
      <w:r>
        <w:t>=.659).</w:t>
      </w:r>
    </w:p>
    <w:p w14:paraId="68E215F9" w14:textId="77777777" w:rsidR="002B1ED9" w:rsidRDefault="00000000">
      <w:pPr>
        <w:ind w:firstLine="720"/>
      </w:pPr>
      <w:r>
        <w:t xml:space="preserve">At T2, participants in the training condition reported more engagement in bystander behaviors than those in the control condition but less than those in the journaling condition, although none of the differences were statistically significant (control: </w:t>
      </w:r>
      <w:r>
        <w:rPr>
          <w:i/>
          <w:iCs/>
        </w:rPr>
        <w:t>b</w:t>
      </w:r>
      <w:r>
        <w:t xml:space="preserve">=-15.06, </w:t>
      </w:r>
      <w:r>
        <w:rPr>
          <w:i/>
          <w:iCs/>
        </w:rPr>
        <w:t>SE</w:t>
      </w:r>
      <w:r>
        <w:t xml:space="preserve">=11.66, 95% CI [-37.05, 6.88], </w:t>
      </w:r>
      <w:r>
        <w:rPr>
          <w:i/>
          <w:iCs/>
        </w:rPr>
        <w:t>p</w:t>
      </w:r>
      <w:r>
        <w:t xml:space="preserve">=.199; journaling: </w:t>
      </w:r>
      <w:r>
        <w:rPr>
          <w:i/>
          <w:iCs/>
        </w:rPr>
        <w:t>b</w:t>
      </w:r>
      <w:r>
        <w:t xml:space="preserve">=10.98, </w:t>
      </w:r>
      <w:r>
        <w:rPr>
          <w:i/>
          <w:iCs/>
        </w:rPr>
        <w:t>SE</w:t>
      </w:r>
      <w:r>
        <w:t xml:space="preserve">=14.09, 95% CI [-15.57, 37.48], </w:t>
      </w:r>
      <w:r>
        <w:rPr>
          <w:i/>
          <w:iCs/>
        </w:rPr>
        <w:t>p</w:t>
      </w:r>
      <w:r>
        <w:t xml:space="preserve">=.438). </w:t>
      </w:r>
    </w:p>
    <w:p w14:paraId="4471E6CB" w14:textId="77777777" w:rsidR="002B1ED9" w:rsidRDefault="00000000">
      <w:pPr>
        <w:ind w:firstLine="720"/>
      </w:pPr>
      <w:r>
        <w:t xml:space="preserve">Comparisons of change over time showed that the training condition exhibited larger increases than the control condition from T1 to T2, but smaller changes from T2 to T3; however, these differences were not statistically significant (T1-T2: </w:t>
      </w:r>
      <w:r>
        <w:rPr>
          <w:i/>
          <w:iCs/>
        </w:rPr>
        <w:t>b</w:t>
      </w:r>
      <w:r>
        <w:t xml:space="preserve">=16.58, </w:t>
      </w:r>
      <w:r>
        <w:rPr>
          <w:i/>
          <w:iCs/>
        </w:rPr>
        <w:t>SE</w:t>
      </w:r>
      <w:r>
        <w:t xml:space="preserve">=10.85, 95% CI [-3.94, 37.00], </w:t>
      </w:r>
      <w:r>
        <w:rPr>
          <w:i/>
          <w:iCs/>
        </w:rPr>
        <w:t>p</w:t>
      </w:r>
      <w:r>
        <w:t xml:space="preserve">=.132; T2-T3: </w:t>
      </w:r>
      <w:r>
        <w:rPr>
          <w:i/>
          <w:iCs/>
        </w:rPr>
        <w:t>b</w:t>
      </w:r>
      <w:r>
        <w:t xml:space="preserve">=1.86, </w:t>
      </w:r>
      <w:r>
        <w:rPr>
          <w:i/>
          <w:iCs/>
        </w:rPr>
        <w:t>SE</w:t>
      </w:r>
      <w:r>
        <w:t xml:space="preserve">=15.00, 95% CI [-26.37, 30.29], </w:t>
      </w:r>
      <w:r>
        <w:rPr>
          <w:i/>
          <w:iCs/>
        </w:rPr>
        <w:t>p</w:t>
      </w:r>
      <w:r>
        <w:t xml:space="preserve">=.902). The journaling condition showed greater increases than the training condition from both T1 to T2 and T2 to T3; </w:t>
      </w:r>
      <w:r>
        <w:lastRenderedPageBreak/>
        <w:t xml:space="preserve">however, these did not differ significantly (T1-T2: </w:t>
      </w:r>
      <w:r>
        <w:rPr>
          <w:i/>
          <w:iCs/>
        </w:rPr>
        <w:t>b</w:t>
      </w:r>
      <w:r>
        <w:t xml:space="preserve">=-1.54, </w:t>
      </w:r>
      <w:r>
        <w:rPr>
          <w:i/>
          <w:iCs/>
        </w:rPr>
        <w:t>SE</w:t>
      </w:r>
      <w:r>
        <w:t xml:space="preserve">=13.80, 95% CI [-27.57, 24.42], </w:t>
      </w:r>
      <w:r>
        <w:rPr>
          <w:i/>
          <w:iCs/>
        </w:rPr>
        <w:t>p</w:t>
      </w:r>
      <w:r>
        <w:t xml:space="preserve">=.911; T2-T3: </w:t>
      </w:r>
      <w:r>
        <w:rPr>
          <w:i/>
          <w:iCs/>
        </w:rPr>
        <w:t>b</w:t>
      </w:r>
      <w:r>
        <w:t xml:space="preserve">=1.40, </w:t>
      </w:r>
      <w:r>
        <w:rPr>
          <w:i/>
          <w:iCs/>
        </w:rPr>
        <w:t>SE</w:t>
      </w:r>
      <w:r>
        <w:t xml:space="preserve">=21.46, 95% CI [-39.03, 41.82], </w:t>
      </w:r>
      <w:r>
        <w:rPr>
          <w:i/>
          <w:iCs/>
        </w:rPr>
        <w:t>p</w:t>
      </w:r>
      <w:r>
        <w:t xml:space="preserve">=.948). </w:t>
      </w:r>
    </w:p>
    <w:p w14:paraId="60AFE4D1" w14:textId="77777777" w:rsidR="002B1ED9" w:rsidRDefault="00000000">
      <w:pPr>
        <w:pStyle w:val="Heading3"/>
      </w:pPr>
      <w:bookmarkStart w:id="26" w:name="_98ugjrjo1trn" w:colFirst="0" w:colLast="0"/>
      <w:bookmarkEnd w:id="26"/>
      <w:r>
        <w:t xml:space="preserve">Psychological safety </w:t>
      </w:r>
    </w:p>
    <w:p w14:paraId="56EA156B" w14:textId="2AE3501A" w:rsidR="002B1ED9" w:rsidRDefault="00000000">
      <w:pPr>
        <w:ind w:firstLine="720"/>
      </w:pPr>
      <w:r>
        <w:t xml:space="preserve">Participants in the training condition reported greater </w:t>
      </w:r>
      <w:r w:rsidR="004D219E">
        <w:t>psychological</w:t>
      </w:r>
      <w:r>
        <w:t xml:space="preserve"> safety at T2 than at</w:t>
      </w:r>
      <w:r>
        <w:rPr>
          <w:rFonts w:eastAsia="Times New Roman"/>
        </w:rPr>
        <w:t xml:space="preserve"> </w:t>
      </w:r>
      <w:r>
        <w:t>T1, but the difference was not statistically significant (</w:t>
      </w:r>
      <w:r>
        <w:rPr>
          <w:i/>
          <w:iCs/>
        </w:rPr>
        <w:t>b</w:t>
      </w:r>
      <w:r>
        <w:t xml:space="preserve">=-0.12, </w:t>
      </w:r>
      <w:r>
        <w:rPr>
          <w:i/>
          <w:iCs/>
        </w:rPr>
        <w:t>SE</w:t>
      </w:r>
      <w:r>
        <w:t xml:space="preserve">=0.13, 95% CI [-0.36, 0.14], </w:t>
      </w:r>
      <w:r>
        <w:rPr>
          <w:i/>
          <w:iCs/>
        </w:rPr>
        <w:t>p</w:t>
      </w:r>
      <w:r>
        <w:t xml:space="preserve">=.419). Psychological safety then declined at T3 relative to both T1 and T2, but none of these differences were significant (T2-T3: </w:t>
      </w:r>
      <w:r>
        <w:rPr>
          <w:i/>
          <w:iCs/>
        </w:rPr>
        <w:t>b</w:t>
      </w:r>
      <w:r>
        <w:t xml:space="preserve">=-0.11, </w:t>
      </w:r>
      <w:r>
        <w:rPr>
          <w:i/>
          <w:iCs/>
        </w:rPr>
        <w:t>SE</w:t>
      </w:r>
      <w:r>
        <w:t xml:space="preserve">=0.17, 95% CI [-0.44, 0.21], </w:t>
      </w:r>
      <w:r>
        <w:rPr>
          <w:i/>
          <w:iCs/>
        </w:rPr>
        <w:t>p</w:t>
      </w:r>
      <w:r>
        <w:t xml:space="preserve">=.516; T1-T3: </w:t>
      </w:r>
      <w:r>
        <w:rPr>
          <w:i/>
          <w:iCs/>
        </w:rPr>
        <w:t>b</w:t>
      </w:r>
      <w:r>
        <w:t xml:space="preserve">=0.00, </w:t>
      </w:r>
      <w:r>
        <w:rPr>
          <w:i/>
          <w:iCs/>
        </w:rPr>
        <w:t>SE</w:t>
      </w:r>
      <w:r>
        <w:t xml:space="preserve">=0.17, 95% CI [-0.32, 0.31], </w:t>
      </w:r>
      <w:r>
        <w:rPr>
          <w:i/>
          <w:iCs/>
        </w:rPr>
        <w:t>p</w:t>
      </w:r>
      <w:r>
        <w:t xml:space="preserve">=.982). </w:t>
      </w:r>
    </w:p>
    <w:p w14:paraId="6D448E7F" w14:textId="77777777" w:rsidR="002B1ED9" w:rsidRDefault="00000000">
      <w:pPr>
        <w:ind w:firstLine="720"/>
      </w:pPr>
      <w:r>
        <w:t xml:space="preserve"> At T2, participants in the training condition reported slightly higher psychological safety than those in the control condition, although it did not differ significantly (</w:t>
      </w:r>
      <w:r>
        <w:rPr>
          <w:i/>
          <w:iCs/>
        </w:rPr>
        <w:t>b</w:t>
      </w:r>
      <w:r>
        <w:t xml:space="preserve">=-0.01, </w:t>
      </w:r>
      <w:r>
        <w:rPr>
          <w:i/>
          <w:iCs/>
        </w:rPr>
        <w:t>SE</w:t>
      </w:r>
      <w:r>
        <w:t xml:space="preserve">=0.20, 95% CI [-0.39, 0.38], </w:t>
      </w:r>
      <w:r>
        <w:rPr>
          <w:i/>
          <w:iCs/>
        </w:rPr>
        <w:t>p</w:t>
      </w:r>
      <w:r>
        <w:t>=.971). The increase from T1 to T2 was also larger in the training condition than in the control condition, but the difference was not statistically significant (</w:t>
      </w:r>
      <w:r>
        <w:rPr>
          <w:i/>
          <w:iCs/>
        </w:rPr>
        <w:t>b</w:t>
      </w:r>
      <w:r>
        <w:t xml:space="preserve">=0.08, </w:t>
      </w:r>
      <w:r>
        <w:rPr>
          <w:i/>
          <w:iCs/>
        </w:rPr>
        <w:t>SE</w:t>
      </w:r>
      <w:r>
        <w:t xml:space="preserve">=0.16, 95% CI [-0.22, 0.39], </w:t>
      </w:r>
      <w:r>
        <w:rPr>
          <w:i/>
          <w:iCs/>
        </w:rPr>
        <w:t>p</w:t>
      </w:r>
      <w:r>
        <w:t>=.611). In contrast, the change from T2 to T3 was larger in the control condition, although it was not significant (</w:t>
      </w:r>
      <w:r>
        <w:rPr>
          <w:i/>
          <w:iCs/>
        </w:rPr>
        <w:t>b</w:t>
      </w:r>
      <w:r>
        <w:t xml:space="preserve">=0.12, </w:t>
      </w:r>
      <w:r>
        <w:rPr>
          <w:i/>
          <w:iCs/>
        </w:rPr>
        <w:t>SE</w:t>
      </w:r>
      <w:r>
        <w:t xml:space="preserve">=0.22, 95% CI [-0.30, 0.54], </w:t>
      </w:r>
      <w:r>
        <w:rPr>
          <w:i/>
          <w:iCs/>
        </w:rPr>
        <w:t>p</w:t>
      </w:r>
      <w:r>
        <w:t xml:space="preserve">=.596). </w:t>
      </w:r>
    </w:p>
    <w:p w14:paraId="7A1B9C2A" w14:textId="77777777" w:rsidR="002B1ED9" w:rsidRDefault="00000000">
      <w:pPr>
        <w:ind w:firstLine="720"/>
      </w:pPr>
      <w:r>
        <w:t>At T2, the journaling condition reported higher psychological safety than the training condition, although this difference was not statistically significant (</w:t>
      </w:r>
      <w:r>
        <w:rPr>
          <w:i/>
          <w:iCs/>
        </w:rPr>
        <w:t>b</w:t>
      </w:r>
      <w:r>
        <w:t xml:space="preserve">=0.29, </w:t>
      </w:r>
      <w:r>
        <w:rPr>
          <w:i/>
          <w:iCs/>
        </w:rPr>
        <w:t>SE</w:t>
      </w:r>
      <w:r>
        <w:t xml:space="preserve">=0.23, 95% CI [-0.15, 0.73], </w:t>
      </w:r>
      <w:r>
        <w:rPr>
          <w:i/>
          <w:iCs/>
        </w:rPr>
        <w:t>p</w:t>
      </w:r>
      <w:r>
        <w:t xml:space="preserve">=0.22). The increases from T1 to T2 and from T2 to T3 were also greater in the journaling condition than in the training condition; however, none of these were significant (T1-T2: </w:t>
      </w:r>
      <w:r>
        <w:rPr>
          <w:i/>
          <w:iCs/>
        </w:rPr>
        <w:t>b</w:t>
      </w:r>
      <w:r>
        <w:t xml:space="preserve">=-0.27, </w:t>
      </w:r>
      <w:r>
        <w:rPr>
          <w:i/>
          <w:iCs/>
        </w:rPr>
        <w:t>SE</w:t>
      </w:r>
      <w:r>
        <w:t xml:space="preserve">=0.20, 95% CI [-0.65, 0.12], </w:t>
      </w:r>
      <w:r>
        <w:rPr>
          <w:i/>
          <w:iCs/>
        </w:rPr>
        <w:t>p</w:t>
      </w:r>
      <w:r>
        <w:t xml:space="preserve">=.196; T2-T3: </w:t>
      </w:r>
      <w:r>
        <w:rPr>
          <w:i/>
          <w:iCs/>
        </w:rPr>
        <w:t>b</w:t>
      </w:r>
      <w:r>
        <w:t xml:space="preserve">=0.06, </w:t>
      </w:r>
      <w:r>
        <w:rPr>
          <w:i/>
          <w:iCs/>
        </w:rPr>
        <w:t>SE</w:t>
      </w:r>
      <w:r>
        <w:t xml:space="preserve">=0.29, 95% CI [-0.49, 0.60], </w:t>
      </w:r>
      <w:r>
        <w:rPr>
          <w:i/>
          <w:iCs/>
        </w:rPr>
        <w:t>p</w:t>
      </w:r>
      <w:r>
        <w:t>=.848).</w:t>
      </w:r>
    </w:p>
    <w:p w14:paraId="1042E508" w14:textId="77777777" w:rsidR="002B1ED9" w:rsidRDefault="00000000">
      <w:pPr>
        <w:pStyle w:val="Heading3"/>
      </w:pPr>
      <w:bookmarkStart w:id="27" w:name="_erv0amhbj5q3" w:colFirst="0" w:colLast="0"/>
      <w:bookmarkEnd w:id="27"/>
      <w:r>
        <w:lastRenderedPageBreak/>
        <w:t xml:space="preserve">Perception of descriptive norms </w:t>
      </w:r>
    </w:p>
    <w:p w14:paraId="71591B6D" w14:textId="77777777" w:rsidR="002B1ED9" w:rsidRDefault="00000000">
      <w:pPr>
        <w:ind w:firstLine="720"/>
      </w:pPr>
      <w:r>
        <w:t xml:space="preserve">Participants in the training condition tended to view bystander intervention as more common over time; however, these changes were not statistically significant (T1-T2: </w:t>
      </w:r>
      <w:r>
        <w:rPr>
          <w:i/>
          <w:iCs/>
        </w:rPr>
        <w:t>b</w:t>
      </w:r>
      <w:r>
        <w:t xml:space="preserve">=-0.60, </w:t>
      </w:r>
      <w:r>
        <w:rPr>
          <w:i/>
          <w:iCs/>
        </w:rPr>
        <w:t>SE</w:t>
      </w:r>
      <w:r>
        <w:t xml:space="preserve">=3.19, 95% CI [-6.62, 5.40], </w:t>
      </w:r>
      <w:r>
        <w:rPr>
          <w:i/>
          <w:iCs/>
        </w:rPr>
        <w:t>p</w:t>
      </w:r>
      <w:r>
        <w:t xml:space="preserve">=.851, T2-T3:  </w:t>
      </w:r>
      <w:r>
        <w:rPr>
          <w:i/>
          <w:iCs/>
        </w:rPr>
        <w:t>b</w:t>
      </w:r>
      <w:r>
        <w:t xml:space="preserve">=1.21, </w:t>
      </w:r>
      <w:r>
        <w:rPr>
          <w:i/>
          <w:iCs/>
        </w:rPr>
        <w:t>SE</w:t>
      </w:r>
      <w:r>
        <w:t xml:space="preserve">=4.07, 95% CI [-6.47, 8.88], </w:t>
      </w:r>
      <w:r>
        <w:rPr>
          <w:i/>
          <w:iCs/>
        </w:rPr>
        <w:t>p</w:t>
      </w:r>
      <w:r>
        <w:t>=.767).</w:t>
      </w:r>
    </w:p>
    <w:p w14:paraId="027E154B" w14:textId="77777777" w:rsidR="002B1ED9" w:rsidRDefault="00000000">
      <w:pPr>
        <w:ind w:firstLine="720"/>
      </w:pPr>
      <w:r>
        <w:t xml:space="preserve">At T2, participants in both the control and </w:t>
      </w:r>
      <w:r>
        <w:rPr>
          <w:rFonts w:eastAsia="Times New Roman"/>
        </w:rPr>
        <w:t>the journaling condition</w:t>
      </w:r>
      <w:r>
        <w:t>s viewed intervention as more common</w:t>
      </w:r>
      <w:r>
        <w:rPr>
          <w:rFonts w:eastAsia="Times New Roman"/>
        </w:rPr>
        <w:t xml:space="preserve"> than those in the training condition</w:t>
      </w:r>
      <w:r>
        <w:t>, although this difference was significant only for the journaling condition</w:t>
      </w:r>
      <w:r>
        <w:rPr>
          <w:rFonts w:eastAsia="Times New Roman"/>
        </w:rPr>
        <w:t xml:space="preserve"> (</w:t>
      </w:r>
      <w:r>
        <w:rPr>
          <w:rFonts w:eastAsia="Times New Roman"/>
          <w:i/>
          <w:iCs/>
        </w:rPr>
        <w:t>b</w:t>
      </w:r>
      <w:r>
        <w:rPr>
          <w:rFonts w:eastAsia="Times New Roman"/>
        </w:rPr>
        <w:t xml:space="preserve">=16.52, </w:t>
      </w:r>
      <w:r>
        <w:rPr>
          <w:i/>
          <w:iCs/>
        </w:rPr>
        <w:t>SE</w:t>
      </w:r>
      <w:r>
        <w:rPr>
          <w:rFonts w:eastAsia="Times New Roman"/>
        </w:rPr>
        <w:t xml:space="preserve">=6.68, 95% CI [3.84, 29.15], </w:t>
      </w:r>
      <w:r>
        <w:rPr>
          <w:rFonts w:eastAsia="Times New Roman"/>
          <w:i/>
          <w:iCs/>
        </w:rPr>
        <w:t>p</w:t>
      </w:r>
      <w:r>
        <w:rPr>
          <w:rFonts w:eastAsia="Times New Roman"/>
        </w:rPr>
        <w:t>=.015)</w:t>
      </w:r>
      <w:r>
        <w:t xml:space="preserve"> and</w:t>
      </w:r>
      <w:r>
        <w:rPr>
          <w:rFonts w:eastAsia="Times New Roman"/>
        </w:rPr>
        <w:t xml:space="preserve"> not </w:t>
      </w:r>
      <w:r>
        <w:t>for</w:t>
      </w:r>
      <w:r>
        <w:rPr>
          <w:rFonts w:eastAsia="Times New Roman"/>
        </w:rPr>
        <w:t xml:space="preserve"> the control </w:t>
      </w:r>
      <w:r>
        <w:t>(</w:t>
      </w:r>
      <w:r>
        <w:rPr>
          <w:i/>
          <w:iCs/>
        </w:rPr>
        <w:t>b</w:t>
      </w:r>
      <w:r>
        <w:t xml:space="preserve">=6.54, </w:t>
      </w:r>
      <w:r>
        <w:rPr>
          <w:i/>
          <w:iCs/>
        </w:rPr>
        <w:t>SE</w:t>
      </w:r>
      <w:r>
        <w:t xml:space="preserve">=5.94, 95% CI [-4.71, 17.87], </w:t>
      </w:r>
      <w:r>
        <w:rPr>
          <w:i/>
          <w:iCs/>
        </w:rPr>
        <w:t>p</w:t>
      </w:r>
      <w:r>
        <w:t>=.273)</w:t>
      </w:r>
      <w:r>
        <w:rPr>
          <w:rFonts w:eastAsia="Times New Roman"/>
        </w:rPr>
        <w:t xml:space="preserve">. </w:t>
      </w:r>
    </w:p>
    <w:p w14:paraId="3A0398EA" w14:textId="77777777" w:rsidR="002B1ED9" w:rsidRDefault="00000000">
      <w:pPr>
        <w:ind w:firstLine="720"/>
      </w:pPr>
      <w:r>
        <w:t>From T1 to T2, the control condition showed a larger increase than the training condition, but the difference was not statistically significant (</w:t>
      </w:r>
      <w:r>
        <w:rPr>
          <w:i/>
          <w:iCs/>
        </w:rPr>
        <w:t>b</w:t>
      </w:r>
      <w:r>
        <w:t xml:space="preserve">=-3.51, </w:t>
      </w:r>
      <w:r>
        <w:rPr>
          <w:i/>
          <w:iCs/>
        </w:rPr>
        <w:t>SE</w:t>
      </w:r>
      <w:r>
        <w:t xml:space="preserve">=3.86, 95% CI [-10.78, 3.76], </w:t>
      </w:r>
      <w:r>
        <w:rPr>
          <w:i/>
          <w:iCs/>
        </w:rPr>
        <w:t>p</w:t>
      </w:r>
      <w:r>
        <w:t>=.367). The control condition also showed a larger change from T2 to T3 than the training condition, but this was not significantly different (</w:t>
      </w:r>
      <w:r>
        <w:rPr>
          <w:i/>
          <w:iCs/>
        </w:rPr>
        <w:t>b</w:t>
      </w:r>
      <w:r>
        <w:t xml:space="preserve">=6.43, </w:t>
      </w:r>
      <w:r>
        <w:rPr>
          <w:i/>
          <w:iCs/>
        </w:rPr>
        <w:t>SE</w:t>
      </w:r>
      <w:r>
        <w:t xml:space="preserve">=5.26, 95% CI [-3.49, 16.35], </w:t>
      </w:r>
      <w:r>
        <w:rPr>
          <w:i/>
          <w:iCs/>
        </w:rPr>
        <w:t>p</w:t>
      </w:r>
      <w:r>
        <w:t>=.228).</w:t>
      </w:r>
    </w:p>
    <w:p w14:paraId="370E2B78" w14:textId="77777777" w:rsidR="002B1ED9" w:rsidRDefault="00000000">
      <w:pPr>
        <w:ind w:firstLine="720"/>
      </w:pPr>
      <w:r>
        <w:t>Comparisons between the training and journaling conditions showed that t</w:t>
      </w:r>
      <w:r>
        <w:rPr>
          <w:rFonts w:eastAsia="Times New Roman"/>
        </w:rPr>
        <w:t xml:space="preserve">he </w:t>
      </w:r>
      <w:r>
        <w:t>increase</w:t>
      </w:r>
      <w:r>
        <w:rPr>
          <w:rFonts w:eastAsia="Times New Roman"/>
        </w:rPr>
        <w:t xml:space="preserve"> from </w:t>
      </w:r>
      <w:r>
        <w:t>T1</w:t>
      </w:r>
      <w:r>
        <w:rPr>
          <w:rFonts w:eastAsia="Times New Roman"/>
        </w:rPr>
        <w:t xml:space="preserve"> to </w:t>
      </w:r>
      <w:r>
        <w:t>T2</w:t>
      </w:r>
      <w:r>
        <w:rPr>
          <w:rFonts w:eastAsia="Times New Roman"/>
        </w:rPr>
        <w:t xml:space="preserve"> was signi</w:t>
      </w:r>
      <w:r>
        <w:t>ficantly larger</w:t>
      </w:r>
      <w:r>
        <w:rPr>
          <w:rFonts w:eastAsia="Times New Roman"/>
        </w:rPr>
        <w:t xml:space="preserve"> in the journaling condition (</w:t>
      </w:r>
      <w:r>
        <w:rPr>
          <w:rFonts w:eastAsia="Times New Roman"/>
          <w:i/>
          <w:iCs/>
        </w:rPr>
        <w:t>b</w:t>
      </w:r>
      <w:r>
        <w:rPr>
          <w:rFonts w:eastAsia="Times New Roman"/>
        </w:rPr>
        <w:t xml:space="preserve">=-10.43, </w:t>
      </w:r>
      <w:r>
        <w:rPr>
          <w:i/>
          <w:iCs/>
        </w:rPr>
        <w:t>SE</w:t>
      </w:r>
      <w:r>
        <w:rPr>
          <w:rFonts w:eastAsia="Times New Roman"/>
        </w:rPr>
        <w:t xml:space="preserve">=4.94, 95% CI [-19.75, -1.14], </w:t>
      </w:r>
      <w:r>
        <w:rPr>
          <w:rFonts w:eastAsia="Times New Roman"/>
          <w:i/>
          <w:iCs/>
        </w:rPr>
        <w:t>p</w:t>
      </w:r>
      <w:r>
        <w:rPr>
          <w:rFonts w:eastAsia="Times New Roman"/>
        </w:rPr>
        <w:t xml:space="preserve">=.039). </w:t>
      </w:r>
      <w:r>
        <w:t>The change from T2 to T3 was also larger in the journaling condition, although this difference was not significant (</w:t>
      </w:r>
      <w:r>
        <w:rPr>
          <w:i/>
          <w:iCs/>
        </w:rPr>
        <w:t>b</w:t>
      </w:r>
      <w:r>
        <w:t xml:space="preserve">=3.34, </w:t>
      </w:r>
      <w:r>
        <w:rPr>
          <w:i/>
          <w:iCs/>
        </w:rPr>
        <w:t>SE</w:t>
      </w:r>
      <w:r>
        <w:t xml:space="preserve">=6.90, 95% CI [-9.66, 16.31], </w:t>
      </w:r>
      <w:r>
        <w:rPr>
          <w:i/>
          <w:iCs/>
        </w:rPr>
        <w:t>p</w:t>
      </w:r>
      <w:r>
        <w:t>=.631).</w:t>
      </w:r>
    </w:p>
    <w:p w14:paraId="35A658A3" w14:textId="0515BFE1" w:rsidR="002B1ED9" w:rsidRPr="00BE0E34" w:rsidRDefault="00000000">
      <w:pPr>
        <w:ind w:firstLine="720"/>
        <w:rPr>
          <w:lang w:val="en-US"/>
        </w:rPr>
      </w:pPr>
      <w:r>
        <w:t>Moreover,</w:t>
      </w:r>
      <w:r>
        <w:rPr>
          <w:rFonts w:eastAsia="Times New Roman"/>
        </w:rPr>
        <w:t xml:space="preserve"> the number of experimental sessions was statistically significant in this model (</w:t>
      </w:r>
      <w:r>
        <w:rPr>
          <w:rFonts w:eastAsia="Times New Roman"/>
          <w:i/>
          <w:iCs/>
        </w:rPr>
        <w:t>b</w:t>
      </w:r>
      <w:r>
        <w:rPr>
          <w:rFonts w:eastAsia="Times New Roman"/>
        </w:rPr>
        <w:t xml:space="preserve">=3.78, </w:t>
      </w:r>
      <w:r>
        <w:rPr>
          <w:i/>
          <w:iCs/>
        </w:rPr>
        <w:t>SE</w:t>
      </w:r>
      <w:r>
        <w:rPr>
          <w:rFonts w:eastAsia="Times New Roman"/>
        </w:rPr>
        <w:t xml:space="preserve">=1.76, 95% CI [0.40, 7.18], </w:t>
      </w:r>
      <w:r>
        <w:rPr>
          <w:rFonts w:eastAsia="Times New Roman"/>
          <w:i/>
          <w:iCs/>
        </w:rPr>
        <w:t>p</w:t>
      </w:r>
      <w:r>
        <w:rPr>
          <w:rFonts w:eastAsia="Times New Roman"/>
        </w:rPr>
        <w:t>=.035), indicating that greater exposure to the intervention was associated with</w:t>
      </w:r>
      <w:r w:rsidR="00BE0E34">
        <w:rPr>
          <w:rFonts w:eastAsia="Times New Roman"/>
        </w:rPr>
        <w:t xml:space="preserve"> </w:t>
      </w:r>
      <w:r>
        <w:t>a stronger belief that others would intervene</w:t>
      </w:r>
      <w:r>
        <w:rPr>
          <w:rFonts w:eastAsia="Times New Roman"/>
        </w:rPr>
        <w:t xml:space="preserve">. </w:t>
      </w:r>
    </w:p>
    <w:p w14:paraId="49A327FA" w14:textId="77777777" w:rsidR="002B1ED9" w:rsidRDefault="00000000">
      <w:pPr>
        <w:pStyle w:val="Heading3"/>
      </w:pPr>
      <w:bookmarkStart w:id="28" w:name="_ouazaous9v02" w:colFirst="0" w:colLast="0"/>
      <w:bookmarkEnd w:id="28"/>
      <w:r>
        <w:t>Perception of injunctive norms</w:t>
      </w:r>
    </w:p>
    <w:p w14:paraId="13417598" w14:textId="77777777" w:rsidR="002B1ED9" w:rsidRDefault="00000000">
      <w:pPr>
        <w:ind w:firstLine="720"/>
      </w:pPr>
      <w:r>
        <w:t xml:space="preserve">Participants in the training condition increasingly felt that others should intervene in interpersonal incidents over time, with the difference between T1 and T3 being statistically </w:t>
      </w:r>
      <w:r>
        <w:lastRenderedPageBreak/>
        <w:t>significant (</w:t>
      </w:r>
      <w:r>
        <w:rPr>
          <w:i/>
          <w:iCs/>
        </w:rPr>
        <w:t>b</w:t>
      </w:r>
      <w:r>
        <w:t xml:space="preserve">=0.47, </w:t>
      </w:r>
      <w:r>
        <w:rPr>
          <w:i/>
          <w:iCs/>
        </w:rPr>
        <w:t>SE</w:t>
      </w:r>
      <w:r>
        <w:t xml:space="preserve">=0.23, 95% CI [0.03, 0.91], </w:t>
      </w:r>
      <w:r>
        <w:rPr>
          <w:i/>
          <w:iCs/>
        </w:rPr>
        <w:t>p</w:t>
      </w:r>
      <w:r>
        <w:t>=.048). There were no significant differences between T1 and T2 (</w:t>
      </w:r>
      <w:r>
        <w:rPr>
          <w:i/>
          <w:iCs/>
        </w:rPr>
        <w:t>b</w:t>
      </w:r>
      <w:r>
        <w:t xml:space="preserve">=-0.22, </w:t>
      </w:r>
      <w:r>
        <w:rPr>
          <w:i/>
          <w:iCs/>
        </w:rPr>
        <w:t>SE</w:t>
      </w:r>
      <w:r>
        <w:t xml:space="preserve">=0.18, 95% CI [-0.57, 0.13], </w:t>
      </w:r>
      <w:r>
        <w:rPr>
          <w:i/>
          <w:iCs/>
        </w:rPr>
        <w:t>p</w:t>
      </w:r>
      <w:r>
        <w:t>=.233) or between T2 and T3 (</w:t>
      </w:r>
      <w:r>
        <w:rPr>
          <w:i/>
          <w:iCs/>
        </w:rPr>
        <w:t>b</w:t>
      </w:r>
      <w:r>
        <w:t xml:space="preserve">=0.25, </w:t>
      </w:r>
      <w:r>
        <w:rPr>
          <w:i/>
          <w:iCs/>
        </w:rPr>
        <w:t>SE</w:t>
      </w:r>
      <w:r>
        <w:t xml:space="preserve">=0.24, 95% CI [-0.20, 0.70], </w:t>
      </w:r>
      <w:r>
        <w:rPr>
          <w:i/>
          <w:iCs/>
        </w:rPr>
        <w:t>p</w:t>
      </w:r>
      <w:r>
        <w:t>=.295).</w:t>
      </w:r>
    </w:p>
    <w:p w14:paraId="5148FE8B" w14:textId="77777777" w:rsidR="002B1ED9" w:rsidRDefault="00000000">
      <w:pPr>
        <w:ind w:firstLine="720"/>
      </w:pPr>
      <w:r>
        <w:t xml:space="preserve">At T2, participants in the training condition were more likely to think others should intervene than those in the control condition, but less so than those in the journaling condition; however, none of the differences were significant (control: </w:t>
      </w:r>
      <w:r>
        <w:rPr>
          <w:i/>
          <w:iCs/>
        </w:rPr>
        <w:t>b</w:t>
      </w:r>
      <w:r>
        <w:t xml:space="preserve">=-0.06, </w:t>
      </w:r>
      <w:r>
        <w:rPr>
          <w:i/>
          <w:iCs/>
        </w:rPr>
        <w:t>SE</w:t>
      </w:r>
      <w:r>
        <w:t xml:space="preserve">=0.30, 95% CI [-0.64, 0.50], </w:t>
      </w:r>
      <w:r>
        <w:rPr>
          <w:i/>
          <w:iCs/>
        </w:rPr>
        <w:t>p</w:t>
      </w:r>
      <w:r>
        <w:t xml:space="preserve">=.822; journaling: </w:t>
      </w:r>
      <w:r>
        <w:rPr>
          <w:i/>
          <w:iCs/>
        </w:rPr>
        <w:t>b</w:t>
      </w:r>
      <w:r>
        <w:t xml:space="preserve">=0.23, </w:t>
      </w:r>
      <w:r>
        <w:rPr>
          <w:i/>
          <w:iCs/>
        </w:rPr>
        <w:t>SE</w:t>
      </w:r>
      <w:r>
        <w:t xml:space="preserve">=0.34, 95% CI [-0.42, 0.88], </w:t>
      </w:r>
      <w:r>
        <w:rPr>
          <w:i/>
          <w:iCs/>
        </w:rPr>
        <w:t>p</w:t>
      </w:r>
      <w:r>
        <w:t>=.508).</w:t>
      </w:r>
    </w:p>
    <w:p w14:paraId="7859E86B" w14:textId="77777777" w:rsidR="002B1ED9" w:rsidRDefault="00000000">
      <w:pPr>
        <w:ind w:firstLine="720"/>
      </w:pPr>
      <w:r>
        <w:t xml:space="preserve">From T1 to T2, the training condition showed larger increases than both the control and the journaling conditions, although these differences were not significant (control: </w:t>
      </w:r>
      <w:r>
        <w:rPr>
          <w:i/>
          <w:iCs/>
        </w:rPr>
        <w:t>b</w:t>
      </w:r>
      <w:r>
        <w:t xml:space="preserve">=0.31, </w:t>
      </w:r>
      <w:r>
        <w:rPr>
          <w:i/>
          <w:iCs/>
        </w:rPr>
        <w:t>SE</w:t>
      </w:r>
      <w:r>
        <w:t xml:space="preserve">=0.22, 95% CI [-0.11, 0.74], </w:t>
      </w:r>
      <w:r>
        <w:rPr>
          <w:i/>
          <w:iCs/>
        </w:rPr>
        <w:t>p</w:t>
      </w:r>
      <w:r>
        <w:t xml:space="preserve">=.163; journaling: </w:t>
      </w:r>
      <w:r>
        <w:rPr>
          <w:i/>
          <w:iCs/>
        </w:rPr>
        <w:t>b</w:t>
      </w:r>
      <w:r>
        <w:t xml:space="preserve">=0.14, </w:t>
      </w:r>
      <w:r>
        <w:rPr>
          <w:i/>
          <w:iCs/>
        </w:rPr>
        <w:t>SE</w:t>
      </w:r>
      <w:r>
        <w:t xml:space="preserve">=0.28, 95% CI [-0.40, 0.67], </w:t>
      </w:r>
      <w:r>
        <w:rPr>
          <w:i/>
          <w:iCs/>
        </w:rPr>
        <w:t>p</w:t>
      </w:r>
      <w:r>
        <w:t xml:space="preserve">=.626). A similar pattern emerged from T2 to T3, with greater increases in the training condition than in the other two groups. However, these also did not differ significantly (control: </w:t>
      </w:r>
      <w:r>
        <w:rPr>
          <w:i/>
          <w:iCs/>
        </w:rPr>
        <w:t>b</w:t>
      </w:r>
      <w:r>
        <w:t xml:space="preserve">=-0.15, </w:t>
      </w:r>
      <w:r>
        <w:rPr>
          <w:i/>
          <w:iCs/>
        </w:rPr>
        <w:t>SE</w:t>
      </w:r>
      <w:r>
        <w:t xml:space="preserve">=0.31, 95% CI [-0.73, 0.42], </w:t>
      </w:r>
      <w:r>
        <w:rPr>
          <w:i/>
          <w:iCs/>
        </w:rPr>
        <w:t>p</w:t>
      </w:r>
      <w:r>
        <w:t xml:space="preserve">=.617; journaling: </w:t>
      </w:r>
      <w:r>
        <w:rPr>
          <w:i/>
          <w:iCs/>
        </w:rPr>
        <w:t>b</w:t>
      </w:r>
      <w:r>
        <w:t xml:space="preserve">=-0.27, </w:t>
      </w:r>
      <w:r>
        <w:rPr>
          <w:i/>
          <w:iCs/>
        </w:rPr>
        <w:t>SE</w:t>
      </w:r>
      <w:r>
        <w:t xml:space="preserve">=0.40, 95% CI [-1.03, 0.48], </w:t>
      </w:r>
      <w:r>
        <w:rPr>
          <w:i/>
          <w:iCs/>
        </w:rPr>
        <w:t>p</w:t>
      </w:r>
      <w:r>
        <w:t>=.497).</w:t>
      </w:r>
    </w:p>
    <w:p w14:paraId="2C364D7A" w14:textId="77777777" w:rsidR="002B1ED9" w:rsidRDefault="00000000">
      <w:pPr>
        <w:ind w:firstLine="720"/>
        <w:sectPr w:rsidR="002B1ED9">
          <w:headerReference w:type="default" r:id="rId8"/>
          <w:pgSz w:w="12240" w:h="15840"/>
          <w:pgMar w:top="1440" w:right="1440" w:bottom="1440" w:left="1440" w:header="720" w:footer="720" w:gutter="0"/>
          <w:pgNumType w:start="1"/>
          <w:cols w:space="720"/>
        </w:sectPr>
      </w:pPr>
      <w:r>
        <w:rPr>
          <w:rFonts w:eastAsia="Times New Roman"/>
        </w:rPr>
        <w:t>The means and standard deviations for each variable are reported in Table 1.</w:t>
      </w:r>
    </w:p>
    <w:p w14:paraId="3A471DDC" w14:textId="77777777" w:rsidR="002B1ED9" w:rsidRDefault="00000000">
      <w:pPr>
        <w:rPr>
          <w:b/>
          <w:bCs/>
        </w:rPr>
      </w:pPr>
      <w:r>
        <w:rPr>
          <w:b/>
          <w:bCs/>
        </w:rPr>
        <w:lastRenderedPageBreak/>
        <w:t>Table 1</w:t>
      </w:r>
    </w:p>
    <w:p w14:paraId="555140E9" w14:textId="77777777" w:rsidR="002B1ED9" w:rsidRDefault="00000000">
      <w:pPr>
        <w:rPr>
          <w:i/>
          <w:iCs/>
        </w:rPr>
      </w:pPr>
      <w:r>
        <w:rPr>
          <w:i/>
          <w:iCs/>
        </w:rPr>
        <w:t>Descriptive Statistics for Each Outcome Variable in Study 1</w:t>
      </w:r>
    </w:p>
    <w:tbl>
      <w:tblPr>
        <w:tblStyle w:val="a"/>
        <w:tblW w:w="1292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83"/>
        <w:gridCol w:w="1096"/>
        <w:gridCol w:w="669"/>
        <w:gridCol w:w="1163"/>
        <w:gridCol w:w="1163"/>
        <w:gridCol w:w="1163"/>
        <w:gridCol w:w="1163"/>
        <w:gridCol w:w="1842"/>
        <w:gridCol w:w="1842"/>
        <w:gridCol w:w="1843"/>
      </w:tblGrid>
      <w:tr w:rsidR="00593AE3" w14:paraId="6F4A6413" w14:textId="77777777" w:rsidTr="00593AE3">
        <w:trPr>
          <w:trHeight w:val="873"/>
        </w:trPr>
        <w:tc>
          <w:tcPr>
            <w:tcW w:w="983" w:type="dxa"/>
            <w:tcBorders>
              <w:top w:val="single" w:sz="8" w:space="0" w:color="000000"/>
              <w:left w:val="nil"/>
              <w:bottom w:val="single" w:sz="8" w:space="0" w:color="000000"/>
              <w:right w:val="nil"/>
            </w:tcBorders>
            <w:tcMar>
              <w:top w:w="100" w:type="dxa"/>
              <w:left w:w="100" w:type="dxa"/>
              <w:bottom w:w="100" w:type="dxa"/>
              <w:right w:w="100" w:type="dxa"/>
            </w:tcMar>
          </w:tcPr>
          <w:p w14:paraId="29340921" w14:textId="77777777" w:rsidR="00593AE3" w:rsidRDefault="00593AE3" w:rsidP="00593AE3">
            <w:pPr>
              <w:spacing w:line="240" w:lineRule="auto"/>
              <w:rPr>
                <w:color w:val="212529"/>
                <w:sz w:val="20"/>
                <w:szCs w:val="20"/>
              </w:rPr>
            </w:pPr>
            <w:r>
              <w:rPr>
                <w:b/>
                <w:bCs/>
                <w:color w:val="212529"/>
                <w:sz w:val="20"/>
                <w:szCs w:val="20"/>
              </w:rPr>
              <w:t>Survey Point</w:t>
            </w:r>
          </w:p>
        </w:tc>
        <w:tc>
          <w:tcPr>
            <w:tcW w:w="1096" w:type="dxa"/>
            <w:tcBorders>
              <w:top w:val="single" w:sz="8" w:space="0" w:color="000000"/>
              <w:left w:val="nil"/>
              <w:bottom w:val="single" w:sz="8" w:space="0" w:color="000000"/>
              <w:right w:val="nil"/>
            </w:tcBorders>
            <w:tcMar>
              <w:top w:w="100" w:type="dxa"/>
              <w:left w:w="100" w:type="dxa"/>
              <w:bottom w:w="100" w:type="dxa"/>
              <w:right w:w="100" w:type="dxa"/>
            </w:tcMar>
          </w:tcPr>
          <w:p w14:paraId="4C4F12B3" w14:textId="77777777" w:rsidR="00593AE3" w:rsidRDefault="00593AE3" w:rsidP="00593AE3">
            <w:pPr>
              <w:spacing w:line="240" w:lineRule="auto"/>
              <w:rPr>
                <w:color w:val="212529"/>
                <w:sz w:val="20"/>
                <w:szCs w:val="20"/>
              </w:rPr>
            </w:pPr>
            <w:r>
              <w:rPr>
                <w:b/>
                <w:bCs/>
                <w:color w:val="212529"/>
                <w:sz w:val="20"/>
                <w:szCs w:val="20"/>
              </w:rPr>
              <w:t>Condition</w:t>
            </w:r>
          </w:p>
        </w:tc>
        <w:tc>
          <w:tcPr>
            <w:tcW w:w="669" w:type="dxa"/>
            <w:tcBorders>
              <w:top w:val="single" w:sz="8" w:space="0" w:color="000000"/>
              <w:left w:val="nil"/>
              <w:bottom w:val="single" w:sz="8" w:space="0" w:color="000000"/>
              <w:right w:val="nil"/>
            </w:tcBorders>
            <w:tcMar>
              <w:top w:w="100" w:type="dxa"/>
              <w:left w:w="100" w:type="dxa"/>
              <w:bottom w:w="100" w:type="dxa"/>
              <w:right w:w="100" w:type="dxa"/>
            </w:tcMar>
          </w:tcPr>
          <w:p w14:paraId="108D4375" w14:textId="77777777" w:rsidR="00593AE3" w:rsidRDefault="00593AE3" w:rsidP="00593AE3">
            <w:pPr>
              <w:spacing w:line="240" w:lineRule="auto"/>
              <w:rPr>
                <w:color w:val="212529"/>
                <w:sz w:val="20"/>
                <w:szCs w:val="20"/>
              </w:rPr>
            </w:pPr>
            <w:r>
              <w:rPr>
                <w:b/>
                <w:bCs/>
                <w:color w:val="212529"/>
                <w:sz w:val="20"/>
                <w:szCs w:val="20"/>
              </w:rPr>
              <w:t>N</w:t>
            </w:r>
          </w:p>
        </w:tc>
        <w:tc>
          <w:tcPr>
            <w:tcW w:w="1163" w:type="dxa"/>
            <w:tcBorders>
              <w:top w:val="single" w:sz="8" w:space="0" w:color="000000"/>
              <w:left w:val="nil"/>
              <w:bottom w:val="single" w:sz="8" w:space="0" w:color="000000"/>
              <w:right w:val="nil"/>
            </w:tcBorders>
            <w:tcMar>
              <w:top w:w="100" w:type="dxa"/>
              <w:left w:w="100" w:type="dxa"/>
              <w:bottom w:w="100" w:type="dxa"/>
              <w:right w:w="100" w:type="dxa"/>
            </w:tcMar>
          </w:tcPr>
          <w:p w14:paraId="16619E99" w14:textId="77777777" w:rsidR="00593AE3" w:rsidRDefault="00593AE3" w:rsidP="00593AE3">
            <w:pPr>
              <w:spacing w:line="240" w:lineRule="auto"/>
              <w:rPr>
                <w:color w:val="212529"/>
                <w:sz w:val="20"/>
                <w:szCs w:val="20"/>
              </w:rPr>
            </w:pPr>
            <w:r>
              <w:rPr>
                <w:b/>
                <w:bCs/>
                <w:color w:val="212529"/>
                <w:sz w:val="20"/>
                <w:szCs w:val="20"/>
              </w:rPr>
              <w:t>Baseline interest</w:t>
            </w:r>
          </w:p>
        </w:tc>
        <w:tc>
          <w:tcPr>
            <w:tcW w:w="1163" w:type="dxa"/>
            <w:tcBorders>
              <w:top w:val="single" w:sz="8" w:space="0" w:color="000000"/>
              <w:left w:val="nil"/>
              <w:bottom w:val="single" w:sz="8" w:space="0" w:color="000000"/>
              <w:right w:val="nil"/>
            </w:tcBorders>
          </w:tcPr>
          <w:p w14:paraId="3C497B05" w14:textId="38ABC2CA" w:rsidR="00593AE3" w:rsidRDefault="00593AE3" w:rsidP="00593AE3">
            <w:pPr>
              <w:spacing w:line="240" w:lineRule="auto"/>
              <w:rPr>
                <w:b/>
                <w:bCs/>
                <w:color w:val="212529"/>
                <w:sz w:val="20"/>
                <w:szCs w:val="20"/>
              </w:rPr>
            </w:pPr>
            <w:r>
              <w:rPr>
                <w:b/>
                <w:bCs/>
                <w:color w:val="212529"/>
                <w:sz w:val="20"/>
                <w:szCs w:val="20"/>
              </w:rPr>
              <w:t>Bystander Efficacy</w:t>
            </w:r>
          </w:p>
        </w:tc>
        <w:tc>
          <w:tcPr>
            <w:tcW w:w="1163" w:type="dxa"/>
            <w:tcBorders>
              <w:top w:val="single" w:sz="8" w:space="0" w:color="000000"/>
              <w:left w:val="nil"/>
              <w:bottom w:val="single" w:sz="8" w:space="0" w:color="000000"/>
              <w:right w:val="nil"/>
            </w:tcBorders>
          </w:tcPr>
          <w:p w14:paraId="6A013DF0" w14:textId="305CA224" w:rsidR="00593AE3" w:rsidRDefault="00593AE3" w:rsidP="00593AE3">
            <w:pPr>
              <w:spacing w:line="240" w:lineRule="auto"/>
              <w:rPr>
                <w:b/>
                <w:bCs/>
                <w:color w:val="212529"/>
                <w:sz w:val="20"/>
                <w:szCs w:val="20"/>
              </w:rPr>
            </w:pPr>
            <w:r>
              <w:rPr>
                <w:b/>
                <w:bCs/>
                <w:color w:val="212529"/>
                <w:sz w:val="20"/>
                <w:szCs w:val="20"/>
              </w:rPr>
              <w:t>Bystander Attitudes</w:t>
            </w:r>
          </w:p>
        </w:tc>
        <w:tc>
          <w:tcPr>
            <w:tcW w:w="1163" w:type="dxa"/>
            <w:tcBorders>
              <w:top w:val="single" w:sz="8" w:space="0" w:color="000000"/>
              <w:left w:val="nil"/>
              <w:bottom w:val="single" w:sz="8" w:space="0" w:color="000000"/>
              <w:right w:val="nil"/>
            </w:tcBorders>
          </w:tcPr>
          <w:p w14:paraId="4CB21932" w14:textId="6CC501FD" w:rsidR="00593AE3" w:rsidRDefault="00593AE3" w:rsidP="00593AE3">
            <w:pPr>
              <w:spacing w:line="240" w:lineRule="auto"/>
              <w:rPr>
                <w:b/>
                <w:bCs/>
                <w:color w:val="212529"/>
                <w:sz w:val="20"/>
                <w:szCs w:val="20"/>
              </w:rPr>
            </w:pPr>
            <w:r>
              <w:rPr>
                <w:b/>
                <w:bCs/>
                <w:color w:val="212529"/>
                <w:sz w:val="20"/>
                <w:szCs w:val="20"/>
              </w:rPr>
              <w:t>Bystander Behaviors</w:t>
            </w:r>
          </w:p>
        </w:tc>
        <w:tc>
          <w:tcPr>
            <w:tcW w:w="1842" w:type="dxa"/>
            <w:tcBorders>
              <w:top w:val="single" w:sz="8" w:space="0" w:color="000000"/>
              <w:left w:val="nil"/>
              <w:bottom w:val="single" w:sz="8" w:space="0" w:color="000000"/>
              <w:right w:val="nil"/>
            </w:tcBorders>
            <w:tcMar>
              <w:top w:w="100" w:type="dxa"/>
              <w:left w:w="100" w:type="dxa"/>
              <w:bottom w:w="100" w:type="dxa"/>
              <w:right w:w="100" w:type="dxa"/>
            </w:tcMar>
          </w:tcPr>
          <w:p w14:paraId="3A0E04D0" w14:textId="0E06F74A" w:rsidR="00593AE3" w:rsidRDefault="00593AE3" w:rsidP="00593AE3">
            <w:pPr>
              <w:spacing w:line="240" w:lineRule="auto"/>
              <w:rPr>
                <w:color w:val="212529"/>
                <w:sz w:val="20"/>
                <w:szCs w:val="20"/>
              </w:rPr>
            </w:pPr>
            <w:r>
              <w:rPr>
                <w:b/>
                <w:bCs/>
                <w:color w:val="212529"/>
                <w:sz w:val="20"/>
                <w:szCs w:val="20"/>
              </w:rPr>
              <w:t>Psychological Safety</w:t>
            </w:r>
          </w:p>
        </w:tc>
        <w:tc>
          <w:tcPr>
            <w:tcW w:w="1842" w:type="dxa"/>
            <w:tcBorders>
              <w:top w:val="single" w:sz="8" w:space="0" w:color="000000"/>
              <w:left w:val="nil"/>
              <w:bottom w:val="single" w:sz="8" w:space="0" w:color="000000"/>
              <w:right w:val="nil"/>
            </w:tcBorders>
            <w:tcMar>
              <w:top w:w="100" w:type="dxa"/>
              <w:left w:w="100" w:type="dxa"/>
              <w:bottom w:w="100" w:type="dxa"/>
              <w:right w:w="100" w:type="dxa"/>
            </w:tcMar>
          </w:tcPr>
          <w:p w14:paraId="46DB6000" w14:textId="77777777" w:rsidR="00593AE3" w:rsidRDefault="00593AE3" w:rsidP="00593AE3">
            <w:pPr>
              <w:spacing w:line="240" w:lineRule="auto"/>
              <w:rPr>
                <w:color w:val="212529"/>
                <w:sz w:val="20"/>
                <w:szCs w:val="20"/>
              </w:rPr>
            </w:pPr>
            <w:r>
              <w:rPr>
                <w:b/>
                <w:bCs/>
                <w:color w:val="212529"/>
                <w:sz w:val="20"/>
                <w:szCs w:val="20"/>
              </w:rPr>
              <w:t>Perceptions of Descriptive Norms</w:t>
            </w:r>
          </w:p>
        </w:tc>
        <w:tc>
          <w:tcPr>
            <w:tcW w:w="1843" w:type="dxa"/>
            <w:tcBorders>
              <w:top w:val="single" w:sz="8" w:space="0" w:color="000000"/>
              <w:left w:val="nil"/>
              <w:bottom w:val="single" w:sz="8" w:space="0" w:color="000000"/>
              <w:right w:val="nil"/>
            </w:tcBorders>
            <w:tcMar>
              <w:top w:w="100" w:type="dxa"/>
              <w:left w:w="100" w:type="dxa"/>
              <w:bottom w:w="100" w:type="dxa"/>
              <w:right w:w="100" w:type="dxa"/>
            </w:tcMar>
          </w:tcPr>
          <w:p w14:paraId="68FEC1EE" w14:textId="77777777" w:rsidR="00593AE3" w:rsidRDefault="00593AE3" w:rsidP="00593AE3">
            <w:pPr>
              <w:spacing w:line="240" w:lineRule="auto"/>
              <w:rPr>
                <w:color w:val="212529"/>
                <w:sz w:val="20"/>
                <w:szCs w:val="20"/>
              </w:rPr>
            </w:pPr>
            <w:r>
              <w:rPr>
                <w:b/>
                <w:bCs/>
                <w:color w:val="212529"/>
                <w:sz w:val="20"/>
                <w:szCs w:val="20"/>
              </w:rPr>
              <w:t>Perceptions of Injunctive Norms</w:t>
            </w:r>
          </w:p>
        </w:tc>
      </w:tr>
      <w:tr w:rsidR="00593AE3" w14:paraId="4A172660" w14:textId="77777777" w:rsidTr="00593AE3">
        <w:trPr>
          <w:trHeight w:val="521"/>
        </w:trPr>
        <w:tc>
          <w:tcPr>
            <w:tcW w:w="983" w:type="dxa"/>
            <w:tcBorders>
              <w:top w:val="single" w:sz="8" w:space="0" w:color="000000"/>
              <w:left w:val="nil"/>
              <w:bottom w:val="single" w:sz="6" w:space="0" w:color="D3D8DC"/>
              <w:right w:val="nil"/>
            </w:tcBorders>
            <w:tcMar>
              <w:top w:w="100" w:type="dxa"/>
              <w:left w:w="100" w:type="dxa"/>
              <w:bottom w:w="100" w:type="dxa"/>
              <w:right w:w="100" w:type="dxa"/>
            </w:tcMar>
          </w:tcPr>
          <w:p w14:paraId="13EE1EF2" w14:textId="77777777" w:rsidR="00593AE3" w:rsidRDefault="00593AE3" w:rsidP="00593AE3">
            <w:pPr>
              <w:spacing w:line="240" w:lineRule="auto"/>
              <w:rPr>
                <w:color w:val="212529"/>
                <w:sz w:val="20"/>
                <w:szCs w:val="20"/>
              </w:rPr>
            </w:pPr>
            <w:r>
              <w:rPr>
                <w:color w:val="212529"/>
                <w:sz w:val="20"/>
                <w:szCs w:val="20"/>
              </w:rPr>
              <w:t>Initial</w:t>
            </w:r>
          </w:p>
        </w:tc>
        <w:tc>
          <w:tcPr>
            <w:tcW w:w="1096" w:type="dxa"/>
            <w:tcBorders>
              <w:top w:val="single" w:sz="8" w:space="0" w:color="000000"/>
              <w:left w:val="nil"/>
              <w:bottom w:val="single" w:sz="6" w:space="0" w:color="D3D8DC"/>
              <w:right w:val="nil"/>
            </w:tcBorders>
            <w:tcMar>
              <w:top w:w="100" w:type="dxa"/>
              <w:left w:w="100" w:type="dxa"/>
              <w:bottom w:w="100" w:type="dxa"/>
              <w:right w:w="100" w:type="dxa"/>
            </w:tcMar>
          </w:tcPr>
          <w:p w14:paraId="3125EEED" w14:textId="77777777" w:rsidR="00593AE3" w:rsidRDefault="00593AE3" w:rsidP="00593AE3">
            <w:pPr>
              <w:spacing w:line="240" w:lineRule="auto"/>
              <w:rPr>
                <w:color w:val="212529"/>
                <w:sz w:val="20"/>
                <w:szCs w:val="20"/>
              </w:rPr>
            </w:pPr>
            <w:r>
              <w:rPr>
                <w:color w:val="212529"/>
                <w:sz w:val="20"/>
                <w:szCs w:val="20"/>
              </w:rPr>
              <w:t>Training</w:t>
            </w:r>
          </w:p>
        </w:tc>
        <w:tc>
          <w:tcPr>
            <w:tcW w:w="669" w:type="dxa"/>
            <w:tcBorders>
              <w:top w:val="single" w:sz="8" w:space="0" w:color="000000"/>
              <w:left w:val="nil"/>
              <w:bottom w:val="single" w:sz="6" w:space="0" w:color="D3D8DC"/>
              <w:right w:val="nil"/>
            </w:tcBorders>
            <w:tcMar>
              <w:top w:w="100" w:type="dxa"/>
              <w:left w:w="100" w:type="dxa"/>
              <w:bottom w:w="100" w:type="dxa"/>
              <w:right w:w="100" w:type="dxa"/>
            </w:tcMar>
          </w:tcPr>
          <w:p w14:paraId="174BB8BE" w14:textId="77777777" w:rsidR="00593AE3" w:rsidRDefault="00593AE3" w:rsidP="00593AE3">
            <w:pPr>
              <w:spacing w:line="240" w:lineRule="auto"/>
              <w:rPr>
                <w:color w:val="212529"/>
                <w:sz w:val="20"/>
                <w:szCs w:val="20"/>
              </w:rPr>
            </w:pPr>
            <w:r>
              <w:rPr>
                <w:color w:val="212529"/>
                <w:sz w:val="20"/>
                <w:szCs w:val="20"/>
              </w:rPr>
              <w:t>19</w:t>
            </w:r>
          </w:p>
        </w:tc>
        <w:tc>
          <w:tcPr>
            <w:tcW w:w="1163" w:type="dxa"/>
            <w:tcBorders>
              <w:top w:val="single" w:sz="8" w:space="0" w:color="000000"/>
              <w:left w:val="nil"/>
              <w:bottom w:val="single" w:sz="6" w:space="0" w:color="D3D8DC"/>
              <w:right w:val="nil"/>
            </w:tcBorders>
            <w:tcMar>
              <w:top w:w="100" w:type="dxa"/>
              <w:left w:w="100" w:type="dxa"/>
              <w:bottom w:w="100" w:type="dxa"/>
              <w:right w:w="100" w:type="dxa"/>
            </w:tcMar>
          </w:tcPr>
          <w:p w14:paraId="4EFAFECE" w14:textId="77777777" w:rsidR="00593AE3" w:rsidRDefault="00593AE3" w:rsidP="00593AE3">
            <w:pPr>
              <w:spacing w:line="240" w:lineRule="auto"/>
              <w:rPr>
                <w:color w:val="212529"/>
                <w:sz w:val="20"/>
                <w:szCs w:val="20"/>
              </w:rPr>
            </w:pPr>
            <w:r>
              <w:rPr>
                <w:color w:val="212529"/>
                <w:sz w:val="20"/>
                <w:szCs w:val="20"/>
              </w:rPr>
              <w:t>4.6</w:t>
            </w:r>
          </w:p>
          <w:p w14:paraId="0E0DFE01" w14:textId="77777777" w:rsidR="00593AE3" w:rsidRDefault="00593AE3" w:rsidP="00593AE3">
            <w:pPr>
              <w:spacing w:line="240" w:lineRule="auto"/>
              <w:rPr>
                <w:color w:val="212529"/>
                <w:sz w:val="20"/>
                <w:szCs w:val="20"/>
              </w:rPr>
            </w:pPr>
            <w:r>
              <w:rPr>
                <w:color w:val="212529"/>
                <w:sz w:val="20"/>
                <w:szCs w:val="20"/>
              </w:rPr>
              <w:t>(1.3)</w:t>
            </w:r>
          </w:p>
        </w:tc>
        <w:tc>
          <w:tcPr>
            <w:tcW w:w="1163" w:type="dxa"/>
            <w:tcBorders>
              <w:top w:val="single" w:sz="8" w:space="0" w:color="000000"/>
              <w:left w:val="nil"/>
              <w:bottom w:val="single" w:sz="6" w:space="0" w:color="D3D8DC"/>
              <w:right w:val="nil"/>
            </w:tcBorders>
          </w:tcPr>
          <w:p w14:paraId="5CEA289D" w14:textId="77777777" w:rsidR="00593AE3" w:rsidRDefault="00593AE3" w:rsidP="00593AE3">
            <w:pPr>
              <w:spacing w:line="240" w:lineRule="auto"/>
              <w:rPr>
                <w:color w:val="212529"/>
                <w:sz w:val="20"/>
                <w:szCs w:val="20"/>
              </w:rPr>
            </w:pPr>
            <w:r>
              <w:rPr>
                <w:color w:val="212529"/>
                <w:sz w:val="20"/>
                <w:szCs w:val="20"/>
              </w:rPr>
              <w:t>67.1</w:t>
            </w:r>
          </w:p>
          <w:p w14:paraId="53CE19E3" w14:textId="1E2509D8" w:rsidR="00593AE3" w:rsidRDefault="00593AE3" w:rsidP="00593AE3">
            <w:pPr>
              <w:spacing w:line="240" w:lineRule="auto"/>
              <w:rPr>
                <w:color w:val="212529"/>
                <w:sz w:val="20"/>
                <w:szCs w:val="20"/>
              </w:rPr>
            </w:pPr>
            <w:r>
              <w:rPr>
                <w:color w:val="212529"/>
                <w:sz w:val="20"/>
                <w:szCs w:val="20"/>
              </w:rPr>
              <w:t>(18.5)</w:t>
            </w:r>
          </w:p>
        </w:tc>
        <w:tc>
          <w:tcPr>
            <w:tcW w:w="1163" w:type="dxa"/>
            <w:tcBorders>
              <w:top w:val="single" w:sz="8" w:space="0" w:color="000000"/>
              <w:left w:val="nil"/>
              <w:bottom w:val="single" w:sz="6" w:space="0" w:color="D3D8DC"/>
              <w:right w:val="nil"/>
            </w:tcBorders>
          </w:tcPr>
          <w:p w14:paraId="0DF77226" w14:textId="77777777" w:rsidR="00593AE3" w:rsidRDefault="00593AE3" w:rsidP="00593AE3">
            <w:pPr>
              <w:spacing w:line="240" w:lineRule="auto"/>
              <w:rPr>
                <w:color w:val="212529"/>
                <w:sz w:val="20"/>
                <w:szCs w:val="20"/>
              </w:rPr>
            </w:pPr>
            <w:r>
              <w:rPr>
                <w:color w:val="212529"/>
                <w:sz w:val="20"/>
                <w:szCs w:val="20"/>
              </w:rPr>
              <w:t>3.6</w:t>
            </w:r>
          </w:p>
          <w:p w14:paraId="24C3EA17" w14:textId="68E2C4A3" w:rsidR="00593AE3" w:rsidRDefault="00593AE3" w:rsidP="00593AE3">
            <w:pPr>
              <w:spacing w:line="240" w:lineRule="auto"/>
              <w:rPr>
                <w:color w:val="212529"/>
                <w:sz w:val="20"/>
                <w:szCs w:val="20"/>
              </w:rPr>
            </w:pPr>
            <w:r>
              <w:rPr>
                <w:color w:val="212529"/>
                <w:sz w:val="20"/>
                <w:szCs w:val="20"/>
              </w:rPr>
              <w:t>(0.8)</w:t>
            </w:r>
          </w:p>
        </w:tc>
        <w:tc>
          <w:tcPr>
            <w:tcW w:w="1163" w:type="dxa"/>
            <w:tcBorders>
              <w:top w:val="single" w:sz="8" w:space="0" w:color="000000"/>
              <w:left w:val="nil"/>
              <w:bottom w:val="single" w:sz="6" w:space="0" w:color="D3D8DC"/>
              <w:right w:val="nil"/>
            </w:tcBorders>
          </w:tcPr>
          <w:p w14:paraId="5E9EA131" w14:textId="77777777" w:rsidR="00593AE3" w:rsidRDefault="00593AE3" w:rsidP="00593AE3">
            <w:pPr>
              <w:spacing w:line="240" w:lineRule="auto"/>
              <w:rPr>
                <w:color w:val="212529"/>
                <w:sz w:val="20"/>
                <w:szCs w:val="20"/>
              </w:rPr>
            </w:pPr>
            <w:r>
              <w:rPr>
                <w:color w:val="212529"/>
                <w:sz w:val="20"/>
                <w:szCs w:val="20"/>
              </w:rPr>
              <w:t>83.0</w:t>
            </w:r>
          </w:p>
          <w:p w14:paraId="0AF838EB" w14:textId="069AB7EF" w:rsidR="00593AE3" w:rsidRDefault="00593AE3" w:rsidP="00593AE3">
            <w:pPr>
              <w:spacing w:line="240" w:lineRule="auto"/>
              <w:rPr>
                <w:color w:val="212529"/>
                <w:sz w:val="20"/>
                <w:szCs w:val="20"/>
              </w:rPr>
            </w:pPr>
            <w:r>
              <w:rPr>
                <w:color w:val="212529"/>
                <w:sz w:val="20"/>
                <w:szCs w:val="20"/>
              </w:rPr>
              <w:t>(20.8)</w:t>
            </w:r>
          </w:p>
        </w:tc>
        <w:tc>
          <w:tcPr>
            <w:tcW w:w="1842" w:type="dxa"/>
            <w:tcBorders>
              <w:top w:val="single" w:sz="8" w:space="0" w:color="000000"/>
              <w:left w:val="nil"/>
              <w:bottom w:val="single" w:sz="6" w:space="0" w:color="D3D8DC"/>
              <w:right w:val="nil"/>
            </w:tcBorders>
            <w:tcMar>
              <w:top w:w="100" w:type="dxa"/>
              <w:left w:w="100" w:type="dxa"/>
              <w:bottom w:w="100" w:type="dxa"/>
              <w:right w:w="100" w:type="dxa"/>
            </w:tcMar>
          </w:tcPr>
          <w:p w14:paraId="49D625AF" w14:textId="677D7A6A" w:rsidR="00593AE3" w:rsidRDefault="00593AE3" w:rsidP="00593AE3">
            <w:pPr>
              <w:spacing w:line="240" w:lineRule="auto"/>
              <w:rPr>
                <w:color w:val="212529"/>
                <w:sz w:val="20"/>
                <w:szCs w:val="20"/>
              </w:rPr>
            </w:pPr>
            <w:r>
              <w:rPr>
                <w:color w:val="212529"/>
                <w:sz w:val="20"/>
                <w:szCs w:val="20"/>
              </w:rPr>
              <w:t>3.2</w:t>
            </w:r>
          </w:p>
          <w:p w14:paraId="377082B1" w14:textId="77777777" w:rsidR="00593AE3" w:rsidRDefault="00593AE3" w:rsidP="00593AE3">
            <w:pPr>
              <w:spacing w:line="240" w:lineRule="auto"/>
              <w:rPr>
                <w:color w:val="212529"/>
                <w:sz w:val="20"/>
                <w:szCs w:val="20"/>
              </w:rPr>
            </w:pPr>
            <w:r>
              <w:rPr>
                <w:color w:val="212529"/>
                <w:sz w:val="20"/>
                <w:szCs w:val="20"/>
              </w:rPr>
              <w:t>(0.5)</w:t>
            </w:r>
          </w:p>
        </w:tc>
        <w:tc>
          <w:tcPr>
            <w:tcW w:w="1842" w:type="dxa"/>
            <w:tcBorders>
              <w:top w:val="single" w:sz="8" w:space="0" w:color="000000"/>
              <w:left w:val="nil"/>
              <w:bottom w:val="single" w:sz="6" w:space="0" w:color="D3D8DC"/>
              <w:right w:val="nil"/>
            </w:tcBorders>
            <w:tcMar>
              <w:top w:w="100" w:type="dxa"/>
              <w:left w:w="100" w:type="dxa"/>
              <w:bottom w:w="100" w:type="dxa"/>
              <w:right w:w="100" w:type="dxa"/>
            </w:tcMar>
          </w:tcPr>
          <w:p w14:paraId="72528B27" w14:textId="77777777" w:rsidR="00593AE3" w:rsidRDefault="00593AE3" w:rsidP="00593AE3">
            <w:pPr>
              <w:spacing w:line="240" w:lineRule="auto"/>
              <w:rPr>
                <w:color w:val="212529"/>
                <w:sz w:val="20"/>
                <w:szCs w:val="20"/>
              </w:rPr>
            </w:pPr>
            <w:r>
              <w:rPr>
                <w:color w:val="212529"/>
                <w:sz w:val="20"/>
                <w:szCs w:val="20"/>
              </w:rPr>
              <w:t>46.0</w:t>
            </w:r>
          </w:p>
          <w:p w14:paraId="63B1429D" w14:textId="77777777" w:rsidR="00593AE3" w:rsidRDefault="00593AE3" w:rsidP="00593AE3">
            <w:pPr>
              <w:spacing w:line="240" w:lineRule="auto"/>
              <w:rPr>
                <w:color w:val="212529"/>
                <w:sz w:val="20"/>
                <w:szCs w:val="20"/>
              </w:rPr>
            </w:pPr>
            <w:r>
              <w:rPr>
                <w:color w:val="212529"/>
                <w:sz w:val="20"/>
                <w:szCs w:val="20"/>
              </w:rPr>
              <w:t>(18.6)</w:t>
            </w:r>
          </w:p>
        </w:tc>
        <w:tc>
          <w:tcPr>
            <w:tcW w:w="1843" w:type="dxa"/>
            <w:tcBorders>
              <w:top w:val="single" w:sz="8" w:space="0" w:color="000000"/>
              <w:left w:val="nil"/>
              <w:bottom w:val="single" w:sz="6" w:space="0" w:color="D3D8DC"/>
              <w:right w:val="nil"/>
            </w:tcBorders>
            <w:tcMar>
              <w:top w:w="100" w:type="dxa"/>
              <w:left w:w="100" w:type="dxa"/>
              <w:bottom w:w="100" w:type="dxa"/>
              <w:right w:w="100" w:type="dxa"/>
            </w:tcMar>
          </w:tcPr>
          <w:p w14:paraId="22556D02" w14:textId="77777777" w:rsidR="00593AE3" w:rsidRDefault="00593AE3" w:rsidP="00593AE3">
            <w:pPr>
              <w:spacing w:line="240" w:lineRule="auto"/>
              <w:rPr>
                <w:color w:val="212529"/>
                <w:sz w:val="20"/>
                <w:szCs w:val="20"/>
              </w:rPr>
            </w:pPr>
            <w:r>
              <w:rPr>
                <w:color w:val="212529"/>
                <w:sz w:val="20"/>
                <w:szCs w:val="20"/>
              </w:rPr>
              <w:t>5.9</w:t>
            </w:r>
          </w:p>
          <w:p w14:paraId="4243B5C0" w14:textId="77777777" w:rsidR="00593AE3" w:rsidRDefault="00593AE3" w:rsidP="00593AE3">
            <w:pPr>
              <w:spacing w:line="240" w:lineRule="auto"/>
              <w:rPr>
                <w:color w:val="212529"/>
                <w:sz w:val="20"/>
                <w:szCs w:val="20"/>
              </w:rPr>
            </w:pPr>
            <w:r>
              <w:rPr>
                <w:color w:val="212529"/>
                <w:sz w:val="20"/>
                <w:szCs w:val="20"/>
              </w:rPr>
              <w:t>(0.7)</w:t>
            </w:r>
          </w:p>
        </w:tc>
      </w:tr>
      <w:tr w:rsidR="00593AE3" w14:paraId="6D6EE7FA" w14:textId="77777777" w:rsidTr="00593AE3">
        <w:trPr>
          <w:trHeight w:val="521"/>
        </w:trPr>
        <w:tc>
          <w:tcPr>
            <w:tcW w:w="983" w:type="dxa"/>
            <w:tcBorders>
              <w:top w:val="nil"/>
              <w:left w:val="nil"/>
              <w:bottom w:val="single" w:sz="6" w:space="0" w:color="D3D8DC"/>
              <w:right w:val="nil"/>
            </w:tcBorders>
            <w:tcMar>
              <w:top w:w="100" w:type="dxa"/>
              <w:left w:w="100" w:type="dxa"/>
              <w:bottom w:w="100" w:type="dxa"/>
              <w:right w:w="100" w:type="dxa"/>
            </w:tcMar>
          </w:tcPr>
          <w:p w14:paraId="7527FF19" w14:textId="77777777" w:rsidR="00593AE3" w:rsidRDefault="00593AE3" w:rsidP="00593AE3">
            <w:pPr>
              <w:spacing w:line="240" w:lineRule="auto"/>
              <w:rPr>
                <w:color w:val="212529"/>
                <w:sz w:val="20"/>
                <w:szCs w:val="20"/>
              </w:rPr>
            </w:pPr>
            <w:r>
              <w:rPr>
                <w:color w:val="212529"/>
                <w:sz w:val="20"/>
                <w:szCs w:val="20"/>
              </w:rPr>
              <w:t>Initial</w:t>
            </w:r>
          </w:p>
        </w:tc>
        <w:tc>
          <w:tcPr>
            <w:tcW w:w="1096" w:type="dxa"/>
            <w:tcBorders>
              <w:top w:val="nil"/>
              <w:left w:val="nil"/>
              <w:bottom w:val="single" w:sz="6" w:space="0" w:color="D3D8DC"/>
              <w:right w:val="nil"/>
            </w:tcBorders>
            <w:tcMar>
              <w:top w:w="100" w:type="dxa"/>
              <w:left w:w="100" w:type="dxa"/>
              <w:bottom w:w="100" w:type="dxa"/>
              <w:right w:w="100" w:type="dxa"/>
            </w:tcMar>
          </w:tcPr>
          <w:p w14:paraId="1A725433" w14:textId="77777777" w:rsidR="00593AE3" w:rsidRDefault="00593AE3" w:rsidP="00593AE3">
            <w:pPr>
              <w:spacing w:line="240" w:lineRule="auto"/>
              <w:rPr>
                <w:color w:val="212529"/>
                <w:sz w:val="20"/>
                <w:szCs w:val="20"/>
              </w:rPr>
            </w:pPr>
            <w:r>
              <w:rPr>
                <w:color w:val="212529"/>
                <w:sz w:val="20"/>
                <w:szCs w:val="20"/>
              </w:rPr>
              <w:t>Journaling</w:t>
            </w:r>
          </w:p>
        </w:tc>
        <w:tc>
          <w:tcPr>
            <w:tcW w:w="669" w:type="dxa"/>
            <w:tcBorders>
              <w:top w:val="nil"/>
              <w:left w:val="nil"/>
              <w:bottom w:val="single" w:sz="6" w:space="0" w:color="D3D8DC"/>
              <w:right w:val="nil"/>
            </w:tcBorders>
            <w:tcMar>
              <w:top w:w="100" w:type="dxa"/>
              <w:left w:w="100" w:type="dxa"/>
              <w:bottom w:w="100" w:type="dxa"/>
              <w:right w:w="100" w:type="dxa"/>
            </w:tcMar>
          </w:tcPr>
          <w:p w14:paraId="2F14F495" w14:textId="77777777" w:rsidR="00593AE3" w:rsidRDefault="00593AE3" w:rsidP="00593AE3">
            <w:pPr>
              <w:spacing w:line="240" w:lineRule="auto"/>
              <w:rPr>
                <w:color w:val="212529"/>
                <w:sz w:val="20"/>
                <w:szCs w:val="20"/>
              </w:rPr>
            </w:pPr>
            <w:r>
              <w:rPr>
                <w:color w:val="212529"/>
                <w:sz w:val="20"/>
                <w:szCs w:val="20"/>
              </w:rPr>
              <w:t>26</w:t>
            </w:r>
          </w:p>
        </w:tc>
        <w:tc>
          <w:tcPr>
            <w:tcW w:w="1163" w:type="dxa"/>
            <w:tcBorders>
              <w:top w:val="nil"/>
              <w:left w:val="nil"/>
              <w:bottom w:val="single" w:sz="6" w:space="0" w:color="D3D8DC"/>
              <w:right w:val="nil"/>
            </w:tcBorders>
            <w:tcMar>
              <w:top w:w="100" w:type="dxa"/>
              <w:left w:w="100" w:type="dxa"/>
              <w:bottom w:w="100" w:type="dxa"/>
              <w:right w:w="100" w:type="dxa"/>
            </w:tcMar>
          </w:tcPr>
          <w:p w14:paraId="51F7B99E" w14:textId="77777777" w:rsidR="00593AE3" w:rsidRDefault="00593AE3" w:rsidP="00593AE3">
            <w:pPr>
              <w:spacing w:line="240" w:lineRule="auto"/>
              <w:rPr>
                <w:color w:val="212529"/>
                <w:sz w:val="20"/>
                <w:szCs w:val="20"/>
              </w:rPr>
            </w:pPr>
            <w:r>
              <w:rPr>
                <w:color w:val="212529"/>
                <w:sz w:val="20"/>
                <w:szCs w:val="20"/>
              </w:rPr>
              <w:t>4.9</w:t>
            </w:r>
          </w:p>
          <w:p w14:paraId="2798B2CC" w14:textId="77777777" w:rsidR="00593AE3" w:rsidRDefault="00593AE3" w:rsidP="00593AE3">
            <w:pPr>
              <w:spacing w:line="240" w:lineRule="auto"/>
              <w:rPr>
                <w:color w:val="212529"/>
                <w:sz w:val="20"/>
                <w:szCs w:val="20"/>
              </w:rPr>
            </w:pPr>
            <w:r>
              <w:rPr>
                <w:color w:val="212529"/>
                <w:sz w:val="20"/>
                <w:szCs w:val="20"/>
              </w:rPr>
              <w:t>(1.0)</w:t>
            </w:r>
          </w:p>
        </w:tc>
        <w:tc>
          <w:tcPr>
            <w:tcW w:w="1163" w:type="dxa"/>
            <w:tcBorders>
              <w:top w:val="nil"/>
              <w:left w:val="nil"/>
              <w:bottom w:val="single" w:sz="6" w:space="0" w:color="D3D8DC"/>
              <w:right w:val="nil"/>
            </w:tcBorders>
          </w:tcPr>
          <w:p w14:paraId="788F0B36" w14:textId="77777777" w:rsidR="00593AE3" w:rsidRDefault="00593AE3" w:rsidP="00593AE3">
            <w:pPr>
              <w:spacing w:line="240" w:lineRule="auto"/>
              <w:rPr>
                <w:color w:val="212529"/>
                <w:sz w:val="20"/>
                <w:szCs w:val="20"/>
              </w:rPr>
            </w:pPr>
            <w:r>
              <w:rPr>
                <w:color w:val="212529"/>
                <w:sz w:val="20"/>
                <w:szCs w:val="20"/>
              </w:rPr>
              <w:t>69.1</w:t>
            </w:r>
          </w:p>
          <w:p w14:paraId="3FB5632F" w14:textId="22AE0A15" w:rsidR="00593AE3" w:rsidRDefault="00593AE3" w:rsidP="00593AE3">
            <w:pPr>
              <w:spacing w:line="240" w:lineRule="auto"/>
              <w:rPr>
                <w:color w:val="212529"/>
                <w:sz w:val="20"/>
                <w:szCs w:val="20"/>
              </w:rPr>
            </w:pPr>
            <w:r>
              <w:rPr>
                <w:color w:val="212529"/>
                <w:sz w:val="20"/>
                <w:szCs w:val="20"/>
              </w:rPr>
              <w:t>(14.7)</w:t>
            </w:r>
          </w:p>
        </w:tc>
        <w:tc>
          <w:tcPr>
            <w:tcW w:w="1163" w:type="dxa"/>
            <w:tcBorders>
              <w:top w:val="nil"/>
              <w:left w:val="nil"/>
              <w:bottom w:val="single" w:sz="6" w:space="0" w:color="D3D8DC"/>
              <w:right w:val="nil"/>
            </w:tcBorders>
          </w:tcPr>
          <w:p w14:paraId="09C59E06" w14:textId="77777777" w:rsidR="00593AE3" w:rsidRDefault="00593AE3" w:rsidP="00593AE3">
            <w:pPr>
              <w:spacing w:line="240" w:lineRule="auto"/>
              <w:rPr>
                <w:color w:val="212529"/>
                <w:sz w:val="20"/>
                <w:szCs w:val="20"/>
              </w:rPr>
            </w:pPr>
            <w:r>
              <w:rPr>
                <w:color w:val="212529"/>
                <w:sz w:val="20"/>
                <w:szCs w:val="20"/>
              </w:rPr>
              <w:t>3.9</w:t>
            </w:r>
          </w:p>
          <w:p w14:paraId="2CAAD911" w14:textId="7D4C1036" w:rsidR="00593AE3" w:rsidRDefault="00593AE3" w:rsidP="00593AE3">
            <w:pPr>
              <w:spacing w:line="240" w:lineRule="auto"/>
              <w:rPr>
                <w:color w:val="212529"/>
                <w:sz w:val="20"/>
                <w:szCs w:val="20"/>
              </w:rPr>
            </w:pPr>
            <w:r>
              <w:rPr>
                <w:color w:val="212529"/>
                <w:sz w:val="20"/>
                <w:szCs w:val="20"/>
              </w:rPr>
              <w:t>(0.6)</w:t>
            </w:r>
          </w:p>
        </w:tc>
        <w:tc>
          <w:tcPr>
            <w:tcW w:w="1163" w:type="dxa"/>
            <w:tcBorders>
              <w:top w:val="nil"/>
              <w:left w:val="nil"/>
              <w:bottom w:val="single" w:sz="6" w:space="0" w:color="D3D8DC"/>
              <w:right w:val="nil"/>
            </w:tcBorders>
          </w:tcPr>
          <w:p w14:paraId="6A16E51F" w14:textId="77777777" w:rsidR="00593AE3" w:rsidRDefault="00593AE3" w:rsidP="00593AE3">
            <w:pPr>
              <w:spacing w:line="240" w:lineRule="auto"/>
              <w:rPr>
                <w:color w:val="212529"/>
                <w:sz w:val="20"/>
                <w:szCs w:val="20"/>
              </w:rPr>
            </w:pPr>
            <w:r>
              <w:rPr>
                <w:color w:val="212529"/>
                <w:sz w:val="20"/>
                <w:szCs w:val="20"/>
              </w:rPr>
              <w:t>90.8</w:t>
            </w:r>
          </w:p>
          <w:p w14:paraId="31563698" w14:textId="0B60B9B2" w:rsidR="00593AE3" w:rsidRDefault="00593AE3" w:rsidP="00593AE3">
            <w:pPr>
              <w:spacing w:line="240" w:lineRule="auto"/>
              <w:rPr>
                <w:color w:val="212529"/>
                <w:sz w:val="20"/>
                <w:szCs w:val="20"/>
              </w:rPr>
            </w:pPr>
            <w:r>
              <w:rPr>
                <w:color w:val="212529"/>
                <w:sz w:val="20"/>
                <w:szCs w:val="20"/>
              </w:rPr>
              <w:t>(15.4)</w:t>
            </w:r>
          </w:p>
        </w:tc>
        <w:tc>
          <w:tcPr>
            <w:tcW w:w="1842" w:type="dxa"/>
            <w:tcBorders>
              <w:top w:val="nil"/>
              <w:left w:val="nil"/>
              <w:bottom w:val="single" w:sz="6" w:space="0" w:color="D3D8DC"/>
              <w:right w:val="nil"/>
            </w:tcBorders>
            <w:tcMar>
              <w:top w:w="100" w:type="dxa"/>
              <w:left w:w="100" w:type="dxa"/>
              <w:bottom w:w="100" w:type="dxa"/>
              <w:right w:w="100" w:type="dxa"/>
            </w:tcMar>
          </w:tcPr>
          <w:p w14:paraId="28101221" w14:textId="6FAC4A90" w:rsidR="00593AE3" w:rsidRDefault="00593AE3" w:rsidP="00593AE3">
            <w:pPr>
              <w:spacing w:line="240" w:lineRule="auto"/>
              <w:rPr>
                <w:color w:val="212529"/>
                <w:sz w:val="20"/>
                <w:szCs w:val="20"/>
              </w:rPr>
            </w:pPr>
            <w:r>
              <w:rPr>
                <w:color w:val="212529"/>
                <w:sz w:val="20"/>
                <w:szCs w:val="20"/>
              </w:rPr>
              <w:t>3.3</w:t>
            </w:r>
          </w:p>
          <w:p w14:paraId="0B94438C" w14:textId="77777777" w:rsidR="00593AE3" w:rsidRDefault="00593AE3" w:rsidP="00593AE3">
            <w:pPr>
              <w:spacing w:line="240" w:lineRule="auto"/>
              <w:rPr>
                <w:color w:val="212529"/>
                <w:sz w:val="20"/>
                <w:szCs w:val="20"/>
              </w:rPr>
            </w:pPr>
            <w:r>
              <w:rPr>
                <w:color w:val="212529"/>
                <w:sz w:val="20"/>
                <w:szCs w:val="20"/>
              </w:rPr>
              <w:t>(0.5)</w:t>
            </w:r>
          </w:p>
        </w:tc>
        <w:tc>
          <w:tcPr>
            <w:tcW w:w="1842" w:type="dxa"/>
            <w:tcBorders>
              <w:top w:val="nil"/>
              <w:left w:val="nil"/>
              <w:bottom w:val="single" w:sz="6" w:space="0" w:color="D3D8DC"/>
              <w:right w:val="nil"/>
            </w:tcBorders>
            <w:tcMar>
              <w:top w:w="100" w:type="dxa"/>
              <w:left w:w="100" w:type="dxa"/>
              <w:bottom w:w="100" w:type="dxa"/>
              <w:right w:w="100" w:type="dxa"/>
            </w:tcMar>
          </w:tcPr>
          <w:p w14:paraId="51F0173E" w14:textId="77777777" w:rsidR="00593AE3" w:rsidRDefault="00593AE3" w:rsidP="00593AE3">
            <w:pPr>
              <w:spacing w:line="240" w:lineRule="auto"/>
              <w:rPr>
                <w:color w:val="212529"/>
                <w:sz w:val="20"/>
                <w:szCs w:val="20"/>
              </w:rPr>
            </w:pPr>
            <w:r>
              <w:rPr>
                <w:color w:val="212529"/>
                <w:sz w:val="20"/>
                <w:szCs w:val="20"/>
              </w:rPr>
              <w:t>49.2</w:t>
            </w:r>
          </w:p>
          <w:p w14:paraId="02B88702" w14:textId="77777777" w:rsidR="00593AE3" w:rsidRDefault="00593AE3" w:rsidP="00593AE3">
            <w:pPr>
              <w:spacing w:line="240" w:lineRule="auto"/>
              <w:rPr>
                <w:color w:val="212529"/>
                <w:sz w:val="20"/>
                <w:szCs w:val="20"/>
              </w:rPr>
            </w:pPr>
            <w:r>
              <w:rPr>
                <w:color w:val="212529"/>
                <w:sz w:val="20"/>
                <w:szCs w:val="20"/>
              </w:rPr>
              <w:t>(13.0)</w:t>
            </w:r>
          </w:p>
        </w:tc>
        <w:tc>
          <w:tcPr>
            <w:tcW w:w="1843" w:type="dxa"/>
            <w:tcBorders>
              <w:top w:val="nil"/>
              <w:left w:val="nil"/>
              <w:bottom w:val="single" w:sz="6" w:space="0" w:color="D3D8DC"/>
              <w:right w:val="nil"/>
            </w:tcBorders>
            <w:tcMar>
              <w:top w:w="100" w:type="dxa"/>
              <w:left w:w="100" w:type="dxa"/>
              <w:bottom w:w="100" w:type="dxa"/>
              <w:right w:w="100" w:type="dxa"/>
            </w:tcMar>
          </w:tcPr>
          <w:p w14:paraId="7C201743" w14:textId="77777777" w:rsidR="00593AE3" w:rsidRDefault="00593AE3" w:rsidP="00593AE3">
            <w:pPr>
              <w:spacing w:line="240" w:lineRule="auto"/>
              <w:rPr>
                <w:color w:val="212529"/>
                <w:sz w:val="20"/>
                <w:szCs w:val="20"/>
              </w:rPr>
            </w:pPr>
            <w:r>
              <w:rPr>
                <w:color w:val="212529"/>
                <w:sz w:val="20"/>
                <w:szCs w:val="20"/>
              </w:rPr>
              <w:t>6.2</w:t>
            </w:r>
          </w:p>
          <w:p w14:paraId="762966BE" w14:textId="77777777" w:rsidR="00593AE3" w:rsidRDefault="00593AE3" w:rsidP="00593AE3">
            <w:pPr>
              <w:spacing w:line="240" w:lineRule="auto"/>
              <w:rPr>
                <w:color w:val="212529"/>
                <w:sz w:val="20"/>
                <w:szCs w:val="20"/>
              </w:rPr>
            </w:pPr>
            <w:r>
              <w:rPr>
                <w:color w:val="212529"/>
                <w:sz w:val="20"/>
                <w:szCs w:val="20"/>
              </w:rPr>
              <w:t>(0.5)</w:t>
            </w:r>
          </w:p>
        </w:tc>
      </w:tr>
      <w:tr w:rsidR="00593AE3" w14:paraId="4808AB94" w14:textId="77777777" w:rsidTr="00593AE3">
        <w:trPr>
          <w:trHeight w:val="521"/>
        </w:trPr>
        <w:tc>
          <w:tcPr>
            <w:tcW w:w="983" w:type="dxa"/>
            <w:tcBorders>
              <w:top w:val="nil"/>
              <w:left w:val="nil"/>
              <w:bottom w:val="single" w:sz="6" w:space="0" w:color="D3D8DC"/>
              <w:right w:val="nil"/>
            </w:tcBorders>
            <w:tcMar>
              <w:top w:w="100" w:type="dxa"/>
              <w:left w:w="100" w:type="dxa"/>
              <w:bottom w:w="100" w:type="dxa"/>
              <w:right w:w="100" w:type="dxa"/>
            </w:tcMar>
          </w:tcPr>
          <w:p w14:paraId="52C64506" w14:textId="77777777" w:rsidR="00593AE3" w:rsidRDefault="00593AE3" w:rsidP="00593AE3">
            <w:pPr>
              <w:spacing w:line="240" w:lineRule="auto"/>
              <w:rPr>
                <w:color w:val="212529"/>
                <w:sz w:val="20"/>
                <w:szCs w:val="20"/>
              </w:rPr>
            </w:pPr>
            <w:r>
              <w:rPr>
                <w:color w:val="212529"/>
                <w:sz w:val="20"/>
                <w:szCs w:val="20"/>
              </w:rPr>
              <w:t>Initial</w:t>
            </w:r>
          </w:p>
        </w:tc>
        <w:tc>
          <w:tcPr>
            <w:tcW w:w="1096" w:type="dxa"/>
            <w:tcBorders>
              <w:top w:val="nil"/>
              <w:left w:val="nil"/>
              <w:bottom w:val="single" w:sz="6" w:space="0" w:color="D3D8DC"/>
              <w:right w:val="nil"/>
            </w:tcBorders>
            <w:tcMar>
              <w:top w:w="100" w:type="dxa"/>
              <w:left w:w="100" w:type="dxa"/>
              <w:bottom w:w="100" w:type="dxa"/>
              <w:right w:w="100" w:type="dxa"/>
            </w:tcMar>
          </w:tcPr>
          <w:p w14:paraId="1B52E3E7" w14:textId="77777777" w:rsidR="00593AE3" w:rsidRDefault="00593AE3" w:rsidP="00593AE3">
            <w:pPr>
              <w:spacing w:line="240" w:lineRule="auto"/>
              <w:rPr>
                <w:color w:val="212529"/>
                <w:sz w:val="20"/>
                <w:szCs w:val="20"/>
              </w:rPr>
            </w:pPr>
            <w:r>
              <w:rPr>
                <w:color w:val="212529"/>
                <w:sz w:val="20"/>
                <w:szCs w:val="20"/>
              </w:rPr>
              <w:t>Control</w:t>
            </w:r>
          </w:p>
        </w:tc>
        <w:tc>
          <w:tcPr>
            <w:tcW w:w="669" w:type="dxa"/>
            <w:tcBorders>
              <w:top w:val="nil"/>
              <w:left w:val="nil"/>
              <w:bottom w:val="single" w:sz="6" w:space="0" w:color="D3D8DC"/>
              <w:right w:val="nil"/>
            </w:tcBorders>
            <w:tcMar>
              <w:top w:w="100" w:type="dxa"/>
              <w:left w:w="100" w:type="dxa"/>
              <w:bottom w:w="100" w:type="dxa"/>
              <w:right w:w="100" w:type="dxa"/>
            </w:tcMar>
          </w:tcPr>
          <w:p w14:paraId="55FDDDE6" w14:textId="77777777" w:rsidR="00593AE3" w:rsidRDefault="00593AE3" w:rsidP="00593AE3">
            <w:pPr>
              <w:spacing w:line="240" w:lineRule="auto"/>
              <w:rPr>
                <w:color w:val="212529"/>
                <w:sz w:val="20"/>
                <w:szCs w:val="20"/>
              </w:rPr>
            </w:pPr>
            <w:r>
              <w:rPr>
                <w:color w:val="212529"/>
                <w:sz w:val="20"/>
                <w:szCs w:val="20"/>
              </w:rPr>
              <w:t>46</w:t>
            </w:r>
          </w:p>
        </w:tc>
        <w:tc>
          <w:tcPr>
            <w:tcW w:w="1163" w:type="dxa"/>
            <w:tcBorders>
              <w:top w:val="nil"/>
              <w:left w:val="nil"/>
              <w:bottom w:val="single" w:sz="6" w:space="0" w:color="D3D8DC"/>
              <w:right w:val="nil"/>
            </w:tcBorders>
            <w:tcMar>
              <w:top w:w="100" w:type="dxa"/>
              <w:left w:w="100" w:type="dxa"/>
              <w:bottom w:w="100" w:type="dxa"/>
              <w:right w:w="100" w:type="dxa"/>
            </w:tcMar>
          </w:tcPr>
          <w:p w14:paraId="07369740" w14:textId="77777777" w:rsidR="00593AE3" w:rsidRDefault="00593AE3" w:rsidP="00593AE3">
            <w:pPr>
              <w:spacing w:line="240" w:lineRule="auto"/>
              <w:rPr>
                <w:color w:val="212529"/>
                <w:sz w:val="20"/>
                <w:szCs w:val="20"/>
              </w:rPr>
            </w:pPr>
            <w:r>
              <w:rPr>
                <w:color w:val="212529"/>
                <w:sz w:val="20"/>
                <w:szCs w:val="20"/>
              </w:rPr>
              <w:t>4.5</w:t>
            </w:r>
          </w:p>
          <w:p w14:paraId="54552BCB" w14:textId="77777777" w:rsidR="00593AE3" w:rsidRDefault="00593AE3" w:rsidP="00593AE3">
            <w:pPr>
              <w:spacing w:line="240" w:lineRule="auto"/>
              <w:rPr>
                <w:color w:val="212529"/>
                <w:sz w:val="20"/>
                <w:szCs w:val="20"/>
              </w:rPr>
            </w:pPr>
            <w:r>
              <w:rPr>
                <w:color w:val="212529"/>
                <w:sz w:val="20"/>
                <w:szCs w:val="20"/>
              </w:rPr>
              <w:t>(1.3)</w:t>
            </w:r>
          </w:p>
        </w:tc>
        <w:tc>
          <w:tcPr>
            <w:tcW w:w="1163" w:type="dxa"/>
            <w:tcBorders>
              <w:top w:val="nil"/>
              <w:left w:val="nil"/>
              <w:bottom w:val="single" w:sz="6" w:space="0" w:color="D3D8DC"/>
              <w:right w:val="nil"/>
            </w:tcBorders>
          </w:tcPr>
          <w:p w14:paraId="18C09691" w14:textId="77777777" w:rsidR="00593AE3" w:rsidRDefault="00593AE3" w:rsidP="00593AE3">
            <w:pPr>
              <w:spacing w:line="240" w:lineRule="auto"/>
              <w:rPr>
                <w:color w:val="212529"/>
                <w:sz w:val="20"/>
                <w:szCs w:val="20"/>
              </w:rPr>
            </w:pPr>
            <w:r>
              <w:rPr>
                <w:color w:val="212529"/>
                <w:sz w:val="20"/>
                <w:szCs w:val="20"/>
              </w:rPr>
              <w:t>63.7</w:t>
            </w:r>
          </w:p>
          <w:p w14:paraId="6DDC6F76" w14:textId="2F5CF54B" w:rsidR="00593AE3" w:rsidRDefault="00593AE3" w:rsidP="00593AE3">
            <w:pPr>
              <w:spacing w:line="240" w:lineRule="auto"/>
              <w:rPr>
                <w:color w:val="212529"/>
                <w:sz w:val="20"/>
                <w:szCs w:val="20"/>
              </w:rPr>
            </w:pPr>
            <w:r>
              <w:rPr>
                <w:color w:val="212529"/>
                <w:sz w:val="20"/>
                <w:szCs w:val="20"/>
              </w:rPr>
              <w:t>(19.8)</w:t>
            </w:r>
          </w:p>
        </w:tc>
        <w:tc>
          <w:tcPr>
            <w:tcW w:w="1163" w:type="dxa"/>
            <w:tcBorders>
              <w:top w:val="nil"/>
              <w:left w:val="nil"/>
              <w:bottom w:val="single" w:sz="6" w:space="0" w:color="D3D8DC"/>
              <w:right w:val="nil"/>
            </w:tcBorders>
          </w:tcPr>
          <w:p w14:paraId="1C3B1611" w14:textId="77777777" w:rsidR="00593AE3" w:rsidRDefault="00593AE3" w:rsidP="00593AE3">
            <w:pPr>
              <w:spacing w:line="240" w:lineRule="auto"/>
              <w:rPr>
                <w:color w:val="212529"/>
                <w:sz w:val="20"/>
                <w:szCs w:val="20"/>
              </w:rPr>
            </w:pPr>
            <w:r>
              <w:rPr>
                <w:color w:val="212529"/>
                <w:sz w:val="20"/>
                <w:szCs w:val="20"/>
              </w:rPr>
              <w:t>3.7</w:t>
            </w:r>
          </w:p>
          <w:p w14:paraId="3CAD06B7" w14:textId="21CA3928" w:rsidR="00593AE3" w:rsidRDefault="00593AE3" w:rsidP="00593AE3">
            <w:pPr>
              <w:spacing w:line="240" w:lineRule="auto"/>
              <w:rPr>
                <w:color w:val="212529"/>
                <w:sz w:val="20"/>
                <w:szCs w:val="20"/>
              </w:rPr>
            </w:pPr>
            <w:r>
              <w:rPr>
                <w:color w:val="212529"/>
                <w:sz w:val="20"/>
                <w:szCs w:val="20"/>
              </w:rPr>
              <w:t>(0.8)</w:t>
            </w:r>
          </w:p>
        </w:tc>
        <w:tc>
          <w:tcPr>
            <w:tcW w:w="1163" w:type="dxa"/>
            <w:tcBorders>
              <w:top w:val="nil"/>
              <w:left w:val="nil"/>
              <w:bottom w:val="single" w:sz="6" w:space="0" w:color="D3D8DC"/>
              <w:right w:val="nil"/>
            </w:tcBorders>
          </w:tcPr>
          <w:p w14:paraId="65FF8919" w14:textId="77777777" w:rsidR="00593AE3" w:rsidRDefault="00593AE3" w:rsidP="00593AE3">
            <w:pPr>
              <w:spacing w:line="240" w:lineRule="auto"/>
              <w:rPr>
                <w:color w:val="212529"/>
                <w:sz w:val="20"/>
                <w:szCs w:val="20"/>
              </w:rPr>
            </w:pPr>
            <w:r>
              <w:rPr>
                <w:color w:val="212529"/>
                <w:sz w:val="20"/>
                <w:szCs w:val="20"/>
              </w:rPr>
              <w:t>80.6</w:t>
            </w:r>
          </w:p>
          <w:p w14:paraId="54E77644" w14:textId="173B6E8F" w:rsidR="00593AE3" w:rsidRDefault="00593AE3" w:rsidP="00593AE3">
            <w:pPr>
              <w:spacing w:line="240" w:lineRule="auto"/>
              <w:rPr>
                <w:color w:val="212529"/>
                <w:sz w:val="20"/>
                <w:szCs w:val="20"/>
              </w:rPr>
            </w:pPr>
            <w:r>
              <w:rPr>
                <w:color w:val="212529"/>
                <w:sz w:val="20"/>
                <w:szCs w:val="20"/>
              </w:rPr>
              <w:t>(29.7)</w:t>
            </w:r>
          </w:p>
        </w:tc>
        <w:tc>
          <w:tcPr>
            <w:tcW w:w="1842" w:type="dxa"/>
            <w:tcBorders>
              <w:top w:val="nil"/>
              <w:left w:val="nil"/>
              <w:bottom w:val="single" w:sz="6" w:space="0" w:color="D3D8DC"/>
              <w:right w:val="nil"/>
            </w:tcBorders>
            <w:tcMar>
              <w:top w:w="100" w:type="dxa"/>
              <w:left w:w="100" w:type="dxa"/>
              <w:bottom w:w="100" w:type="dxa"/>
              <w:right w:w="100" w:type="dxa"/>
            </w:tcMar>
          </w:tcPr>
          <w:p w14:paraId="627DF7C4" w14:textId="537941C1" w:rsidR="00593AE3" w:rsidRDefault="00593AE3" w:rsidP="00593AE3">
            <w:pPr>
              <w:spacing w:line="240" w:lineRule="auto"/>
              <w:rPr>
                <w:color w:val="212529"/>
                <w:sz w:val="20"/>
                <w:szCs w:val="20"/>
              </w:rPr>
            </w:pPr>
            <w:r>
              <w:rPr>
                <w:color w:val="212529"/>
                <w:sz w:val="20"/>
                <w:szCs w:val="20"/>
              </w:rPr>
              <w:t>3.3</w:t>
            </w:r>
          </w:p>
          <w:p w14:paraId="1596FF0F" w14:textId="77777777" w:rsidR="00593AE3" w:rsidRDefault="00593AE3" w:rsidP="00593AE3">
            <w:pPr>
              <w:spacing w:line="240" w:lineRule="auto"/>
              <w:rPr>
                <w:color w:val="212529"/>
                <w:sz w:val="20"/>
                <w:szCs w:val="20"/>
              </w:rPr>
            </w:pPr>
            <w:r>
              <w:rPr>
                <w:color w:val="212529"/>
                <w:sz w:val="20"/>
                <w:szCs w:val="20"/>
              </w:rPr>
              <w:t>(0.6)</w:t>
            </w:r>
          </w:p>
        </w:tc>
        <w:tc>
          <w:tcPr>
            <w:tcW w:w="1842" w:type="dxa"/>
            <w:tcBorders>
              <w:top w:val="nil"/>
              <w:left w:val="nil"/>
              <w:bottom w:val="single" w:sz="6" w:space="0" w:color="D3D8DC"/>
              <w:right w:val="nil"/>
            </w:tcBorders>
            <w:tcMar>
              <w:top w:w="100" w:type="dxa"/>
              <w:left w:w="100" w:type="dxa"/>
              <w:bottom w:w="100" w:type="dxa"/>
              <w:right w:w="100" w:type="dxa"/>
            </w:tcMar>
          </w:tcPr>
          <w:p w14:paraId="5CC3A8A8" w14:textId="77777777" w:rsidR="00593AE3" w:rsidRDefault="00593AE3" w:rsidP="00593AE3">
            <w:pPr>
              <w:spacing w:line="240" w:lineRule="auto"/>
              <w:rPr>
                <w:color w:val="212529"/>
                <w:sz w:val="20"/>
                <w:szCs w:val="20"/>
              </w:rPr>
            </w:pPr>
            <w:r>
              <w:rPr>
                <w:color w:val="212529"/>
                <w:sz w:val="20"/>
                <w:szCs w:val="20"/>
              </w:rPr>
              <w:t>44.2</w:t>
            </w:r>
          </w:p>
          <w:p w14:paraId="592A1670" w14:textId="77777777" w:rsidR="00593AE3" w:rsidRDefault="00593AE3" w:rsidP="00593AE3">
            <w:pPr>
              <w:spacing w:line="240" w:lineRule="auto"/>
              <w:rPr>
                <w:color w:val="212529"/>
                <w:sz w:val="20"/>
                <w:szCs w:val="20"/>
              </w:rPr>
            </w:pPr>
            <w:r>
              <w:rPr>
                <w:color w:val="212529"/>
                <w:sz w:val="20"/>
                <w:szCs w:val="20"/>
              </w:rPr>
              <w:t>(15.8)</w:t>
            </w:r>
          </w:p>
        </w:tc>
        <w:tc>
          <w:tcPr>
            <w:tcW w:w="1843" w:type="dxa"/>
            <w:tcBorders>
              <w:top w:val="nil"/>
              <w:left w:val="nil"/>
              <w:bottom w:val="single" w:sz="6" w:space="0" w:color="D3D8DC"/>
              <w:right w:val="nil"/>
            </w:tcBorders>
            <w:tcMar>
              <w:top w:w="100" w:type="dxa"/>
              <w:left w:w="100" w:type="dxa"/>
              <w:bottom w:w="100" w:type="dxa"/>
              <w:right w:w="100" w:type="dxa"/>
            </w:tcMar>
          </w:tcPr>
          <w:p w14:paraId="3EABA59F" w14:textId="77777777" w:rsidR="00593AE3" w:rsidRDefault="00593AE3" w:rsidP="00593AE3">
            <w:pPr>
              <w:spacing w:line="240" w:lineRule="auto"/>
              <w:rPr>
                <w:color w:val="212529"/>
                <w:sz w:val="20"/>
                <w:szCs w:val="20"/>
              </w:rPr>
            </w:pPr>
            <w:r>
              <w:rPr>
                <w:color w:val="212529"/>
                <w:sz w:val="20"/>
                <w:szCs w:val="20"/>
              </w:rPr>
              <w:t>6.0</w:t>
            </w:r>
          </w:p>
          <w:p w14:paraId="59FDA3EB" w14:textId="77777777" w:rsidR="00593AE3" w:rsidRDefault="00593AE3" w:rsidP="00593AE3">
            <w:pPr>
              <w:spacing w:line="240" w:lineRule="auto"/>
              <w:rPr>
                <w:color w:val="212529"/>
                <w:sz w:val="20"/>
                <w:szCs w:val="20"/>
              </w:rPr>
            </w:pPr>
            <w:r>
              <w:rPr>
                <w:color w:val="212529"/>
                <w:sz w:val="20"/>
                <w:szCs w:val="20"/>
              </w:rPr>
              <w:t>(0.9)</w:t>
            </w:r>
          </w:p>
        </w:tc>
      </w:tr>
      <w:tr w:rsidR="00593AE3" w14:paraId="239D1044" w14:textId="77777777" w:rsidTr="00593AE3">
        <w:trPr>
          <w:trHeight w:val="521"/>
        </w:trPr>
        <w:tc>
          <w:tcPr>
            <w:tcW w:w="983" w:type="dxa"/>
            <w:tcBorders>
              <w:top w:val="nil"/>
              <w:left w:val="nil"/>
              <w:bottom w:val="single" w:sz="6" w:space="0" w:color="D3D8DC"/>
              <w:right w:val="nil"/>
            </w:tcBorders>
            <w:tcMar>
              <w:top w:w="100" w:type="dxa"/>
              <w:left w:w="100" w:type="dxa"/>
              <w:bottom w:w="100" w:type="dxa"/>
              <w:right w:w="100" w:type="dxa"/>
            </w:tcMar>
          </w:tcPr>
          <w:p w14:paraId="0FAB2EED" w14:textId="77777777" w:rsidR="00593AE3" w:rsidRDefault="00593AE3" w:rsidP="00593AE3">
            <w:pPr>
              <w:spacing w:line="240" w:lineRule="auto"/>
              <w:rPr>
                <w:color w:val="212529"/>
                <w:sz w:val="20"/>
                <w:szCs w:val="20"/>
              </w:rPr>
            </w:pPr>
            <w:r>
              <w:rPr>
                <w:color w:val="212529"/>
                <w:sz w:val="20"/>
                <w:szCs w:val="20"/>
              </w:rPr>
              <w:t>Second</w:t>
            </w:r>
          </w:p>
        </w:tc>
        <w:tc>
          <w:tcPr>
            <w:tcW w:w="1096" w:type="dxa"/>
            <w:tcBorders>
              <w:top w:val="nil"/>
              <w:left w:val="nil"/>
              <w:bottom w:val="single" w:sz="6" w:space="0" w:color="D3D8DC"/>
              <w:right w:val="nil"/>
            </w:tcBorders>
            <w:tcMar>
              <w:top w:w="100" w:type="dxa"/>
              <w:left w:w="100" w:type="dxa"/>
              <w:bottom w:w="100" w:type="dxa"/>
              <w:right w:w="100" w:type="dxa"/>
            </w:tcMar>
          </w:tcPr>
          <w:p w14:paraId="3533EBA0" w14:textId="77777777" w:rsidR="00593AE3" w:rsidRDefault="00593AE3" w:rsidP="00593AE3">
            <w:pPr>
              <w:spacing w:line="240" w:lineRule="auto"/>
              <w:rPr>
                <w:color w:val="212529"/>
                <w:sz w:val="20"/>
                <w:szCs w:val="20"/>
              </w:rPr>
            </w:pPr>
            <w:r>
              <w:rPr>
                <w:color w:val="212529"/>
                <w:sz w:val="20"/>
                <w:szCs w:val="20"/>
              </w:rPr>
              <w:t>Training</w:t>
            </w:r>
          </w:p>
        </w:tc>
        <w:tc>
          <w:tcPr>
            <w:tcW w:w="669" w:type="dxa"/>
            <w:tcBorders>
              <w:top w:val="nil"/>
              <w:left w:val="nil"/>
              <w:bottom w:val="single" w:sz="6" w:space="0" w:color="D3D8DC"/>
              <w:right w:val="nil"/>
            </w:tcBorders>
            <w:tcMar>
              <w:top w:w="100" w:type="dxa"/>
              <w:left w:w="100" w:type="dxa"/>
              <w:bottom w:w="100" w:type="dxa"/>
              <w:right w:w="100" w:type="dxa"/>
            </w:tcMar>
          </w:tcPr>
          <w:p w14:paraId="23E33570" w14:textId="77777777" w:rsidR="00593AE3" w:rsidRDefault="00593AE3" w:rsidP="00593AE3">
            <w:pPr>
              <w:spacing w:line="240" w:lineRule="auto"/>
              <w:rPr>
                <w:color w:val="212529"/>
                <w:sz w:val="20"/>
                <w:szCs w:val="20"/>
              </w:rPr>
            </w:pPr>
            <w:r>
              <w:rPr>
                <w:color w:val="212529"/>
                <w:sz w:val="20"/>
                <w:szCs w:val="20"/>
              </w:rPr>
              <w:t>9</w:t>
            </w:r>
          </w:p>
        </w:tc>
        <w:tc>
          <w:tcPr>
            <w:tcW w:w="1163" w:type="dxa"/>
            <w:tcBorders>
              <w:top w:val="nil"/>
              <w:left w:val="nil"/>
              <w:bottom w:val="single" w:sz="6" w:space="0" w:color="D3D8DC"/>
              <w:right w:val="nil"/>
            </w:tcBorders>
            <w:tcMar>
              <w:top w:w="100" w:type="dxa"/>
              <w:left w:w="100" w:type="dxa"/>
              <w:bottom w:w="100" w:type="dxa"/>
              <w:right w:w="100" w:type="dxa"/>
            </w:tcMar>
          </w:tcPr>
          <w:p w14:paraId="5E85DB22" w14:textId="77777777" w:rsidR="00593AE3" w:rsidRDefault="00593AE3" w:rsidP="00593AE3">
            <w:pPr>
              <w:spacing w:line="240" w:lineRule="auto"/>
              <w:rPr>
                <w:color w:val="212529"/>
                <w:sz w:val="20"/>
                <w:szCs w:val="20"/>
              </w:rPr>
            </w:pPr>
            <w:r>
              <w:rPr>
                <w:color w:val="212529"/>
                <w:sz w:val="20"/>
                <w:szCs w:val="20"/>
              </w:rPr>
              <w:t>NA</w:t>
            </w:r>
          </w:p>
        </w:tc>
        <w:tc>
          <w:tcPr>
            <w:tcW w:w="1163" w:type="dxa"/>
            <w:tcBorders>
              <w:top w:val="nil"/>
              <w:left w:val="nil"/>
              <w:bottom w:val="single" w:sz="6" w:space="0" w:color="D3D8DC"/>
              <w:right w:val="nil"/>
            </w:tcBorders>
          </w:tcPr>
          <w:p w14:paraId="5E0D1BB2" w14:textId="77777777" w:rsidR="00593AE3" w:rsidRDefault="00593AE3" w:rsidP="00593AE3">
            <w:pPr>
              <w:spacing w:line="240" w:lineRule="auto"/>
              <w:rPr>
                <w:color w:val="212529"/>
                <w:sz w:val="20"/>
                <w:szCs w:val="20"/>
              </w:rPr>
            </w:pPr>
            <w:r>
              <w:rPr>
                <w:color w:val="212529"/>
                <w:sz w:val="20"/>
                <w:szCs w:val="20"/>
              </w:rPr>
              <w:t>75.1</w:t>
            </w:r>
          </w:p>
          <w:p w14:paraId="76C42C69" w14:textId="37EC5AE6" w:rsidR="00593AE3" w:rsidRDefault="00593AE3" w:rsidP="00593AE3">
            <w:pPr>
              <w:spacing w:line="240" w:lineRule="auto"/>
              <w:rPr>
                <w:color w:val="212529"/>
                <w:sz w:val="20"/>
                <w:szCs w:val="20"/>
              </w:rPr>
            </w:pPr>
            <w:r>
              <w:rPr>
                <w:color w:val="212529"/>
                <w:sz w:val="20"/>
                <w:szCs w:val="20"/>
              </w:rPr>
              <w:t>(11.8)</w:t>
            </w:r>
          </w:p>
        </w:tc>
        <w:tc>
          <w:tcPr>
            <w:tcW w:w="1163" w:type="dxa"/>
            <w:tcBorders>
              <w:top w:val="nil"/>
              <w:left w:val="nil"/>
              <w:bottom w:val="single" w:sz="6" w:space="0" w:color="D3D8DC"/>
              <w:right w:val="nil"/>
            </w:tcBorders>
          </w:tcPr>
          <w:p w14:paraId="0167FE3A" w14:textId="77777777" w:rsidR="00593AE3" w:rsidRDefault="00593AE3" w:rsidP="00593AE3">
            <w:pPr>
              <w:spacing w:line="240" w:lineRule="auto"/>
              <w:rPr>
                <w:color w:val="212529"/>
                <w:sz w:val="20"/>
                <w:szCs w:val="20"/>
              </w:rPr>
            </w:pPr>
            <w:r>
              <w:rPr>
                <w:color w:val="212529"/>
                <w:sz w:val="20"/>
                <w:szCs w:val="20"/>
              </w:rPr>
              <w:t>4.1</w:t>
            </w:r>
          </w:p>
          <w:p w14:paraId="5EE8B679" w14:textId="0D90B44A" w:rsidR="00593AE3" w:rsidRDefault="00593AE3" w:rsidP="00593AE3">
            <w:pPr>
              <w:spacing w:line="240" w:lineRule="auto"/>
              <w:rPr>
                <w:color w:val="212529"/>
                <w:sz w:val="20"/>
                <w:szCs w:val="20"/>
              </w:rPr>
            </w:pPr>
            <w:r>
              <w:rPr>
                <w:color w:val="212529"/>
                <w:sz w:val="20"/>
                <w:szCs w:val="20"/>
              </w:rPr>
              <w:t>(0.6)</w:t>
            </w:r>
          </w:p>
        </w:tc>
        <w:tc>
          <w:tcPr>
            <w:tcW w:w="1163" w:type="dxa"/>
            <w:tcBorders>
              <w:top w:val="nil"/>
              <w:left w:val="nil"/>
              <w:bottom w:val="single" w:sz="6" w:space="0" w:color="D3D8DC"/>
              <w:right w:val="nil"/>
            </w:tcBorders>
          </w:tcPr>
          <w:p w14:paraId="03613DB9" w14:textId="77777777" w:rsidR="00593AE3" w:rsidRDefault="00593AE3" w:rsidP="00593AE3">
            <w:pPr>
              <w:spacing w:line="240" w:lineRule="auto"/>
              <w:rPr>
                <w:color w:val="212529"/>
                <w:sz w:val="20"/>
                <w:szCs w:val="20"/>
              </w:rPr>
            </w:pPr>
            <w:r>
              <w:rPr>
                <w:color w:val="212529"/>
                <w:sz w:val="20"/>
                <w:szCs w:val="20"/>
              </w:rPr>
              <w:t>91.1</w:t>
            </w:r>
          </w:p>
          <w:p w14:paraId="20AD233D" w14:textId="4489A215" w:rsidR="00593AE3" w:rsidRDefault="00593AE3" w:rsidP="00593AE3">
            <w:pPr>
              <w:spacing w:line="240" w:lineRule="auto"/>
              <w:rPr>
                <w:color w:val="212529"/>
                <w:sz w:val="20"/>
                <w:szCs w:val="20"/>
              </w:rPr>
            </w:pPr>
            <w:r>
              <w:rPr>
                <w:color w:val="212529"/>
                <w:sz w:val="20"/>
                <w:szCs w:val="20"/>
              </w:rPr>
              <w:t>(18.3)</w:t>
            </w:r>
          </w:p>
        </w:tc>
        <w:tc>
          <w:tcPr>
            <w:tcW w:w="1842" w:type="dxa"/>
            <w:tcBorders>
              <w:top w:val="nil"/>
              <w:left w:val="nil"/>
              <w:bottom w:val="single" w:sz="6" w:space="0" w:color="D3D8DC"/>
              <w:right w:val="nil"/>
            </w:tcBorders>
            <w:tcMar>
              <w:top w:w="100" w:type="dxa"/>
              <w:left w:w="100" w:type="dxa"/>
              <w:bottom w:w="100" w:type="dxa"/>
              <w:right w:w="100" w:type="dxa"/>
            </w:tcMar>
          </w:tcPr>
          <w:p w14:paraId="50349233" w14:textId="4EB0FC19" w:rsidR="00593AE3" w:rsidRDefault="00593AE3" w:rsidP="00593AE3">
            <w:pPr>
              <w:spacing w:line="240" w:lineRule="auto"/>
              <w:rPr>
                <w:color w:val="212529"/>
                <w:sz w:val="20"/>
                <w:szCs w:val="20"/>
              </w:rPr>
            </w:pPr>
            <w:r>
              <w:rPr>
                <w:color w:val="212529"/>
                <w:sz w:val="20"/>
                <w:szCs w:val="20"/>
              </w:rPr>
              <w:t>3.4</w:t>
            </w:r>
          </w:p>
          <w:p w14:paraId="0BD9891F" w14:textId="77777777" w:rsidR="00593AE3" w:rsidRDefault="00593AE3" w:rsidP="00593AE3">
            <w:pPr>
              <w:spacing w:line="240" w:lineRule="auto"/>
              <w:rPr>
                <w:color w:val="212529"/>
                <w:sz w:val="20"/>
                <w:szCs w:val="20"/>
              </w:rPr>
            </w:pPr>
            <w:r>
              <w:rPr>
                <w:color w:val="212529"/>
                <w:sz w:val="20"/>
                <w:szCs w:val="20"/>
              </w:rPr>
              <w:t>(0.5)</w:t>
            </w:r>
          </w:p>
        </w:tc>
        <w:tc>
          <w:tcPr>
            <w:tcW w:w="1842" w:type="dxa"/>
            <w:tcBorders>
              <w:top w:val="nil"/>
              <w:left w:val="nil"/>
              <w:bottom w:val="single" w:sz="6" w:space="0" w:color="D3D8DC"/>
              <w:right w:val="nil"/>
            </w:tcBorders>
            <w:tcMar>
              <w:top w:w="100" w:type="dxa"/>
              <w:left w:w="100" w:type="dxa"/>
              <w:bottom w:w="100" w:type="dxa"/>
              <w:right w:w="100" w:type="dxa"/>
            </w:tcMar>
          </w:tcPr>
          <w:p w14:paraId="336E0E87" w14:textId="77777777" w:rsidR="00593AE3" w:rsidRDefault="00593AE3" w:rsidP="00593AE3">
            <w:pPr>
              <w:spacing w:line="240" w:lineRule="auto"/>
              <w:rPr>
                <w:color w:val="212529"/>
                <w:sz w:val="20"/>
                <w:szCs w:val="20"/>
              </w:rPr>
            </w:pPr>
            <w:r>
              <w:rPr>
                <w:color w:val="212529"/>
                <w:sz w:val="20"/>
                <w:szCs w:val="20"/>
              </w:rPr>
              <w:t>53.4</w:t>
            </w:r>
          </w:p>
          <w:p w14:paraId="20302796" w14:textId="77777777" w:rsidR="00593AE3" w:rsidRDefault="00593AE3" w:rsidP="00593AE3">
            <w:pPr>
              <w:spacing w:line="240" w:lineRule="auto"/>
              <w:rPr>
                <w:color w:val="212529"/>
                <w:sz w:val="20"/>
                <w:szCs w:val="20"/>
              </w:rPr>
            </w:pPr>
            <w:r>
              <w:rPr>
                <w:color w:val="212529"/>
                <w:sz w:val="20"/>
                <w:szCs w:val="20"/>
              </w:rPr>
              <w:t>(21.6)</w:t>
            </w:r>
          </w:p>
        </w:tc>
        <w:tc>
          <w:tcPr>
            <w:tcW w:w="1843" w:type="dxa"/>
            <w:tcBorders>
              <w:top w:val="nil"/>
              <w:left w:val="nil"/>
              <w:bottom w:val="single" w:sz="6" w:space="0" w:color="D3D8DC"/>
              <w:right w:val="nil"/>
            </w:tcBorders>
            <w:tcMar>
              <w:top w:w="100" w:type="dxa"/>
              <w:left w:w="100" w:type="dxa"/>
              <w:bottom w:w="100" w:type="dxa"/>
              <w:right w:w="100" w:type="dxa"/>
            </w:tcMar>
          </w:tcPr>
          <w:p w14:paraId="726B7776" w14:textId="77777777" w:rsidR="00593AE3" w:rsidRDefault="00593AE3" w:rsidP="00593AE3">
            <w:pPr>
              <w:spacing w:line="240" w:lineRule="auto"/>
              <w:rPr>
                <w:color w:val="212529"/>
                <w:sz w:val="20"/>
                <w:szCs w:val="20"/>
              </w:rPr>
            </w:pPr>
            <w:r>
              <w:rPr>
                <w:color w:val="212529"/>
                <w:sz w:val="20"/>
                <w:szCs w:val="20"/>
              </w:rPr>
              <w:t>6.2</w:t>
            </w:r>
          </w:p>
          <w:p w14:paraId="1FD2DF22" w14:textId="77777777" w:rsidR="00593AE3" w:rsidRDefault="00593AE3" w:rsidP="00593AE3">
            <w:pPr>
              <w:spacing w:line="240" w:lineRule="auto"/>
              <w:rPr>
                <w:color w:val="212529"/>
                <w:sz w:val="20"/>
                <w:szCs w:val="20"/>
              </w:rPr>
            </w:pPr>
            <w:r>
              <w:rPr>
                <w:color w:val="212529"/>
                <w:sz w:val="20"/>
                <w:szCs w:val="20"/>
              </w:rPr>
              <w:t>(0.5)</w:t>
            </w:r>
          </w:p>
        </w:tc>
      </w:tr>
      <w:tr w:rsidR="00593AE3" w14:paraId="759511BD" w14:textId="77777777" w:rsidTr="00593AE3">
        <w:trPr>
          <w:trHeight w:val="521"/>
        </w:trPr>
        <w:tc>
          <w:tcPr>
            <w:tcW w:w="983" w:type="dxa"/>
            <w:tcBorders>
              <w:top w:val="nil"/>
              <w:left w:val="nil"/>
              <w:bottom w:val="single" w:sz="6" w:space="0" w:color="D3D8DC"/>
              <w:right w:val="nil"/>
            </w:tcBorders>
            <w:tcMar>
              <w:top w:w="100" w:type="dxa"/>
              <w:left w:w="100" w:type="dxa"/>
              <w:bottom w:w="100" w:type="dxa"/>
              <w:right w:w="100" w:type="dxa"/>
            </w:tcMar>
          </w:tcPr>
          <w:p w14:paraId="5B85C82F" w14:textId="77777777" w:rsidR="00593AE3" w:rsidRDefault="00593AE3" w:rsidP="00593AE3">
            <w:pPr>
              <w:spacing w:line="240" w:lineRule="auto"/>
              <w:rPr>
                <w:color w:val="212529"/>
                <w:sz w:val="20"/>
                <w:szCs w:val="20"/>
              </w:rPr>
            </w:pPr>
            <w:r>
              <w:rPr>
                <w:color w:val="212529"/>
                <w:sz w:val="20"/>
                <w:szCs w:val="20"/>
              </w:rPr>
              <w:t xml:space="preserve">Second </w:t>
            </w:r>
          </w:p>
        </w:tc>
        <w:tc>
          <w:tcPr>
            <w:tcW w:w="1096" w:type="dxa"/>
            <w:tcBorders>
              <w:top w:val="nil"/>
              <w:left w:val="nil"/>
              <w:bottom w:val="single" w:sz="6" w:space="0" w:color="D3D8DC"/>
              <w:right w:val="nil"/>
            </w:tcBorders>
            <w:tcMar>
              <w:top w:w="100" w:type="dxa"/>
              <w:left w:w="100" w:type="dxa"/>
              <w:bottom w:w="100" w:type="dxa"/>
              <w:right w:w="100" w:type="dxa"/>
            </w:tcMar>
          </w:tcPr>
          <w:p w14:paraId="365D97DB" w14:textId="77777777" w:rsidR="00593AE3" w:rsidRDefault="00593AE3" w:rsidP="00593AE3">
            <w:pPr>
              <w:spacing w:line="240" w:lineRule="auto"/>
              <w:rPr>
                <w:color w:val="212529"/>
                <w:sz w:val="20"/>
                <w:szCs w:val="20"/>
              </w:rPr>
            </w:pPr>
            <w:r>
              <w:rPr>
                <w:color w:val="212529"/>
                <w:sz w:val="20"/>
                <w:szCs w:val="20"/>
              </w:rPr>
              <w:t>Journaling</w:t>
            </w:r>
          </w:p>
        </w:tc>
        <w:tc>
          <w:tcPr>
            <w:tcW w:w="669" w:type="dxa"/>
            <w:tcBorders>
              <w:top w:val="nil"/>
              <w:left w:val="nil"/>
              <w:bottom w:val="single" w:sz="6" w:space="0" w:color="D3D8DC"/>
              <w:right w:val="nil"/>
            </w:tcBorders>
            <w:tcMar>
              <w:top w:w="100" w:type="dxa"/>
              <w:left w:w="100" w:type="dxa"/>
              <w:bottom w:w="100" w:type="dxa"/>
              <w:right w:w="100" w:type="dxa"/>
            </w:tcMar>
          </w:tcPr>
          <w:p w14:paraId="3F976BCC" w14:textId="77777777" w:rsidR="00593AE3" w:rsidRDefault="00593AE3" w:rsidP="00593AE3">
            <w:pPr>
              <w:spacing w:line="240" w:lineRule="auto"/>
              <w:rPr>
                <w:color w:val="212529"/>
                <w:sz w:val="20"/>
                <w:szCs w:val="20"/>
              </w:rPr>
            </w:pPr>
            <w:r>
              <w:rPr>
                <w:color w:val="212529"/>
                <w:sz w:val="20"/>
                <w:szCs w:val="20"/>
              </w:rPr>
              <w:t>8</w:t>
            </w:r>
          </w:p>
        </w:tc>
        <w:tc>
          <w:tcPr>
            <w:tcW w:w="1163" w:type="dxa"/>
            <w:tcBorders>
              <w:top w:val="nil"/>
              <w:left w:val="nil"/>
              <w:bottom w:val="single" w:sz="6" w:space="0" w:color="D3D8DC"/>
              <w:right w:val="nil"/>
            </w:tcBorders>
            <w:tcMar>
              <w:top w:w="100" w:type="dxa"/>
              <w:left w:w="100" w:type="dxa"/>
              <w:bottom w:w="100" w:type="dxa"/>
              <w:right w:w="100" w:type="dxa"/>
            </w:tcMar>
          </w:tcPr>
          <w:p w14:paraId="2F0F56A3" w14:textId="77777777" w:rsidR="00593AE3" w:rsidRDefault="00593AE3" w:rsidP="00593AE3">
            <w:pPr>
              <w:spacing w:line="240" w:lineRule="auto"/>
              <w:rPr>
                <w:color w:val="212529"/>
                <w:sz w:val="20"/>
                <w:szCs w:val="20"/>
              </w:rPr>
            </w:pPr>
            <w:r>
              <w:rPr>
                <w:color w:val="212529"/>
                <w:sz w:val="20"/>
                <w:szCs w:val="20"/>
              </w:rPr>
              <w:t>NA</w:t>
            </w:r>
          </w:p>
        </w:tc>
        <w:tc>
          <w:tcPr>
            <w:tcW w:w="1163" w:type="dxa"/>
            <w:tcBorders>
              <w:top w:val="nil"/>
              <w:left w:val="nil"/>
              <w:bottom w:val="single" w:sz="6" w:space="0" w:color="D3D8DC"/>
              <w:right w:val="nil"/>
            </w:tcBorders>
          </w:tcPr>
          <w:p w14:paraId="6F1BE6D7" w14:textId="77777777" w:rsidR="00593AE3" w:rsidRDefault="00593AE3" w:rsidP="00593AE3">
            <w:pPr>
              <w:spacing w:line="240" w:lineRule="auto"/>
              <w:rPr>
                <w:color w:val="212529"/>
                <w:sz w:val="20"/>
                <w:szCs w:val="20"/>
              </w:rPr>
            </w:pPr>
            <w:r>
              <w:rPr>
                <w:color w:val="212529"/>
                <w:sz w:val="20"/>
                <w:szCs w:val="20"/>
              </w:rPr>
              <w:t>75.4</w:t>
            </w:r>
          </w:p>
          <w:p w14:paraId="4BA58845" w14:textId="1C73BB39" w:rsidR="00593AE3" w:rsidRDefault="00593AE3" w:rsidP="00593AE3">
            <w:pPr>
              <w:spacing w:line="240" w:lineRule="auto"/>
              <w:rPr>
                <w:color w:val="212529"/>
                <w:sz w:val="20"/>
                <w:szCs w:val="20"/>
              </w:rPr>
            </w:pPr>
            <w:r>
              <w:rPr>
                <w:color w:val="212529"/>
                <w:sz w:val="20"/>
                <w:szCs w:val="20"/>
              </w:rPr>
              <w:t>(17.0)</w:t>
            </w:r>
          </w:p>
        </w:tc>
        <w:tc>
          <w:tcPr>
            <w:tcW w:w="1163" w:type="dxa"/>
            <w:tcBorders>
              <w:top w:val="nil"/>
              <w:left w:val="nil"/>
              <w:bottom w:val="single" w:sz="6" w:space="0" w:color="D3D8DC"/>
              <w:right w:val="nil"/>
            </w:tcBorders>
          </w:tcPr>
          <w:p w14:paraId="1EE22997" w14:textId="77777777" w:rsidR="00593AE3" w:rsidRDefault="00593AE3" w:rsidP="00593AE3">
            <w:pPr>
              <w:spacing w:line="240" w:lineRule="auto"/>
              <w:rPr>
                <w:color w:val="212529"/>
                <w:sz w:val="20"/>
                <w:szCs w:val="20"/>
              </w:rPr>
            </w:pPr>
            <w:r>
              <w:rPr>
                <w:color w:val="212529"/>
                <w:sz w:val="20"/>
                <w:szCs w:val="20"/>
              </w:rPr>
              <w:t>4.0</w:t>
            </w:r>
          </w:p>
          <w:p w14:paraId="28699623" w14:textId="65623BF4" w:rsidR="00593AE3" w:rsidRDefault="00593AE3" w:rsidP="00593AE3">
            <w:pPr>
              <w:spacing w:line="240" w:lineRule="auto"/>
              <w:rPr>
                <w:color w:val="212529"/>
                <w:sz w:val="20"/>
                <w:szCs w:val="20"/>
              </w:rPr>
            </w:pPr>
            <w:r>
              <w:rPr>
                <w:color w:val="212529"/>
                <w:sz w:val="20"/>
                <w:szCs w:val="20"/>
              </w:rPr>
              <w:t>(0.7)</w:t>
            </w:r>
          </w:p>
        </w:tc>
        <w:tc>
          <w:tcPr>
            <w:tcW w:w="1163" w:type="dxa"/>
            <w:tcBorders>
              <w:top w:val="nil"/>
              <w:left w:val="nil"/>
              <w:bottom w:val="single" w:sz="6" w:space="0" w:color="D3D8DC"/>
              <w:right w:val="nil"/>
            </w:tcBorders>
          </w:tcPr>
          <w:p w14:paraId="04A2DF07" w14:textId="77777777" w:rsidR="00593AE3" w:rsidRDefault="00593AE3" w:rsidP="00593AE3">
            <w:pPr>
              <w:spacing w:line="240" w:lineRule="auto"/>
              <w:rPr>
                <w:color w:val="212529"/>
                <w:sz w:val="20"/>
                <w:szCs w:val="20"/>
              </w:rPr>
            </w:pPr>
            <w:r>
              <w:rPr>
                <w:color w:val="212529"/>
                <w:sz w:val="20"/>
                <w:szCs w:val="20"/>
              </w:rPr>
              <w:t>90.2</w:t>
            </w:r>
          </w:p>
          <w:p w14:paraId="75B172BC" w14:textId="7752CBC8" w:rsidR="00593AE3" w:rsidRDefault="00593AE3" w:rsidP="00593AE3">
            <w:pPr>
              <w:spacing w:line="240" w:lineRule="auto"/>
              <w:rPr>
                <w:color w:val="212529"/>
                <w:sz w:val="20"/>
                <w:szCs w:val="20"/>
              </w:rPr>
            </w:pPr>
            <w:r>
              <w:rPr>
                <w:color w:val="212529"/>
                <w:sz w:val="20"/>
                <w:szCs w:val="20"/>
              </w:rPr>
              <w:t>(17.0)</w:t>
            </w:r>
          </w:p>
        </w:tc>
        <w:tc>
          <w:tcPr>
            <w:tcW w:w="1842" w:type="dxa"/>
            <w:tcBorders>
              <w:top w:val="nil"/>
              <w:left w:val="nil"/>
              <w:bottom w:val="single" w:sz="6" w:space="0" w:color="D3D8DC"/>
              <w:right w:val="nil"/>
            </w:tcBorders>
            <w:tcMar>
              <w:top w:w="100" w:type="dxa"/>
              <w:left w:w="100" w:type="dxa"/>
              <w:bottom w:w="100" w:type="dxa"/>
              <w:right w:w="100" w:type="dxa"/>
            </w:tcMar>
          </w:tcPr>
          <w:p w14:paraId="7A7B89C5" w14:textId="2D2DA87D" w:rsidR="00593AE3" w:rsidRDefault="00593AE3" w:rsidP="00593AE3">
            <w:pPr>
              <w:spacing w:line="240" w:lineRule="auto"/>
              <w:rPr>
                <w:color w:val="212529"/>
                <w:sz w:val="20"/>
                <w:szCs w:val="20"/>
              </w:rPr>
            </w:pPr>
            <w:r>
              <w:rPr>
                <w:color w:val="212529"/>
                <w:sz w:val="20"/>
                <w:szCs w:val="20"/>
              </w:rPr>
              <w:t>3.4</w:t>
            </w:r>
          </w:p>
          <w:p w14:paraId="7061539C" w14:textId="77777777" w:rsidR="00593AE3" w:rsidRDefault="00593AE3" w:rsidP="00593AE3">
            <w:pPr>
              <w:spacing w:line="240" w:lineRule="auto"/>
              <w:rPr>
                <w:color w:val="212529"/>
                <w:sz w:val="20"/>
                <w:szCs w:val="20"/>
              </w:rPr>
            </w:pPr>
            <w:r>
              <w:rPr>
                <w:color w:val="212529"/>
                <w:sz w:val="20"/>
                <w:szCs w:val="20"/>
              </w:rPr>
              <w:t>(0.4)</w:t>
            </w:r>
          </w:p>
        </w:tc>
        <w:tc>
          <w:tcPr>
            <w:tcW w:w="1842" w:type="dxa"/>
            <w:tcBorders>
              <w:top w:val="nil"/>
              <w:left w:val="nil"/>
              <w:bottom w:val="single" w:sz="6" w:space="0" w:color="D3D8DC"/>
              <w:right w:val="nil"/>
            </w:tcBorders>
            <w:tcMar>
              <w:top w:w="100" w:type="dxa"/>
              <w:left w:w="100" w:type="dxa"/>
              <w:bottom w:w="100" w:type="dxa"/>
              <w:right w:w="100" w:type="dxa"/>
            </w:tcMar>
          </w:tcPr>
          <w:p w14:paraId="60D16A0D" w14:textId="77777777" w:rsidR="00593AE3" w:rsidRDefault="00593AE3" w:rsidP="00593AE3">
            <w:pPr>
              <w:spacing w:line="240" w:lineRule="auto"/>
              <w:rPr>
                <w:color w:val="212529"/>
                <w:sz w:val="20"/>
                <w:szCs w:val="20"/>
              </w:rPr>
            </w:pPr>
            <w:r>
              <w:rPr>
                <w:color w:val="212529"/>
                <w:sz w:val="20"/>
                <w:szCs w:val="20"/>
              </w:rPr>
              <w:t>61.6</w:t>
            </w:r>
          </w:p>
          <w:p w14:paraId="5CDE6198" w14:textId="77777777" w:rsidR="00593AE3" w:rsidRDefault="00593AE3" w:rsidP="00593AE3">
            <w:pPr>
              <w:spacing w:line="240" w:lineRule="auto"/>
              <w:rPr>
                <w:color w:val="212529"/>
                <w:sz w:val="20"/>
                <w:szCs w:val="20"/>
              </w:rPr>
            </w:pPr>
            <w:r>
              <w:rPr>
                <w:color w:val="212529"/>
                <w:sz w:val="20"/>
                <w:szCs w:val="20"/>
              </w:rPr>
              <w:t>(18.7)</w:t>
            </w:r>
          </w:p>
        </w:tc>
        <w:tc>
          <w:tcPr>
            <w:tcW w:w="1843" w:type="dxa"/>
            <w:tcBorders>
              <w:top w:val="nil"/>
              <w:left w:val="nil"/>
              <w:bottom w:val="single" w:sz="6" w:space="0" w:color="D3D8DC"/>
              <w:right w:val="nil"/>
            </w:tcBorders>
            <w:tcMar>
              <w:top w:w="100" w:type="dxa"/>
              <w:left w:w="100" w:type="dxa"/>
              <w:bottom w:w="100" w:type="dxa"/>
              <w:right w:w="100" w:type="dxa"/>
            </w:tcMar>
          </w:tcPr>
          <w:p w14:paraId="5A52DB22" w14:textId="77777777" w:rsidR="00593AE3" w:rsidRDefault="00593AE3" w:rsidP="00593AE3">
            <w:pPr>
              <w:spacing w:line="240" w:lineRule="auto"/>
              <w:rPr>
                <w:color w:val="212529"/>
                <w:sz w:val="20"/>
                <w:szCs w:val="20"/>
              </w:rPr>
            </w:pPr>
            <w:r>
              <w:rPr>
                <w:color w:val="212529"/>
                <w:sz w:val="20"/>
                <w:szCs w:val="20"/>
              </w:rPr>
              <w:t>6.1</w:t>
            </w:r>
          </w:p>
          <w:p w14:paraId="37AD9C2A" w14:textId="77777777" w:rsidR="00593AE3" w:rsidRDefault="00593AE3" w:rsidP="00593AE3">
            <w:pPr>
              <w:spacing w:line="240" w:lineRule="auto"/>
              <w:rPr>
                <w:color w:val="212529"/>
                <w:sz w:val="20"/>
                <w:szCs w:val="20"/>
              </w:rPr>
            </w:pPr>
            <w:r>
              <w:rPr>
                <w:color w:val="212529"/>
                <w:sz w:val="20"/>
                <w:szCs w:val="20"/>
              </w:rPr>
              <w:t>(0.8)</w:t>
            </w:r>
          </w:p>
        </w:tc>
      </w:tr>
      <w:tr w:rsidR="00593AE3" w14:paraId="5557900C" w14:textId="77777777" w:rsidTr="00593AE3">
        <w:trPr>
          <w:trHeight w:val="521"/>
        </w:trPr>
        <w:tc>
          <w:tcPr>
            <w:tcW w:w="983" w:type="dxa"/>
            <w:tcBorders>
              <w:top w:val="nil"/>
              <w:left w:val="nil"/>
              <w:bottom w:val="single" w:sz="6" w:space="0" w:color="D3D8DC"/>
              <w:right w:val="nil"/>
            </w:tcBorders>
            <w:tcMar>
              <w:top w:w="100" w:type="dxa"/>
              <w:left w:w="100" w:type="dxa"/>
              <w:bottom w:w="100" w:type="dxa"/>
              <w:right w:w="100" w:type="dxa"/>
            </w:tcMar>
          </w:tcPr>
          <w:p w14:paraId="72D68375" w14:textId="77777777" w:rsidR="00593AE3" w:rsidRDefault="00593AE3" w:rsidP="00593AE3">
            <w:pPr>
              <w:spacing w:line="240" w:lineRule="auto"/>
              <w:rPr>
                <w:color w:val="212529"/>
                <w:sz w:val="20"/>
                <w:szCs w:val="20"/>
              </w:rPr>
            </w:pPr>
            <w:r>
              <w:rPr>
                <w:color w:val="212529"/>
                <w:sz w:val="20"/>
                <w:szCs w:val="20"/>
              </w:rPr>
              <w:t xml:space="preserve">Second </w:t>
            </w:r>
          </w:p>
        </w:tc>
        <w:tc>
          <w:tcPr>
            <w:tcW w:w="1096" w:type="dxa"/>
            <w:tcBorders>
              <w:top w:val="nil"/>
              <w:left w:val="nil"/>
              <w:bottom w:val="single" w:sz="6" w:space="0" w:color="D3D8DC"/>
              <w:right w:val="nil"/>
            </w:tcBorders>
            <w:tcMar>
              <w:top w:w="100" w:type="dxa"/>
              <w:left w:w="100" w:type="dxa"/>
              <w:bottom w:w="100" w:type="dxa"/>
              <w:right w:w="100" w:type="dxa"/>
            </w:tcMar>
          </w:tcPr>
          <w:p w14:paraId="2A7E0CD3" w14:textId="77777777" w:rsidR="00593AE3" w:rsidRDefault="00593AE3" w:rsidP="00593AE3">
            <w:pPr>
              <w:spacing w:line="240" w:lineRule="auto"/>
              <w:rPr>
                <w:color w:val="212529"/>
                <w:sz w:val="20"/>
                <w:szCs w:val="20"/>
              </w:rPr>
            </w:pPr>
            <w:r>
              <w:rPr>
                <w:color w:val="212529"/>
                <w:sz w:val="20"/>
                <w:szCs w:val="20"/>
              </w:rPr>
              <w:t>Control</w:t>
            </w:r>
          </w:p>
        </w:tc>
        <w:tc>
          <w:tcPr>
            <w:tcW w:w="669" w:type="dxa"/>
            <w:tcBorders>
              <w:top w:val="nil"/>
              <w:left w:val="nil"/>
              <w:bottom w:val="single" w:sz="6" w:space="0" w:color="D3D8DC"/>
              <w:right w:val="nil"/>
            </w:tcBorders>
            <w:tcMar>
              <w:top w:w="100" w:type="dxa"/>
              <w:left w:w="100" w:type="dxa"/>
              <w:bottom w:w="100" w:type="dxa"/>
              <w:right w:w="100" w:type="dxa"/>
            </w:tcMar>
          </w:tcPr>
          <w:p w14:paraId="40BED517" w14:textId="77777777" w:rsidR="00593AE3" w:rsidRDefault="00593AE3" w:rsidP="00593AE3">
            <w:pPr>
              <w:spacing w:line="240" w:lineRule="auto"/>
              <w:rPr>
                <w:color w:val="212529"/>
                <w:sz w:val="20"/>
                <w:szCs w:val="20"/>
              </w:rPr>
            </w:pPr>
            <w:r>
              <w:rPr>
                <w:color w:val="212529"/>
                <w:sz w:val="20"/>
                <w:szCs w:val="20"/>
              </w:rPr>
              <w:t>21</w:t>
            </w:r>
          </w:p>
        </w:tc>
        <w:tc>
          <w:tcPr>
            <w:tcW w:w="1163" w:type="dxa"/>
            <w:tcBorders>
              <w:top w:val="nil"/>
              <w:left w:val="nil"/>
              <w:bottom w:val="single" w:sz="6" w:space="0" w:color="D3D8DC"/>
              <w:right w:val="nil"/>
            </w:tcBorders>
            <w:tcMar>
              <w:top w:w="100" w:type="dxa"/>
              <w:left w:w="100" w:type="dxa"/>
              <w:bottom w:w="100" w:type="dxa"/>
              <w:right w:w="100" w:type="dxa"/>
            </w:tcMar>
          </w:tcPr>
          <w:p w14:paraId="7401B668" w14:textId="77777777" w:rsidR="00593AE3" w:rsidRDefault="00593AE3" w:rsidP="00593AE3">
            <w:pPr>
              <w:spacing w:line="240" w:lineRule="auto"/>
              <w:rPr>
                <w:color w:val="212529"/>
                <w:sz w:val="20"/>
                <w:szCs w:val="20"/>
              </w:rPr>
            </w:pPr>
            <w:r>
              <w:rPr>
                <w:color w:val="212529"/>
                <w:sz w:val="20"/>
                <w:szCs w:val="20"/>
              </w:rPr>
              <w:t>NA</w:t>
            </w:r>
          </w:p>
        </w:tc>
        <w:tc>
          <w:tcPr>
            <w:tcW w:w="1163" w:type="dxa"/>
            <w:tcBorders>
              <w:top w:val="nil"/>
              <w:left w:val="nil"/>
              <w:bottom w:val="single" w:sz="6" w:space="0" w:color="D3D8DC"/>
              <w:right w:val="nil"/>
            </w:tcBorders>
          </w:tcPr>
          <w:p w14:paraId="3E60B95C" w14:textId="77777777" w:rsidR="00593AE3" w:rsidRDefault="00593AE3" w:rsidP="00593AE3">
            <w:pPr>
              <w:spacing w:line="240" w:lineRule="auto"/>
              <w:rPr>
                <w:color w:val="212529"/>
                <w:sz w:val="20"/>
                <w:szCs w:val="20"/>
              </w:rPr>
            </w:pPr>
            <w:r>
              <w:rPr>
                <w:color w:val="212529"/>
                <w:sz w:val="20"/>
                <w:szCs w:val="20"/>
              </w:rPr>
              <w:t>61.8</w:t>
            </w:r>
          </w:p>
          <w:p w14:paraId="0CE2E0A2" w14:textId="1FB3C216" w:rsidR="00593AE3" w:rsidRDefault="00593AE3" w:rsidP="00593AE3">
            <w:pPr>
              <w:spacing w:line="240" w:lineRule="auto"/>
              <w:rPr>
                <w:color w:val="212529"/>
                <w:sz w:val="20"/>
                <w:szCs w:val="20"/>
              </w:rPr>
            </w:pPr>
            <w:r>
              <w:rPr>
                <w:color w:val="212529"/>
                <w:sz w:val="20"/>
                <w:szCs w:val="20"/>
              </w:rPr>
              <w:t>(20.7)</w:t>
            </w:r>
          </w:p>
        </w:tc>
        <w:tc>
          <w:tcPr>
            <w:tcW w:w="1163" w:type="dxa"/>
            <w:tcBorders>
              <w:top w:val="nil"/>
              <w:left w:val="nil"/>
              <w:bottom w:val="single" w:sz="6" w:space="0" w:color="D3D8DC"/>
              <w:right w:val="nil"/>
            </w:tcBorders>
          </w:tcPr>
          <w:p w14:paraId="4E297A4B" w14:textId="77777777" w:rsidR="00593AE3" w:rsidRDefault="00593AE3" w:rsidP="00593AE3">
            <w:pPr>
              <w:spacing w:line="240" w:lineRule="auto"/>
              <w:rPr>
                <w:color w:val="212529"/>
                <w:sz w:val="20"/>
                <w:szCs w:val="20"/>
              </w:rPr>
            </w:pPr>
            <w:r>
              <w:rPr>
                <w:color w:val="212529"/>
                <w:sz w:val="20"/>
                <w:szCs w:val="20"/>
              </w:rPr>
              <w:t>3.5</w:t>
            </w:r>
          </w:p>
          <w:p w14:paraId="76D05B73" w14:textId="284560D8" w:rsidR="00593AE3" w:rsidRDefault="00593AE3" w:rsidP="00593AE3">
            <w:pPr>
              <w:spacing w:line="240" w:lineRule="auto"/>
              <w:rPr>
                <w:color w:val="212529"/>
                <w:sz w:val="20"/>
                <w:szCs w:val="20"/>
              </w:rPr>
            </w:pPr>
            <w:r>
              <w:rPr>
                <w:color w:val="212529"/>
                <w:sz w:val="20"/>
                <w:szCs w:val="20"/>
              </w:rPr>
              <w:t>(0.7)</w:t>
            </w:r>
          </w:p>
        </w:tc>
        <w:tc>
          <w:tcPr>
            <w:tcW w:w="1163" w:type="dxa"/>
            <w:tcBorders>
              <w:top w:val="nil"/>
              <w:left w:val="nil"/>
              <w:bottom w:val="single" w:sz="6" w:space="0" w:color="D3D8DC"/>
              <w:right w:val="nil"/>
            </w:tcBorders>
          </w:tcPr>
          <w:p w14:paraId="08A110E5" w14:textId="77777777" w:rsidR="00593AE3" w:rsidRDefault="00593AE3" w:rsidP="00593AE3">
            <w:pPr>
              <w:spacing w:line="240" w:lineRule="auto"/>
              <w:rPr>
                <w:color w:val="212529"/>
                <w:sz w:val="20"/>
                <w:szCs w:val="20"/>
              </w:rPr>
            </w:pPr>
            <w:r>
              <w:rPr>
                <w:color w:val="212529"/>
                <w:sz w:val="20"/>
                <w:szCs w:val="20"/>
              </w:rPr>
              <w:t>73.3</w:t>
            </w:r>
          </w:p>
          <w:p w14:paraId="32513840" w14:textId="2611CD2D" w:rsidR="00593AE3" w:rsidRDefault="00593AE3" w:rsidP="00593AE3">
            <w:pPr>
              <w:spacing w:line="240" w:lineRule="auto"/>
              <w:rPr>
                <w:color w:val="212529"/>
                <w:sz w:val="20"/>
                <w:szCs w:val="20"/>
              </w:rPr>
            </w:pPr>
            <w:r>
              <w:rPr>
                <w:color w:val="212529"/>
                <w:sz w:val="20"/>
                <w:szCs w:val="20"/>
              </w:rPr>
              <w:t>(37.4)</w:t>
            </w:r>
          </w:p>
        </w:tc>
        <w:tc>
          <w:tcPr>
            <w:tcW w:w="1842" w:type="dxa"/>
            <w:tcBorders>
              <w:top w:val="nil"/>
              <w:left w:val="nil"/>
              <w:bottom w:val="single" w:sz="6" w:space="0" w:color="D3D8DC"/>
              <w:right w:val="nil"/>
            </w:tcBorders>
            <w:tcMar>
              <w:top w:w="100" w:type="dxa"/>
              <w:left w:w="100" w:type="dxa"/>
              <w:bottom w:w="100" w:type="dxa"/>
              <w:right w:w="100" w:type="dxa"/>
            </w:tcMar>
          </w:tcPr>
          <w:p w14:paraId="00BFB8EF" w14:textId="338B9514" w:rsidR="00593AE3" w:rsidRDefault="00593AE3" w:rsidP="00593AE3">
            <w:pPr>
              <w:spacing w:line="240" w:lineRule="auto"/>
              <w:rPr>
                <w:color w:val="212529"/>
                <w:sz w:val="20"/>
                <w:szCs w:val="20"/>
              </w:rPr>
            </w:pPr>
            <w:r>
              <w:rPr>
                <w:color w:val="212529"/>
                <w:sz w:val="20"/>
                <w:szCs w:val="20"/>
              </w:rPr>
              <w:t>3.3</w:t>
            </w:r>
          </w:p>
          <w:p w14:paraId="562653C2" w14:textId="77777777" w:rsidR="00593AE3" w:rsidRDefault="00593AE3" w:rsidP="00593AE3">
            <w:pPr>
              <w:spacing w:line="240" w:lineRule="auto"/>
              <w:rPr>
                <w:color w:val="212529"/>
                <w:sz w:val="20"/>
                <w:szCs w:val="20"/>
              </w:rPr>
            </w:pPr>
            <w:r>
              <w:rPr>
                <w:color w:val="212529"/>
                <w:sz w:val="20"/>
                <w:szCs w:val="20"/>
              </w:rPr>
              <w:t>(0.5)</w:t>
            </w:r>
          </w:p>
        </w:tc>
        <w:tc>
          <w:tcPr>
            <w:tcW w:w="1842" w:type="dxa"/>
            <w:tcBorders>
              <w:top w:val="nil"/>
              <w:left w:val="nil"/>
              <w:bottom w:val="single" w:sz="6" w:space="0" w:color="D3D8DC"/>
              <w:right w:val="nil"/>
            </w:tcBorders>
            <w:tcMar>
              <w:top w:w="100" w:type="dxa"/>
              <w:left w:w="100" w:type="dxa"/>
              <w:bottom w:w="100" w:type="dxa"/>
              <w:right w:w="100" w:type="dxa"/>
            </w:tcMar>
          </w:tcPr>
          <w:p w14:paraId="17681664" w14:textId="77777777" w:rsidR="00593AE3" w:rsidRDefault="00593AE3" w:rsidP="00593AE3">
            <w:pPr>
              <w:spacing w:line="240" w:lineRule="auto"/>
              <w:rPr>
                <w:color w:val="212529"/>
                <w:sz w:val="20"/>
                <w:szCs w:val="20"/>
              </w:rPr>
            </w:pPr>
            <w:r>
              <w:rPr>
                <w:color w:val="212529"/>
                <w:sz w:val="20"/>
                <w:szCs w:val="20"/>
              </w:rPr>
              <w:t>47.8</w:t>
            </w:r>
          </w:p>
          <w:p w14:paraId="0F2FC243" w14:textId="77777777" w:rsidR="00593AE3" w:rsidRDefault="00593AE3" w:rsidP="00593AE3">
            <w:pPr>
              <w:spacing w:line="240" w:lineRule="auto"/>
              <w:rPr>
                <w:color w:val="212529"/>
                <w:sz w:val="20"/>
                <w:szCs w:val="20"/>
              </w:rPr>
            </w:pPr>
            <w:r>
              <w:rPr>
                <w:color w:val="212529"/>
                <w:sz w:val="20"/>
                <w:szCs w:val="20"/>
              </w:rPr>
              <w:t>(20.3)</w:t>
            </w:r>
          </w:p>
        </w:tc>
        <w:tc>
          <w:tcPr>
            <w:tcW w:w="1843" w:type="dxa"/>
            <w:tcBorders>
              <w:top w:val="nil"/>
              <w:left w:val="nil"/>
              <w:bottom w:val="single" w:sz="6" w:space="0" w:color="D3D8DC"/>
              <w:right w:val="nil"/>
            </w:tcBorders>
            <w:tcMar>
              <w:top w:w="100" w:type="dxa"/>
              <w:left w:w="100" w:type="dxa"/>
              <w:bottom w:w="100" w:type="dxa"/>
              <w:right w:w="100" w:type="dxa"/>
            </w:tcMar>
          </w:tcPr>
          <w:p w14:paraId="363C4634" w14:textId="77777777" w:rsidR="00593AE3" w:rsidRDefault="00593AE3" w:rsidP="00593AE3">
            <w:pPr>
              <w:spacing w:line="240" w:lineRule="auto"/>
              <w:rPr>
                <w:color w:val="212529"/>
                <w:sz w:val="20"/>
                <w:szCs w:val="20"/>
              </w:rPr>
            </w:pPr>
            <w:r>
              <w:rPr>
                <w:color w:val="212529"/>
                <w:sz w:val="20"/>
                <w:szCs w:val="20"/>
              </w:rPr>
              <w:t>5.8</w:t>
            </w:r>
          </w:p>
          <w:p w14:paraId="415E05C4" w14:textId="77777777" w:rsidR="00593AE3" w:rsidRDefault="00593AE3" w:rsidP="00593AE3">
            <w:pPr>
              <w:spacing w:line="240" w:lineRule="auto"/>
              <w:rPr>
                <w:color w:val="212529"/>
                <w:sz w:val="20"/>
                <w:szCs w:val="20"/>
              </w:rPr>
            </w:pPr>
            <w:r>
              <w:rPr>
                <w:color w:val="212529"/>
                <w:sz w:val="20"/>
                <w:szCs w:val="20"/>
              </w:rPr>
              <w:t>(1.2)</w:t>
            </w:r>
          </w:p>
        </w:tc>
      </w:tr>
      <w:tr w:rsidR="00593AE3" w14:paraId="050A6FDB" w14:textId="77777777" w:rsidTr="00593AE3">
        <w:trPr>
          <w:trHeight w:val="521"/>
        </w:trPr>
        <w:tc>
          <w:tcPr>
            <w:tcW w:w="983" w:type="dxa"/>
            <w:tcBorders>
              <w:top w:val="nil"/>
              <w:left w:val="nil"/>
              <w:bottom w:val="single" w:sz="6" w:space="0" w:color="D3D8DC"/>
              <w:right w:val="nil"/>
            </w:tcBorders>
            <w:tcMar>
              <w:top w:w="100" w:type="dxa"/>
              <w:left w:w="100" w:type="dxa"/>
              <w:bottom w:w="100" w:type="dxa"/>
              <w:right w:w="100" w:type="dxa"/>
            </w:tcMar>
          </w:tcPr>
          <w:p w14:paraId="1B3E0902" w14:textId="77777777" w:rsidR="00593AE3" w:rsidRDefault="00593AE3" w:rsidP="00593AE3">
            <w:pPr>
              <w:spacing w:line="240" w:lineRule="auto"/>
              <w:rPr>
                <w:color w:val="212529"/>
                <w:sz w:val="20"/>
                <w:szCs w:val="20"/>
              </w:rPr>
            </w:pPr>
            <w:r>
              <w:rPr>
                <w:color w:val="212529"/>
                <w:sz w:val="20"/>
                <w:szCs w:val="20"/>
              </w:rPr>
              <w:t xml:space="preserve">Final </w:t>
            </w:r>
          </w:p>
        </w:tc>
        <w:tc>
          <w:tcPr>
            <w:tcW w:w="1096" w:type="dxa"/>
            <w:tcBorders>
              <w:top w:val="nil"/>
              <w:left w:val="nil"/>
              <w:bottom w:val="single" w:sz="6" w:space="0" w:color="D3D8DC"/>
              <w:right w:val="nil"/>
            </w:tcBorders>
            <w:tcMar>
              <w:top w:w="100" w:type="dxa"/>
              <w:left w:w="100" w:type="dxa"/>
              <w:bottom w:w="100" w:type="dxa"/>
              <w:right w:w="100" w:type="dxa"/>
            </w:tcMar>
          </w:tcPr>
          <w:p w14:paraId="35EC53BD" w14:textId="77777777" w:rsidR="00593AE3" w:rsidRDefault="00593AE3" w:rsidP="00593AE3">
            <w:pPr>
              <w:spacing w:line="240" w:lineRule="auto"/>
              <w:rPr>
                <w:color w:val="212529"/>
                <w:sz w:val="20"/>
                <w:szCs w:val="20"/>
              </w:rPr>
            </w:pPr>
            <w:r>
              <w:rPr>
                <w:color w:val="212529"/>
                <w:sz w:val="20"/>
                <w:szCs w:val="20"/>
              </w:rPr>
              <w:t>Training</w:t>
            </w:r>
          </w:p>
        </w:tc>
        <w:tc>
          <w:tcPr>
            <w:tcW w:w="669" w:type="dxa"/>
            <w:tcBorders>
              <w:top w:val="nil"/>
              <w:left w:val="nil"/>
              <w:bottom w:val="single" w:sz="6" w:space="0" w:color="D3D8DC"/>
              <w:right w:val="nil"/>
            </w:tcBorders>
            <w:tcMar>
              <w:top w:w="100" w:type="dxa"/>
              <w:left w:w="100" w:type="dxa"/>
              <w:bottom w:w="100" w:type="dxa"/>
              <w:right w:w="100" w:type="dxa"/>
            </w:tcMar>
          </w:tcPr>
          <w:p w14:paraId="46555479" w14:textId="77777777" w:rsidR="00593AE3" w:rsidRDefault="00593AE3" w:rsidP="00593AE3">
            <w:pPr>
              <w:spacing w:line="240" w:lineRule="auto"/>
              <w:rPr>
                <w:color w:val="212529"/>
                <w:sz w:val="20"/>
                <w:szCs w:val="20"/>
              </w:rPr>
            </w:pPr>
            <w:r>
              <w:rPr>
                <w:color w:val="212529"/>
                <w:sz w:val="20"/>
                <w:szCs w:val="20"/>
              </w:rPr>
              <w:t>5</w:t>
            </w:r>
          </w:p>
        </w:tc>
        <w:tc>
          <w:tcPr>
            <w:tcW w:w="1163" w:type="dxa"/>
            <w:tcBorders>
              <w:top w:val="nil"/>
              <w:left w:val="nil"/>
              <w:bottom w:val="single" w:sz="6" w:space="0" w:color="D3D8DC"/>
              <w:right w:val="nil"/>
            </w:tcBorders>
            <w:tcMar>
              <w:top w:w="100" w:type="dxa"/>
              <w:left w:w="100" w:type="dxa"/>
              <w:bottom w:w="100" w:type="dxa"/>
              <w:right w:w="100" w:type="dxa"/>
            </w:tcMar>
          </w:tcPr>
          <w:p w14:paraId="5296857D" w14:textId="77777777" w:rsidR="00593AE3" w:rsidRDefault="00593AE3" w:rsidP="00593AE3">
            <w:pPr>
              <w:spacing w:line="240" w:lineRule="auto"/>
              <w:rPr>
                <w:color w:val="212529"/>
                <w:sz w:val="20"/>
                <w:szCs w:val="20"/>
              </w:rPr>
            </w:pPr>
            <w:r>
              <w:rPr>
                <w:color w:val="212529"/>
                <w:sz w:val="20"/>
                <w:szCs w:val="20"/>
              </w:rPr>
              <w:t>NA</w:t>
            </w:r>
          </w:p>
        </w:tc>
        <w:tc>
          <w:tcPr>
            <w:tcW w:w="1163" w:type="dxa"/>
            <w:tcBorders>
              <w:top w:val="nil"/>
              <w:left w:val="nil"/>
              <w:bottom w:val="single" w:sz="6" w:space="0" w:color="D3D8DC"/>
              <w:right w:val="nil"/>
            </w:tcBorders>
          </w:tcPr>
          <w:p w14:paraId="13F902BB" w14:textId="77777777" w:rsidR="00593AE3" w:rsidRDefault="00593AE3" w:rsidP="00593AE3">
            <w:pPr>
              <w:spacing w:line="240" w:lineRule="auto"/>
              <w:rPr>
                <w:color w:val="212529"/>
                <w:sz w:val="20"/>
                <w:szCs w:val="20"/>
              </w:rPr>
            </w:pPr>
            <w:r>
              <w:rPr>
                <w:color w:val="212529"/>
                <w:sz w:val="20"/>
                <w:szCs w:val="20"/>
              </w:rPr>
              <w:t>71.4</w:t>
            </w:r>
          </w:p>
          <w:p w14:paraId="03883228" w14:textId="52EA6912" w:rsidR="00593AE3" w:rsidRDefault="00593AE3" w:rsidP="00593AE3">
            <w:pPr>
              <w:spacing w:line="240" w:lineRule="auto"/>
              <w:rPr>
                <w:color w:val="212529"/>
                <w:sz w:val="20"/>
                <w:szCs w:val="20"/>
              </w:rPr>
            </w:pPr>
            <w:r>
              <w:rPr>
                <w:color w:val="212529"/>
                <w:sz w:val="20"/>
                <w:szCs w:val="20"/>
              </w:rPr>
              <w:t>(20.0)</w:t>
            </w:r>
          </w:p>
        </w:tc>
        <w:tc>
          <w:tcPr>
            <w:tcW w:w="1163" w:type="dxa"/>
            <w:tcBorders>
              <w:top w:val="nil"/>
              <w:left w:val="nil"/>
              <w:bottom w:val="single" w:sz="6" w:space="0" w:color="D3D8DC"/>
              <w:right w:val="nil"/>
            </w:tcBorders>
          </w:tcPr>
          <w:p w14:paraId="05CDA6AB" w14:textId="77777777" w:rsidR="00593AE3" w:rsidRDefault="00593AE3" w:rsidP="00593AE3">
            <w:pPr>
              <w:spacing w:line="240" w:lineRule="auto"/>
              <w:rPr>
                <w:color w:val="212529"/>
                <w:sz w:val="20"/>
                <w:szCs w:val="20"/>
              </w:rPr>
            </w:pPr>
            <w:r>
              <w:rPr>
                <w:color w:val="212529"/>
                <w:sz w:val="20"/>
                <w:szCs w:val="20"/>
              </w:rPr>
              <w:t>3.8</w:t>
            </w:r>
          </w:p>
          <w:p w14:paraId="1AF8E1B4" w14:textId="3D7F9A67" w:rsidR="00593AE3" w:rsidRDefault="00593AE3" w:rsidP="00593AE3">
            <w:pPr>
              <w:spacing w:line="240" w:lineRule="auto"/>
              <w:rPr>
                <w:color w:val="212529"/>
                <w:sz w:val="20"/>
                <w:szCs w:val="20"/>
              </w:rPr>
            </w:pPr>
            <w:r>
              <w:rPr>
                <w:color w:val="212529"/>
                <w:sz w:val="20"/>
                <w:szCs w:val="20"/>
              </w:rPr>
              <w:t>(0.7)</w:t>
            </w:r>
          </w:p>
        </w:tc>
        <w:tc>
          <w:tcPr>
            <w:tcW w:w="1163" w:type="dxa"/>
            <w:tcBorders>
              <w:top w:val="nil"/>
              <w:left w:val="nil"/>
              <w:bottom w:val="single" w:sz="6" w:space="0" w:color="D3D8DC"/>
              <w:right w:val="nil"/>
            </w:tcBorders>
          </w:tcPr>
          <w:p w14:paraId="635348AB" w14:textId="77777777" w:rsidR="00593AE3" w:rsidRDefault="00593AE3" w:rsidP="00593AE3">
            <w:pPr>
              <w:spacing w:line="240" w:lineRule="auto"/>
              <w:rPr>
                <w:color w:val="212529"/>
                <w:sz w:val="20"/>
                <w:szCs w:val="20"/>
              </w:rPr>
            </w:pPr>
            <w:r>
              <w:rPr>
                <w:color w:val="212529"/>
                <w:sz w:val="20"/>
                <w:szCs w:val="20"/>
              </w:rPr>
              <w:t>87.5</w:t>
            </w:r>
          </w:p>
          <w:p w14:paraId="58F78092" w14:textId="0D17AD81" w:rsidR="00593AE3" w:rsidRDefault="00593AE3" w:rsidP="00593AE3">
            <w:pPr>
              <w:spacing w:line="240" w:lineRule="auto"/>
              <w:rPr>
                <w:color w:val="212529"/>
                <w:sz w:val="20"/>
                <w:szCs w:val="20"/>
              </w:rPr>
            </w:pPr>
            <w:r>
              <w:rPr>
                <w:color w:val="212529"/>
                <w:sz w:val="20"/>
                <w:szCs w:val="20"/>
              </w:rPr>
              <w:t>(23.2)</w:t>
            </w:r>
          </w:p>
        </w:tc>
        <w:tc>
          <w:tcPr>
            <w:tcW w:w="1842" w:type="dxa"/>
            <w:tcBorders>
              <w:top w:val="nil"/>
              <w:left w:val="nil"/>
              <w:bottom w:val="single" w:sz="6" w:space="0" w:color="D3D8DC"/>
              <w:right w:val="nil"/>
            </w:tcBorders>
            <w:tcMar>
              <w:top w:w="100" w:type="dxa"/>
              <w:left w:w="100" w:type="dxa"/>
              <w:bottom w:w="100" w:type="dxa"/>
              <w:right w:w="100" w:type="dxa"/>
            </w:tcMar>
          </w:tcPr>
          <w:p w14:paraId="738BFCF3" w14:textId="70E7B142" w:rsidR="00593AE3" w:rsidRDefault="00593AE3" w:rsidP="00593AE3">
            <w:pPr>
              <w:spacing w:line="240" w:lineRule="auto"/>
              <w:rPr>
                <w:color w:val="212529"/>
                <w:sz w:val="20"/>
                <w:szCs w:val="20"/>
              </w:rPr>
            </w:pPr>
            <w:r>
              <w:rPr>
                <w:color w:val="212529"/>
                <w:sz w:val="20"/>
                <w:szCs w:val="20"/>
              </w:rPr>
              <w:t>3.3</w:t>
            </w:r>
          </w:p>
          <w:p w14:paraId="5C73EFBC" w14:textId="77777777" w:rsidR="00593AE3" w:rsidRDefault="00593AE3" w:rsidP="00593AE3">
            <w:pPr>
              <w:spacing w:line="240" w:lineRule="auto"/>
              <w:rPr>
                <w:color w:val="212529"/>
                <w:sz w:val="20"/>
                <w:szCs w:val="20"/>
              </w:rPr>
            </w:pPr>
            <w:r>
              <w:rPr>
                <w:color w:val="212529"/>
                <w:sz w:val="20"/>
                <w:szCs w:val="20"/>
              </w:rPr>
              <w:t>(0.3)</w:t>
            </w:r>
          </w:p>
        </w:tc>
        <w:tc>
          <w:tcPr>
            <w:tcW w:w="1842" w:type="dxa"/>
            <w:tcBorders>
              <w:top w:val="nil"/>
              <w:left w:val="nil"/>
              <w:bottom w:val="single" w:sz="6" w:space="0" w:color="D3D8DC"/>
              <w:right w:val="nil"/>
            </w:tcBorders>
            <w:tcMar>
              <w:top w:w="100" w:type="dxa"/>
              <w:left w:w="100" w:type="dxa"/>
              <w:bottom w:w="100" w:type="dxa"/>
              <w:right w:w="100" w:type="dxa"/>
            </w:tcMar>
          </w:tcPr>
          <w:p w14:paraId="66C0EA11" w14:textId="77777777" w:rsidR="00593AE3" w:rsidRDefault="00593AE3" w:rsidP="00593AE3">
            <w:pPr>
              <w:spacing w:line="240" w:lineRule="auto"/>
              <w:rPr>
                <w:color w:val="212529"/>
                <w:sz w:val="20"/>
                <w:szCs w:val="20"/>
              </w:rPr>
            </w:pPr>
            <w:r>
              <w:rPr>
                <w:color w:val="212529"/>
                <w:sz w:val="20"/>
                <w:szCs w:val="20"/>
              </w:rPr>
              <w:t>53.2</w:t>
            </w:r>
          </w:p>
          <w:p w14:paraId="11E0882A" w14:textId="77777777" w:rsidR="00593AE3" w:rsidRDefault="00593AE3" w:rsidP="00593AE3">
            <w:pPr>
              <w:spacing w:line="240" w:lineRule="auto"/>
              <w:rPr>
                <w:color w:val="212529"/>
                <w:sz w:val="20"/>
                <w:szCs w:val="20"/>
              </w:rPr>
            </w:pPr>
            <w:r>
              <w:rPr>
                <w:color w:val="212529"/>
                <w:sz w:val="20"/>
                <w:szCs w:val="20"/>
              </w:rPr>
              <w:t>(23.1)</w:t>
            </w:r>
          </w:p>
        </w:tc>
        <w:tc>
          <w:tcPr>
            <w:tcW w:w="1843" w:type="dxa"/>
            <w:tcBorders>
              <w:top w:val="nil"/>
              <w:left w:val="nil"/>
              <w:bottom w:val="single" w:sz="6" w:space="0" w:color="D3D8DC"/>
              <w:right w:val="nil"/>
            </w:tcBorders>
            <w:tcMar>
              <w:top w:w="100" w:type="dxa"/>
              <w:left w:w="100" w:type="dxa"/>
              <w:bottom w:w="100" w:type="dxa"/>
              <w:right w:w="100" w:type="dxa"/>
            </w:tcMar>
          </w:tcPr>
          <w:p w14:paraId="6DD45BA4" w14:textId="77777777" w:rsidR="00593AE3" w:rsidRDefault="00593AE3" w:rsidP="00593AE3">
            <w:pPr>
              <w:spacing w:line="240" w:lineRule="auto"/>
              <w:rPr>
                <w:color w:val="212529"/>
                <w:sz w:val="20"/>
                <w:szCs w:val="20"/>
              </w:rPr>
            </w:pPr>
            <w:r>
              <w:rPr>
                <w:color w:val="212529"/>
                <w:sz w:val="20"/>
                <w:szCs w:val="20"/>
              </w:rPr>
              <w:t>6.3</w:t>
            </w:r>
          </w:p>
          <w:p w14:paraId="06CC9F1D" w14:textId="77777777" w:rsidR="00593AE3" w:rsidRDefault="00593AE3" w:rsidP="00593AE3">
            <w:pPr>
              <w:spacing w:line="240" w:lineRule="auto"/>
              <w:rPr>
                <w:color w:val="212529"/>
                <w:sz w:val="20"/>
                <w:szCs w:val="20"/>
              </w:rPr>
            </w:pPr>
            <w:r>
              <w:rPr>
                <w:color w:val="212529"/>
                <w:sz w:val="20"/>
                <w:szCs w:val="20"/>
              </w:rPr>
              <w:t>(0.8)</w:t>
            </w:r>
          </w:p>
        </w:tc>
      </w:tr>
      <w:tr w:rsidR="00593AE3" w14:paraId="41BE09FA" w14:textId="77777777" w:rsidTr="00593AE3">
        <w:trPr>
          <w:trHeight w:val="521"/>
        </w:trPr>
        <w:tc>
          <w:tcPr>
            <w:tcW w:w="983" w:type="dxa"/>
            <w:tcBorders>
              <w:top w:val="nil"/>
              <w:left w:val="nil"/>
              <w:bottom w:val="single" w:sz="6" w:space="0" w:color="D3D8DC"/>
              <w:right w:val="nil"/>
            </w:tcBorders>
            <w:tcMar>
              <w:top w:w="100" w:type="dxa"/>
              <w:left w:w="100" w:type="dxa"/>
              <w:bottom w:w="100" w:type="dxa"/>
              <w:right w:w="100" w:type="dxa"/>
            </w:tcMar>
          </w:tcPr>
          <w:p w14:paraId="7C71E2AC" w14:textId="77777777" w:rsidR="00593AE3" w:rsidRDefault="00593AE3" w:rsidP="00593AE3">
            <w:pPr>
              <w:spacing w:line="240" w:lineRule="auto"/>
              <w:rPr>
                <w:color w:val="212529"/>
                <w:sz w:val="20"/>
                <w:szCs w:val="20"/>
              </w:rPr>
            </w:pPr>
            <w:r>
              <w:rPr>
                <w:color w:val="212529"/>
                <w:sz w:val="20"/>
                <w:szCs w:val="20"/>
              </w:rPr>
              <w:t xml:space="preserve">Final </w:t>
            </w:r>
          </w:p>
        </w:tc>
        <w:tc>
          <w:tcPr>
            <w:tcW w:w="1096" w:type="dxa"/>
            <w:tcBorders>
              <w:top w:val="nil"/>
              <w:left w:val="nil"/>
              <w:bottom w:val="single" w:sz="6" w:space="0" w:color="D3D8DC"/>
              <w:right w:val="nil"/>
            </w:tcBorders>
            <w:tcMar>
              <w:top w:w="100" w:type="dxa"/>
              <w:left w:w="100" w:type="dxa"/>
              <w:bottom w:w="100" w:type="dxa"/>
              <w:right w:w="100" w:type="dxa"/>
            </w:tcMar>
          </w:tcPr>
          <w:p w14:paraId="3811D094" w14:textId="77777777" w:rsidR="00593AE3" w:rsidRDefault="00593AE3" w:rsidP="00593AE3">
            <w:pPr>
              <w:spacing w:line="240" w:lineRule="auto"/>
              <w:rPr>
                <w:color w:val="212529"/>
                <w:sz w:val="20"/>
                <w:szCs w:val="20"/>
              </w:rPr>
            </w:pPr>
            <w:r>
              <w:rPr>
                <w:color w:val="212529"/>
                <w:sz w:val="20"/>
                <w:szCs w:val="20"/>
              </w:rPr>
              <w:t>Journaling</w:t>
            </w:r>
          </w:p>
        </w:tc>
        <w:tc>
          <w:tcPr>
            <w:tcW w:w="669" w:type="dxa"/>
            <w:tcBorders>
              <w:top w:val="nil"/>
              <w:left w:val="nil"/>
              <w:bottom w:val="single" w:sz="6" w:space="0" w:color="D3D8DC"/>
              <w:right w:val="nil"/>
            </w:tcBorders>
            <w:tcMar>
              <w:top w:w="100" w:type="dxa"/>
              <w:left w:w="100" w:type="dxa"/>
              <w:bottom w:w="100" w:type="dxa"/>
              <w:right w:w="100" w:type="dxa"/>
            </w:tcMar>
          </w:tcPr>
          <w:p w14:paraId="1E7B8D6B" w14:textId="77777777" w:rsidR="00593AE3" w:rsidRDefault="00593AE3" w:rsidP="00593AE3">
            <w:pPr>
              <w:spacing w:line="240" w:lineRule="auto"/>
              <w:rPr>
                <w:color w:val="212529"/>
                <w:sz w:val="20"/>
                <w:szCs w:val="20"/>
              </w:rPr>
            </w:pPr>
            <w:r>
              <w:rPr>
                <w:color w:val="212529"/>
                <w:sz w:val="20"/>
                <w:szCs w:val="20"/>
              </w:rPr>
              <w:t>4</w:t>
            </w:r>
          </w:p>
        </w:tc>
        <w:tc>
          <w:tcPr>
            <w:tcW w:w="1163" w:type="dxa"/>
            <w:tcBorders>
              <w:top w:val="nil"/>
              <w:left w:val="nil"/>
              <w:bottom w:val="single" w:sz="6" w:space="0" w:color="D3D8DC"/>
              <w:right w:val="nil"/>
            </w:tcBorders>
            <w:tcMar>
              <w:top w:w="100" w:type="dxa"/>
              <w:left w:w="100" w:type="dxa"/>
              <w:bottom w:w="100" w:type="dxa"/>
              <w:right w:w="100" w:type="dxa"/>
            </w:tcMar>
          </w:tcPr>
          <w:p w14:paraId="04ECF893" w14:textId="77777777" w:rsidR="00593AE3" w:rsidRDefault="00593AE3" w:rsidP="00593AE3">
            <w:pPr>
              <w:spacing w:line="240" w:lineRule="auto"/>
              <w:rPr>
                <w:color w:val="212529"/>
                <w:sz w:val="20"/>
                <w:szCs w:val="20"/>
              </w:rPr>
            </w:pPr>
            <w:r>
              <w:rPr>
                <w:color w:val="212529"/>
                <w:sz w:val="20"/>
                <w:szCs w:val="20"/>
              </w:rPr>
              <w:t>NA</w:t>
            </w:r>
          </w:p>
        </w:tc>
        <w:tc>
          <w:tcPr>
            <w:tcW w:w="1163" w:type="dxa"/>
            <w:tcBorders>
              <w:top w:val="nil"/>
              <w:left w:val="nil"/>
              <w:bottom w:val="single" w:sz="6" w:space="0" w:color="D3D8DC"/>
              <w:right w:val="nil"/>
            </w:tcBorders>
          </w:tcPr>
          <w:p w14:paraId="6067D81F" w14:textId="77777777" w:rsidR="00593AE3" w:rsidRDefault="00593AE3" w:rsidP="00593AE3">
            <w:pPr>
              <w:spacing w:line="240" w:lineRule="auto"/>
              <w:rPr>
                <w:color w:val="212529"/>
                <w:sz w:val="20"/>
                <w:szCs w:val="20"/>
              </w:rPr>
            </w:pPr>
            <w:r>
              <w:rPr>
                <w:color w:val="212529"/>
                <w:sz w:val="20"/>
                <w:szCs w:val="20"/>
              </w:rPr>
              <w:t>79.8</w:t>
            </w:r>
          </w:p>
          <w:p w14:paraId="3138E70D" w14:textId="0ADB0830" w:rsidR="00593AE3" w:rsidRDefault="00593AE3" w:rsidP="00593AE3">
            <w:pPr>
              <w:spacing w:line="240" w:lineRule="auto"/>
              <w:rPr>
                <w:color w:val="212529"/>
                <w:sz w:val="20"/>
                <w:szCs w:val="20"/>
              </w:rPr>
            </w:pPr>
            <w:r>
              <w:rPr>
                <w:color w:val="212529"/>
                <w:sz w:val="20"/>
                <w:szCs w:val="20"/>
              </w:rPr>
              <w:t>(24.4)</w:t>
            </w:r>
          </w:p>
        </w:tc>
        <w:tc>
          <w:tcPr>
            <w:tcW w:w="1163" w:type="dxa"/>
            <w:tcBorders>
              <w:top w:val="nil"/>
              <w:left w:val="nil"/>
              <w:bottom w:val="single" w:sz="6" w:space="0" w:color="D3D8DC"/>
              <w:right w:val="nil"/>
            </w:tcBorders>
          </w:tcPr>
          <w:p w14:paraId="0FD5D4A2" w14:textId="77777777" w:rsidR="00593AE3" w:rsidRDefault="00593AE3" w:rsidP="00593AE3">
            <w:pPr>
              <w:spacing w:line="240" w:lineRule="auto"/>
              <w:rPr>
                <w:color w:val="212529"/>
                <w:sz w:val="20"/>
                <w:szCs w:val="20"/>
              </w:rPr>
            </w:pPr>
            <w:r>
              <w:rPr>
                <w:color w:val="212529"/>
                <w:sz w:val="20"/>
                <w:szCs w:val="20"/>
              </w:rPr>
              <w:t>4.4</w:t>
            </w:r>
          </w:p>
          <w:p w14:paraId="6F04AA5F" w14:textId="194B115D" w:rsidR="00593AE3" w:rsidRDefault="00593AE3" w:rsidP="00593AE3">
            <w:pPr>
              <w:spacing w:line="240" w:lineRule="auto"/>
              <w:rPr>
                <w:color w:val="212529"/>
                <w:sz w:val="20"/>
                <w:szCs w:val="20"/>
              </w:rPr>
            </w:pPr>
            <w:r>
              <w:rPr>
                <w:color w:val="212529"/>
                <w:sz w:val="20"/>
                <w:szCs w:val="20"/>
              </w:rPr>
              <w:t>(0.8)</w:t>
            </w:r>
          </w:p>
        </w:tc>
        <w:tc>
          <w:tcPr>
            <w:tcW w:w="1163" w:type="dxa"/>
            <w:tcBorders>
              <w:top w:val="nil"/>
              <w:left w:val="nil"/>
              <w:bottom w:val="single" w:sz="6" w:space="0" w:color="D3D8DC"/>
              <w:right w:val="nil"/>
            </w:tcBorders>
          </w:tcPr>
          <w:p w14:paraId="6FE5CD56" w14:textId="77777777" w:rsidR="00593AE3" w:rsidRDefault="00593AE3" w:rsidP="00593AE3">
            <w:pPr>
              <w:spacing w:line="240" w:lineRule="auto"/>
              <w:rPr>
                <w:color w:val="212529"/>
                <w:sz w:val="20"/>
                <w:szCs w:val="20"/>
              </w:rPr>
            </w:pPr>
            <w:r>
              <w:rPr>
                <w:color w:val="212529"/>
                <w:sz w:val="20"/>
                <w:szCs w:val="20"/>
              </w:rPr>
              <w:t>93.3</w:t>
            </w:r>
          </w:p>
          <w:p w14:paraId="2108F7BF" w14:textId="5E03510E" w:rsidR="00593AE3" w:rsidRDefault="00593AE3" w:rsidP="00593AE3">
            <w:pPr>
              <w:spacing w:line="240" w:lineRule="auto"/>
              <w:rPr>
                <w:color w:val="212529"/>
                <w:sz w:val="20"/>
                <w:szCs w:val="20"/>
              </w:rPr>
            </w:pPr>
            <w:r>
              <w:rPr>
                <w:color w:val="212529"/>
                <w:sz w:val="20"/>
                <w:szCs w:val="20"/>
              </w:rPr>
              <w:t>(11.6)</w:t>
            </w:r>
          </w:p>
        </w:tc>
        <w:tc>
          <w:tcPr>
            <w:tcW w:w="1842" w:type="dxa"/>
            <w:tcBorders>
              <w:top w:val="nil"/>
              <w:left w:val="nil"/>
              <w:bottom w:val="single" w:sz="6" w:space="0" w:color="D3D8DC"/>
              <w:right w:val="nil"/>
            </w:tcBorders>
            <w:tcMar>
              <w:top w:w="100" w:type="dxa"/>
              <w:left w:w="100" w:type="dxa"/>
              <w:bottom w:w="100" w:type="dxa"/>
              <w:right w:w="100" w:type="dxa"/>
            </w:tcMar>
          </w:tcPr>
          <w:p w14:paraId="1208C372" w14:textId="2A0C3423" w:rsidR="00593AE3" w:rsidRDefault="00593AE3" w:rsidP="00593AE3">
            <w:pPr>
              <w:spacing w:line="240" w:lineRule="auto"/>
              <w:rPr>
                <w:color w:val="212529"/>
                <w:sz w:val="20"/>
                <w:szCs w:val="20"/>
              </w:rPr>
            </w:pPr>
            <w:r>
              <w:rPr>
                <w:color w:val="212529"/>
                <w:sz w:val="20"/>
                <w:szCs w:val="20"/>
              </w:rPr>
              <w:t>3.1</w:t>
            </w:r>
          </w:p>
          <w:p w14:paraId="753EAE0C" w14:textId="77777777" w:rsidR="00593AE3" w:rsidRDefault="00593AE3" w:rsidP="00593AE3">
            <w:pPr>
              <w:spacing w:line="240" w:lineRule="auto"/>
              <w:rPr>
                <w:color w:val="212529"/>
                <w:sz w:val="20"/>
                <w:szCs w:val="20"/>
              </w:rPr>
            </w:pPr>
            <w:r>
              <w:rPr>
                <w:color w:val="212529"/>
                <w:sz w:val="20"/>
                <w:szCs w:val="20"/>
              </w:rPr>
              <w:t>(0.3)</w:t>
            </w:r>
          </w:p>
        </w:tc>
        <w:tc>
          <w:tcPr>
            <w:tcW w:w="1842" w:type="dxa"/>
            <w:tcBorders>
              <w:top w:val="nil"/>
              <w:left w:val="nil"/>
              <w:bottom w:val="single" w:sz="6" w:space="0" w:color="D3D8DC"/>
              <w:right w:val="nil"/>
            </w:tcBorders>
            <w:tcMar>
              <w:top w:w="100" w:type="dxa"/>
              <w:left w:w="100" w:type="dxa"/>
              <w:bottom w:w="100" w:type="dxa"/>
              <w:right w:w="100" w:type="dxa"/>
            </w:tcMar>
          </w:tcPr>
          <w:p w14:paraId="00A80710" w14:textId="77777777" w:rsidR="00593AE3" w:rsidRDefault="00593AE3" w:rsidP="00593AE3">
            <w:pPr>
              <w:spacing w:line="240" w:lineRule="auto"/>
              <w:rPr>
                <w:color w:val="212529"/>
                <w:sz w:val="20"/>
                <w:szCs w:val="20"/>
              </w:rPr>
            </w:pPr>
            <w:r>
              <w:rPr>
                <w:color w:val="212529"/>
                <w:sz w:val="20"/>
                <w:szCs w:val="20"/>
              </w:rPr>
              <w:t>58.7</w:t>
            </w:r>
          </w:p>
          <w:p w14:paraId="4923984D" w14:textId="77777777" w:rsidR="00593AE3" w:rsidRDefault="00593AE3" w:rsidP="00593AE3">
            <w:pPr>
              <w:spacing w:line="240" w:lineRule="auto"/>
              <w:rPr>
                <w:color w:val="212529"/>
                <w:sz w:val="20"/>
                <w:szCs w:val="20"/>
              </w:rPr>
            </w:pPr>
            <w:r>
              <w:rPr>
                <w:color w:val="212529"/>
                <w:sz w:val="20"/>
                <w:szCs w:val="20"/>
              </w:rPr>
              <w:t>(27.6)</w:t>
            </w:r>
          </w:p>
        </w:tc>
        <w:tc>
          <w:tcPr>
            <w:tcW w:w="1843" w:type="dxa"/>
            <w:tcBorders>
              <w:top w:val="nil"/>
              <w:left w:val="nil"/>
              <w:bottom w:val="single" w:sz="6" w:space="0" w:color="D3D8DC"/>
              <w:right w:val="nil"/>
            </w:tcBorders>
            <w:tcMar>
              <w:top w:w="100" w:type="dxa"/>
              <w:left w:w="100" w:type="dxa"/>
              <w:bottom w:w="100" w:type="dxa"/>
              <w:right w:w="100" w:type="dxa"/>
            </w:tcMar>
          </w:tcPr>
          <w:p w14:paraId="7596913F" w14:textId="77777777" w:rsidR="00593AE3" w:rsidRDefault="00593AE3" w:rsidP="00593AE3">
            <w:pPr>
              <w:spacing w:line="240" w:lineRule="auto"/>
              <w:rPr>
                <w:color w:val="212529"/>
                <w:sz w:val="20"/>
                <w:szCs w:val="20"/>
              </w:rPr>
            </w:pPr>
            <w:r>
              <w:rPr>
                <w:color w:val="212529"/>
                <w:sz w:val="20"/>
                <w:szCs w:val="20"/>
              </w:rPr>
              <w:t>6.2</w:t>
            </w:r>
          </w:p>
          <w:p w14:paraId="2C4F09EF" w14:textId="77777777" w:rsidR="00593AE3" w:rsidRDefault="00593AE3" w:rsidP="00593AE3">
            <w:pPr>
              <w:spacing w:line="240" w:lineRule="auto"/>
              <w:rPr>
                <w:color w:val="212529"/>
                <w:sz w:val="20"/>
                <w:szCs w:val="20"/>
              </w:rPr>
            </w:pPr>
            <w:r>
              <w:rPr>
                <w:color w:val="212529"/>
                <w:sz w:val="20"/>
                <w:szCs w:val="20"/>
              </w:rPr>
              <w:t>(0.8)</w:t>
            </w:r>
          </w:p>
        </w:tc>
      </w:tr>
      <w:tr w:rsidR="00593AE3" w14:paraId="72F636CB" w14:textId="77777777" w:rsidTr="00593AE3">
        <w:trPr>
          <w:trHeight w:val="521"/>
        </w:trPr>
        <w:tc>
          <w:tcPr>
            <w:tcW w:w="983" w:type="dxa"/>
            <w:tcBorders>
              <w:top w:val="nil"/>
              <w:left w:val="nil"/>
              <w:bottom w:val="single" w:sz="8" w:space="0" w:color="000000"/>
              <w:right w:val="nil"/>
            </w:tcBorders>
            <w:tcMar>
              <w:top w:w="100" w:type="dxa"/>
              <w:left w:w="100" w:type="dxa"/>
              <w:bottom w:w="100" w:type="dxa"/>
              <w:right w:w="100" w:type="dxa"/>
            </w:tcMar>
          </w:tcPr>
          <w:p w14:paraId="3291A146" w14:textId="77777777" w:rsidR="00593AE3" w:rsidRDefault="00593AE3" w:rsidP="00593AE3">
            <w:pPr>
              <w:spacing w:line="240" w:lineRule="auto"/>
              <w:rPr>
                <w:color w:val="212529"/>
                <w:sz w:val="20"/>
                <w:szCs w:val="20"/>
              </w:rPr>
            </w:pPr>
            <w:r>
              <w:rPr>
                <w:color w:val="212529"/>
                <w:sz w:val="20"/>
                <w:szCs w:val="20"/>
              </w:rPr>
              <w:t>Final</w:t>
            </w:r>
          </w:p>
        </w:tc>
        <w:tc>
          <w:tcPr>
            <w:tcW w:w="1096" w:type="dxa"/>
            <w:tcBorders>
              <w:top w:val="nil"/>
              <w:left w:val="nil"/>
              <w:bottom w:val="single" w:sz="8" w:space="0" w:color="000000"/>
              <w:right w:val="nil"/>
            </w:tcBorders>
            <w:tcMar>
              <w:top w:w="100" w:type="dxa"/>
              <w:left w:w="100" w:type="dxa"/>
              <w:bottom w:w="100" w:type="dxa"/>
              <w:right w:w="100" w:type="dxa"/>
            </w:tcMar>
          </w:tcPr>
          <w:p w14:paraId="17E4D206" w14:textId="77777777" w:rsidR="00593AE3" w:rsidRDefault="00593AE3" w:rsidP="00593AE3">
            <w:pPr>
              <w:spacing w:line="240" w:lineRule="auto"/>
              <w:rPr>
                <w:color w:val="212529"/>
                <w:sz w:val="20"/>
                <w:szCs w:val="20"/>
              </w:rPr>
            </w:pPr>
            <w:r>
              <w:rPr>
                <w:color w:val="212529"/>
                <w:sz w:val="20"/>
                <w:szCs w:val="20"/>
              </w:rPr>
              <w:t>Control</w:t>
            </w:r>
          </w:p>
        </w:tc>
        <w:tc>
          <w:tcPr>
            <w:tcW w:w="669" w:type="dxa"/>
            <w:tcBorders>
              <w:top w:val="nil"/>
              <w:left w:val="nil"/>
              <w:bottom w:val="single" w:sz="8" w:space="0" w:color="000000"/>
              <w:right w:val="nil"/>
            </w:tcBorders>
            <w:tcMar>
              <w:top w:w="100" w:type="dxa"/>
              <w:left w:w="100" w:type="dxa"/>
              <w:bottom w:w="100" w:type="dxa"/>
              <w:right w:w="100" w:type="dxa"/>
            </w:tcMar>
          </w:tcPr>
          <w:p w14:paraId="4059F09E" w14:textId="77777777" w:rsidR="00593AE3" w:rsidRDefault="00593AE3" w:rsidP="00593AE3">
            <w:pPr>
              <w:spacing w:line="240" w:lineRule="auto"/>
              <w:rPr>
                <w:color w:val="212529"/>
                <w:sz w:val="20"/>
                <w:szCs w:val="20"/>
              </w:rPr>
            </w:pPr>
            <w:r>
              <w:rPr>
                <w:color w:val="212529"/>
                <w:sz w:val="20"/>
                <w:szCs w:val="20"/>
              </w:rPr>
              <w:t>7</w:t>
            </w:r>
          </w:p>
        </w:tc>
        <w:tc>
          <w:tcPr>
            <w:tcW w:w="1163" w:type="dxa"/>
            <w:tcBorders>
              <w:top w:val="nil"/>
              <w:left w:val="nil"/>
              <w:bottom w:val="single" w:sz="8" w:space="0" w:color="000000"/>
              <w:right w:val="nil"/>
            </w:tcBorders>
            <w:tcMar>
              <w:top w:w="100" w:type="dxa"/>
              <w:left w:w="100" w:type="dxa"/>
              <w:bottom w:w="100" w:type="dxa"/>
              <w:right w:w="100" w:type="dxa"/>
            </w:tcMar>
          </w:tcPr>
          <w:p w14:paraId="5570BF54" w14:textId="77777777" w:rsidR="00593AE3" w:rsidRDefault="00593AE3" w:rsidP="00593AE3">
            <w:pPr>
              <w:spacing w:line="240" w:lineRule="auto"/>
              <w:rPr>
                <w:color w:val="212529"/>
                <w:sz w:val="20"/>
                <w:szCs w:val="20"/>
              </w:rPr>
            </w:pPr>
            <w:r>
              <w:rPr>
                <w:color w:val="212529"/>
                <w:sz w:val="20"/>
                <w:szCs w:val="20"/>
              </w:rPr>
              <w:t>NA</w:t>
            </w:r>
          </w:p>
        </w:tc>
        <w:tc>
          <w:tcPr>
            <w:tcW w:w="1163" w:type="dxa"/>
            <w:tcBorders>
              <w:top w:val="nil"/>
              <w:left w:val="nil"/>
              <w:bottom w:val="single" w:sz="8" w:space="0" w:color="000000"/>
              <w:right w:val="nil"/>
            </w:tcBorders>
          </w:tcPr>
          <w:p w14:paraId="404966D2" w14:textId="77777777" w:rsidR="00593AE3" w:rsidRDefault="00593AE3" w:rsidP="00593AE3">
            <w:pPr>
              <w:spacing w:line="240" w:lineRule="auto"/>
              <w:rPr>
                <w:color w:val="212529"/>
                <w:sz w:val="20"/>
                <w:szCs w:val="20"/>
              </w:rPr>
            </w:pPr>
            <w:r>
              <w:rPr>
                <w:color w:val="212529"/>
                <w:sz w:val="20"/>
                <w:szCs w:val="20"/>
              </w:rPr>
              <w:t>61.8</w:t>
            </w:r>
          </w:p>
          <w:p w14:paraId="77E62DB9" w14:textId="5AFA4CDF" w:rsidR="00593AE3" w:rsidRDefault="00593AE3" w:rsidP="00593AE3">
            <w:pPr>
              <w:spacing w:line="240" w:lineRule="auto"/>
              <w:rPr>
                <w:color w:val="212529"/>
                <w:sz w:val="20"/>
                <w:szCs w:val="20"/>
              </w:rPr>
            </w:pPr>
            <w:r>
              <w:rPr>
                <w:color w:val="212529"/>
                <w:sz w:val="20"/>
                <w:szCs w:val="20"/>
              </w:rPr>
              <w:t>(24.0)</w:t>
            </w:r>
          </w:p>
        </w:tc>
        <w:tc>
          <w:tcPr>
            <w:tcW w:w="1163" w:type="dxa"/>
            <w:tcBorders>
              <w:top w:val="nil"/>
              <w:left w:val="nil"/>
              <w:bottom w:val="single" w:sz="8" w:space="0" w:color="000000"/>
              <w:right w:val="nil"/>
            </w:tcBorders>
          </w:tcPr>
          <w:p w14:paraId="4F63E4E5" w14:textId="77777777" w:rsidR="00593AE3" w:rsidRDefault="00593AE3" w:rsidP="00593AE3">
            <w:pPr>
              <w:spacing w:line="240" w:lineRule="auto"/>
              <w:rPr>
                <w:color w:val="212529"/>
                <w:sz w:val="20"/>
                <w:szCs w:val="20"/>
              </w:rPr>
            </w:pPr>
            <w:r>
              <w:rPr>
                <w:color w:val="212529"/>
                <w:sz w:val="20"/>
                <w:szCs w:val="20"/>
              </w:rPr>
              <w:t>3.5</w:t>
            </w:r>
          </w:p>
          <w:p w14:paraId="54750A51" w14:textId="465115E2" w:rsidR="00593AE3" w:rsidRDefault="00593AE3" w:rsidP="00593AE3">
            <w:pPr>
              <w:spacing w:line="240" w:lineRule="auto"/>
              <w:rPr>
                <w:color w:val="212529"/>
                <w:sz w:val="20"/>
                <w:szCs w:val="20"/>
              </w:rPr>
            </w:pPr>
            <w:r>
              <w:rPr>
                <w:color w:val="212529"/>
                <w:sz w:val="20"/>
                <w:szCs w:val="20"/>
              </w:rPr>
              <w:t>(0.7)</w:t>
            </w:r>
          </w:p>
        </w:tc>
        <w:tc>
          <w:tcPr>
            <w:tcW w:w="1163" w:type="dxa"/>
            <w:tcBorders>
              <w:top w:val="nil"/>
              <w:left w:val="nil"/>
              <w:bottom w:val="single" w:sz="8" w:space="0" w:color="000000"/>
              <w:right w:val="nil"/>
            </w:tcBorders>
          </w:tcPr>
          <w:p w14:paraId="2FC16023" w14:textId="77777777" w:rsidR="00593AE3" w:rsidRDefault="00593AE3" w:rsidP="00593AE3">
            <w:pPr>
              <w:spacing w:line="240" w:lineRule="auto"/>
              <w:rPr>
                <w:color w:val="212529"/>
                <w:sz w:val="20"/>
                <w:szCs w:val="20"/>
              </w:rPr>
            </w:pPr>
            <w:r>
              <w:rPr>
                <w:color w:val="212529"/>
                <w:sz w:val="20"/>
                <w:szCs w:val="20"/>
              </w:rPr>
              <w:t>75.0</w:t>
            </w:r>
          </w:p>
          <w:p w14:paraId="2919A5DC" w14:textId="2891DACF" w:rsidR="00593AE3" w:rsidRDefault="00593AE3" w:rsidP="00593AE3">
            <w:pPr>
              <w:spacing w:line="240" w:lineRule="auto"/>
              <w:rPr>
                <w:color w:val="212529"/>
                <w:sz w:val="20"/>
                <w:szCs w:val="20"/>
              </w:rPr>
            </w:pPr>
            <w:r>
              <w:rPr>
                <w:color w:val="212529"/>
                <w:sz w:val="20"/>
                <w:szCs w:val="20"/>
              </w:rPr>
              <w:t>(41.8)</w:t>
            </w:r>
          </w:p>
        </w:tc>
        <w:tc>
          <w:tcPr>
            <w:tcW w:w="1842" w:type="dxa"/>
            <w:tcBorders>
              <w:top w:val="nil"/>
              <w:left w:val="nil"/>
              <w:bottom w:val="single" w:sz="8" w:space="0" w:color="000000"/>
              <w:right w:val="nil"/>
            </w:tcBorders>
            <w:tcMar>
              <w:top w:w="100" w:type="dxa"/>
              <w:left w:w="100" w:type="dxa"/>
              <w:bottom w:w="100" w:type="dxa"/>
              <w:right w:w="100" w:type="dxa"/>
            </w:tcMar>
          </w:tcPr>
          <w:p w14:paraId="6168E2DD" w14:textId="7015302D" w:rsidR="00593AE3" w:rsidRDefault="00593AE3" w:rsidP="00593AE3">
            <w:pPr>
              <w:spacing w:line="240" w:lineRule="auto"/>
              <w:rPr>
                <w:color w:val="212529"/>
                <w:sz w:val="20"/>
                <w:szCs w:val="20"/>
              </w:rPr>
            </w:pPr>
            <w:r>
              <w:rPr>
                <w:color w:val="212529"/>
                <w:sz w:val="20"/>
                <w:szCs w:val="20"/>
              </w:rPr>
              <w:t>3.5</w:t>
            </w:r>
          </w:p>
          <w:p w14:paraId="0FD420F7" w14:textId="77777777" w:rsidR="00593AE3" w:rsidRDefault="00593AE3" w:rsidP="00593AE3">
            <w:pPr>
              <w:spacing w:line="240" w:lineRule="auto"/>
              <w:rPr>
                <w:color w:val="212529"/>
                <w:sz w:val="20"/>
                <w:szCs w:val="20"/>
              </w:rPr>
            </w:pPr>
            <w:r>
              <w:rPr>
                <w:color w:val="212529"/>
                <w:sz w:val="20"/>
                <w:szCs w:val="20"/>
              </w:rPr>
              <w:t>(0.5)</w:t>
            </w:r>
          </w:p>
        </w:tc>
        <w:tc>
          <w:tcPr>
            <w:tcW w:w="1842" w:type="dxa"/>
            <w:tcBorders>
              <w:top w:val="nil"/>
              <w:left w:val="nil"/>
              <w:bottom w:val="single" w:sz="8" w:space="0" w:color="000000"/>
              <w:right w:val="nil"/>
            </w:tcBorders>
            <w:tcMar>
              <w:top w:w="100" w:type="dxa"/>
              <w:left w:w="100" w:type="dxa"/>
              <w:bottom w:w="100" w:type="dxa"/>
              <w:right w:w="100" w:type="dxa"/>
            </w:tcMar>
          </w:tcPr>
          <w:p w14:paraId="58014DB0" w14:textId="77777777" w:rsidR="00593AE3" w:rsidRDefault="00593AE3" w:rsidP="00593AE3">
            <w:pPr>
              <w:spacing w:line="240" w:lineRule="auto"/>
              <w:rPr>
                <w:color w:val="212529"/>
                <w:sz w:val="20"/>
                <w:szCs w:val="20"/>
              </w:rPr>
            </w:pPr>
            <w:r>
              <w:rPr>
                <w:color w:val="212529"/>
                <w:sz w:val="20"/>
                <w:szCs w:val="20"/>
              </w:rPr>
              <w:t>55.8</w:t>
            </w:r>
          </w:p>
          <w:p w14:paraId="450E4E5A" w14:textId="77777777" w:rsidR="00593AE3" w:rsidRDefault="00593AE3" w:rsidP="00593AE3">
            <w:pPr>
              <w:spacing w:line="240" w:lineRule="auto"/>
              <w:rPr>
                <w:color w:val="212529"/>
                <w:sz w:val="20"/>
                <w:szCs w:val="20"/>
              </w:rPr>
            </w:pPr>
            <w:r>
              <w:rPr>
                <w:color w:val="212529"/>
                <w:sz w:val="20"/>
                <w:szCs w:val="20"/>
              </w:rPr>
              <w:t>(24.3)</w:t>
            </w:r>
          </w:p>
        </w:tc>
        <w:tc>
          <w:tcPr>
            <w:tcW w:w="1843" w:type="dxa"/>
            <w:tcBorders>
              <w:top w:val="nil"/>
              <w:left w:val="nil"/>
              <w:bottom w:val="single" w:sz="8" w:space="0" w:color="000000"/>
              <w:right w:val="nil"/>
            </w:tcBorders>
            <w:tcMar>
              <w:top w:w="100" w:type="dxa"/>
              <w:left w:w="100" w:type="dxa"/>
              <w:bottom w:w="100" w:type="dxa"/>
              <w:right w:w="100" w:type="dxa"/>
            </w:tcMar>
          </w:tcPr>
          <w:p w14:paraId="50E09E5F" w14:textId="77777777" w:rsidR="00593AE3" w:rsidRDefault="00593AE3" w:rsidP="00593AE3">
            <w:pPr>
              <w:spacing w:line="240" w:lineRule="auto"/>
              <w:rPr>
                <w:color w:val="212529"/>
                <w:sz w:val="20"/>
                <w:szCs w:val="20"/>
              </w:rPr>
            </w:pPr>
            <w:r>
              <w:rPr>
                <w:color w:val="212529"/>
                <w:sz w:val="20"/>
                <w:szCs w:val="20"/>
              </w:rPr>
              <w:t>5.8</w:t>
            </w:r>
          </w:p>
          <w:p w14:paraId="54288DE2" w14:textId="77777777" w:rsidR="00593AE3" w:rsidRDefault="00593AE3" w:rsidP="00593AE3">
            <w:pPr>
              <w:spacing w:line="240" w:lineRule="auto"/>
              <w:rPr>
                <w:color w:val="212529"/>
                <w:sz w:val="20"/>
                <w:szCs w:val="20"/>
              </w:rPr>
            </w:pPr>
            <w:r>
              <w:rPr>
                <w:color w:val="212529"/>
                <w:sz w:val="20"/>
                <w:szCs w:val="20"/>
              </w:rPr>
              <w:t>(0.5)</w:t>
            </w:r>
          </w:p>
        </w:tc>
      </w:tr>
    </w:tbl>
    <w:p w14:paraId="6AA0F5B7" w14:textId="77777777" w:rsidR="002B1ED9" w:rsidRDefault="00000000">
      <w:pPr>
        <w:rPr>
          <w:b/>
          <w:bCs/>
        </w:rPr>
      </w:pPr>
      <w:r>
        <w:rPr>
          <w:i/>
          <w:iCs/>
        </w:rPr>
        <w:t>Note.</w:t>
      </w:r>
      <w:r>
        <w:t xml:space="preserve"> NA = Not applicable. Means are presented with standard deviations in parentheses.</w:t>
      </w:r>
      <w:r>
        <w:br w:type="page"/>
      </w:r>
    </w:p>
    <w:p w14:paraId="3BFF63F1" w14:textId="77777777" w:rsidR="002B1ED9" w:rsidRDefault="00000000">
      <w:pPr>
        <w:rPr>
          <w:b/>
          <w:bCs/>
        </w:rPr>
      </w:pPr>
      <w:r>
        <w:rPr>
          <w:rFonts w:eastAsia="Times New Roman"/>
          <w:b/>
          <w:bCs/>
        </w:rPr>
        <w:lastRenderedPageBreak/>
        <w:t>Figure 2</w:t>
      </w:r>
    </w:p>
    <w:p w14:paraId="4FA9F50F" w14:textId="77777777" w:rsidR="002B1ED9" w:rsidRDefault="00000000">
      <w:pPr>
        <w:spacing w:line="240" w:lineRule="auto"/>
      </w:pPr>
      <w:r>
        <w:rPr>
          <w:rFonts w:eastAsia="Times New Roman"/>
          <w:i/>
          <w:iCs/>
        </w:rPr>
        <w:t xml:space="preserve">Estimated Regression Results for Each Outcome Variable in Study 1 </w:t>
      </w:r>
      <w:r>
        <w:rPr>
          <w:i/>
          <w:iCs/>
          <w:noProof/>
        </w:rPr>
        <w:drawing>
          <wp:inline distT="114300" distB="114300" distL="114300" distR="114300" wp14:anchorId="33804427" wp14:editId="5AC36D93">
            <wp:extent cx="8229600" cy="4114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229600" cy="4114800"/>
                    </a:xfrm>
                    <a:prstGeom prst="rect">
                      <a:avLst/>
                    </a:prstGeom>
                    <a:ln/>
                  </pic:spPr>
                </pic:pic>
              </a:graphicData>
            </a:graphic>
          </wp:inline>
        </w:drawing>
      </w:r>
    </w:p>
    <w:p w14:paraId="462B187D" w14:textId="77777777" w:rsidR="002B1ED9" w:rsidRDefault="00000000">
      <w:pPr>
        <w:spacing w:line="240" w:lineRule="auto"/>
        <w:sectPr w:rsidR="002B1ED9">
          <w:pgSz w:w="15840" w:h="12240" w:orient="landscape"/>
          <w:pgMar w:top="1440" w:right="1440" w:bottom="1440" w:left="1440" w:header="720" w:footer="720" w:gutter="0"/>
          <w:cols w:space="720"/>
        </w:sectPr>
      </w:pPr>
      <w:r>
        <w:rPr>
          <w:i/>
          <w:iCs/>
        </w:rPr>
        <w:t>Note.</w:t>
      </w:r>
      <w:r>
        <w:rPr>
          <w:rFonts w:eastAsia="Times New Roman"/>
        </w:rPr>
        <w:t xml:space="preserve"> </w:t>
      </w:r>
      <w:r>
        <w:t>Error bars represent the 95% confidence interval, and individual observations are displayed with horizontal jitter.</w:t>
      </w:r>
      <w:r>
        <w:rPr>
          <w:rFonts w:eastAsia="Times New Roman"/>
        </w:rPr>
        <w:t xml:space="preserve"> </w:t>
      </w:r>
    </w:p>
    <w:p w14:paraId="7E575DA8" w14:textId="77777777" w:rsidR="002B1ED9" w:rsidRDefault="00000000">
      <w:pPr>
        <w:pStyle w:val="Heading2"/>
      </w:pPr>
      <w:bookmarkStart w:id="29" w:name="_c5mcqas0a3u5" w:colFirst="0" w:colLast="0"/>
      <w:bookmarkEnd w:id="29"/>
      <w:r>
        <w:lastRenderedPageBreak/>
        <w:t>Study 1 Summary</w:t>
      </w:r>
    </w:p>
    <w:p w14:paraId="78B0E599" w14:textId="77777777" w:rsidR="002B1ED9" w:rsidRDefault="00000000">
      <w:pPr>
        <w:ind w:firstLine="720"/>
      </w:pPr>
      <w:r>
        <w:t xml:space="preserve">In Study 1, participants in the training condition showed significant increases in bystander efficacy and attitudes from the initial to the second survey, which were directionally larger than those observed in the control and journaling conditions. Consistently, participants in the training condition showed a trend toward higher psychological safety and greater engagement in bystander behaviors at the second survey compared to the control condition. Changes from baseline were descriptively larger than those in the control condition but smaller than those in the journaling condition, although none of these differences were statistically significant. </w:t>
      </w:r>
    </w:p>
    <w:p w14:paraId="35650A41" w14:textId="77777777" w:rsidR="002B1ED9" w:rsidRDefault="00000000">
      <w:pPr>
        <w:ind w:firstLine="720"/>
      </w:pPr>
      <w:r>
        <w:t xml:space="preserve">While most variables showed declines over the one-month window between the second and follow-up surveys, participants in the training condition were significantly more likely to think that others should intervene than at baseline. Changes over time were also directionally larger than those in both the control and journaling conditions. In contrast, participants in the journaling condition were more likely to view intervention as common than those in the training condition at the second survey. </w:t>
      </w:r>
    </w:p>
    <w:p w14:paraId="00473A35" w14:textId="77777777" w:rsidR="002B1ED9" w:rsidRDefault="00000000">
      <w:pPr>
        <w:ind w:firstLine="720"/>
      </w:pPr>
      <w:r>
        <w:t xml:space="preserve">Taken together, the evidence provides partial support for our hypothesis. The chatbot-guided bystander intervention training improved participants’ confidence and willingness to </w:t>
      </w:r>
      <w:proofErr w:type="gramStart"/>
      <w:r>
        <w:t>intervene, and</w:t>
      </w:r>
      <w:proofErr w:type="gramEnd"/>
      <w:r>
        <w:t xml:space="preserve"> showed trends of greater safety and engagement in bystander behaviors. It also increased the extent to which participants believed others should intervene, with some effects persisting over time. </w:t>
      </w:r>
    </w:p>
    <w:p w14:paraId="4790A785" w14:textId="77777777" w:rsidR="002B1ED9" w:rsidRDefault="00000000">
      <w:pPr>
        <w:pStyle w:val="Heading1"/>
      </w:pPr>
      <w:bookmarkStart w:id="30" w:name="_64m8eeryccai" w:colFirst="0" w:colLast="0"/>
      <w:bookmarkEnd w:id="30"/>
      <w:r>
        <w:t>Study 2</w:t>
      </w:r>
    </w:p>
    <w:p w14:paraId="13776FDD" w14:textId="7B0B3BC8" w:rsidR="002B1ED9" w:rsidRDefault="00000000">
      <w:pPr>
        <w:ind w:firstLine="720"/>
      </w:pPr>
      <w:r>
        <w:t xml:space="preserve">Study 2 sought to explore several unexpected findings from Study 1 and address related limitations. First, we noted that some participants attempted to interact with the journaling chatbot beyond the intended task, potentially blurring the distinction between conditions. Study 2 </w:t>
      </w:r>
      <w:r>
        <w:lastRenderedPageBreak/>
        <w:t>therefore more clearly distinguished the training and journaling conditions</w:t>
      </w:r>
      <w:r w:rsidR="00561D6F">
        <w:t xml:space="preserve"> by refining the chatbot models</w:t>
      </w:r>
      <w:r>
        <w:t>. Second, we shorten the intervention from four to two to minimize attrition observed in Study 1. Finally, Study 2 expanded the sample to undergraduates across the United States to improve the generalizability of the findings.</w:t>
      </w:r>
    </w:p>
    <w:p w14:paraId="680B2B47" w14:textId="77777777" w:rsidR="002B1ED9" w:rsidRDefault="00000000">
      <w:pPr>
        <w:pStyle w:val="Heading2"/>
      </w:pPr>
      <w:bookmarkStart w:id="31" w:name="_p0946wo7v4ic" w:colFirst="0" w:colLast="0"/>
      <w:bookmarkEnd w:id="31"/>
      <w:r>
        <w:t xml:space="preserve">Methods </w:t>
      </w:r>
    </w:p>
    <w:p w14:paraId="0F883343" w14:textId="77777777" w:rsidR="002B1ED9" w:rsidRDefault="00000000">
      <w:pPr>
        <w:pStyle w:val="Heading3"/>
      </w:pPr>
      <w:bookmarkStart w:id="32" w:name="_y2ds0v5hjv7k" w:colFirst="0" w:colLast="0"/>
      <w:bookmarkEnd w:id="32"/>
      <w:r>
        <w:t>Participants</w:t>
      </w:r>
    </w:p>
    <w:p w14:paraId="77235D77" w14:textId="63A22D83" w:rsidR="002B1ED9" w:rsidRDefault="00000000">
      <w:pPr>
        <w:ind w:firstLine="720"/>
      </w:pPr>
      <w:r>
        <w:rPr>
          <w:rFonts w:eastAsia="Times New Roman"/>
        </w:rPr>
        <w:t>A total of 120 participants were recruited via Prolific (</w:t>
      </w:r>
      <w:r>
        <w:t>training 40; journaling 40; control 40)</w:t>
      </w:r>
      <w:r>
        <w:rPr>
          <w:rFonts w:eastAsia="Times New Roman"/>
        </w:rPr>
        <w:t xml:space="preserve">. </w:t>
      </w:r>
      <w:r w:rsidR="007628CF">
        <w:rPr>
          <w:rFonts w:eastAsia="Times New Roman"/>
        </w:rPr>
        <w:t xml:space="preserve">This sample size provided 80% power to detect an effect size of </w:t>
      </w:r>
      <w:r w:rsidR="007628CF" w:rsidRPr="007628CF">
        <w:rPr>
          <w:rFonts w:eastAsia="Times New Roman"/>
          <w:i/>
          <w:iCs/>
        </w:rPr>
        <w:t>f</w:t>
      </w:r>
      <w:r w:rsidR="007628CF">
        <w:rPr>
          <w:rFonts w:eastAsia="Times New Roman"/>
        </w:rPr>
        <w:t xml:space="preserve">=.32 or greater in </w:t>
      </w:r>
      <w:r w:rsidR="007C1639">
        <w:rPr>
          <w:rFonts w:eastAsia="Times New Roman"/>
        </w:rPr>
        <w:t xml:space="preserve">an </w:t>
      </w:r>
      <w:r w:rsidR="007628CF">
        <w:rPr>
          <w:rFonts w:eastAsia="Times New Roman"/>
        </w:rPr>
        <w:t xml:space="preserve">ANCOVA </w:t>
      </w:r>
      <w:r w:rsidR="0092744B">
        <w:rPr>
          <w:rFonts w:eastAsia="Times New Roman"/>
        </w:rPr>
        <w:t>model</w:t>
      </w:r>
      <w:r w:rsidR="007628CF">
        <w:rPr>
          <w:rFonts w:eastAsia="Times New Roman"/>
        </w:rPr>
        <w:t xml:space="preserve">. </w:t>
      </w:r>
      <w:r>
        <w:rPr>
          <w:rFonts w:eastAsia="Times New Roman"/>
        </w:rPr>
        <w:t xml:space="preserve">We used </w:t>
      </w:r>
      <w:r>
        <w:t xml:space="preserve">quota sampling to recruit an equal number of female and male participants (50% each), all of whom were pre-screened as college or university students. </w:t>
      </w:r>
      <w:r>
        <w:rPr>
          <w:rFonts w:eastAsia="Times New Roman"/>
        </w:rPr>
        <w:t xml:space="preserve">Of these, 107 participants completed the </w:t>
      </w:r>
      <w:r>
        <w:t>sessions and the second survey (training 36; journaling 33; control 38), and 82 participants completed the follow-up survey (training 29; journaling 26; control 27).</w:t>
      </w:r>
      <w:r>
        <w:rPr>
          <w:rFonts w:eastAsia="Times New Roman"/>
        </w:rPr>
        <w:t xml:space="preserve"> Two participants, one f</w:t>
      </w:r>
      <w:r>
        <w:t>rom the training condition and one from the journaling,</w:t>
      </w:r>
      <w:r>
        <w:rPr>
          <w:rFonts w:eastAsia="Times New Roman"/>
        </w:rPr>
        <w:t xml:space="preserve"> were excluded from the analysis due to unusually short duration</w:t>
      </w:r>
      <w:r>
        <w:t xml:space="preserve">, </w:t>
      </w:r>
      <w:r>
        <w:rPr>
          <w:rFonts w:eastAsia="Times New Roman"/>
        </w:rPr>
        <w:t>less than 10 minutes, which was shorter than the expected duration of the chatbot interaction session (</w:t>
      </w:r>
      <w:proofErr w:type="spellStart"/>
      <w:r>
        <w:rPr>
          <w:rFonts w:eastAsia="Times New Roman"/>
          <w:i/>
          <w:iCs/>
        </w:rPr>
        <w:t>N</w:t>
      </w:r>
      <w:r>
        <w:rPr>
          <w:rFonts w:eastAsia="Times New Roman"/>
          <w:vertAlign w:val="subscript"/>
        </w:rPr>
        <w:t>male</w:t>
      </w:r>
      <w:proofErr w:type="spellEnd"/>
      <w:r>
        <w:rPr>
          <w:rFonts w:eastAsia="Times New Roman"/>
        </w:rPr>
        <w:t xml:space="preserve">=56, </w:t>
      </w:r>
      <w:r>
        <w:rPr>
          <w:rFonts w:eastAsia="Times New Roman"/>
          <w:i/>
          <w:iCs/>
        </w:rPr>
        <w:t>M</w:t>
      </w:r>
      <w:r>
        <w:rPr>
          <w:rFonts w:eastAsia="Times New Roman"/>
          <w:vertAlign w:val="subscript"/>
        </w:rPr>
        <w:t>age</w:t>
      </w:r>
      <w:r>
        <w:rPr>
          <w:rFonts w:eastAsia="Times New Roman"/>
        </w:rPr>
        <w:t xml:space="preserve">=22.18, </w:t>
      </w:r>
      <w:proofErr w:type="spellStart"/>
      <w:r>
        <w:rPr>
          <w:rFonts w:eastAsia="Times New Roman"/>
          <w:i/>
          <w:iCs/>
        </w:rPr>
        <w:t>SD</w:t>
      </w:r>
      <w:r>
        <w:rPr>
          <w:rFonts w:eastAsia="Times New Roman"/>
          <w:vertAlign w:val="subscript"/>
        </w:rPr>
        <w:t>age</w:t>
      </w:r>
      <w:proofErr w:type="spellEnd"/>
      <w:r>
        <w:rPr>
          <w:rFonts w:eastAsia="Times New Roman"/>
        </w:rPr>
        <w:t xml:space="preserve">=1.98). </w:t>
      </w:r>
    </w:p>
    <w:p w14:paraId="22C58D0D" w14:textId="77777777" w:rsidR="002B1ED9" w:rsidRDefault="00000000">
      <w:pPr>
        <w:pStyle w:val="Heading3"/>
      </w:pPr>
      <w:bookmarkStart w:id="33" w:name="_lde7wrqprayz" w:colFirst="0" w:colLast="0"/>
      <w:bookmarkEnd w:id="33"/>
      <w:r>
        <w:t>Measures</w:t>
      </w:r>
    </w:p>
    <w:p w14:paraId="0FC0F814" w14:textId="603B8D36" w:rsidR="002B1ED9" w:rsidRDefault="00000000">
      <w:pPr>
        <w:ind w:firstLine="720"/>
      </w:pPr>
      <w:r>
        <w:rPr>
          <w:rFonts w:eastAsia="Times New Roman"/>
        </w:rPr>
        <w:t xml:space="preserve">All measures used in </w:t>
      </w:r>
      <w:r>
        <w:t>Study 2</w:t>
      </w:r>
      <w:r>
        <w:rPr>
          <w:rFonts w:eastAsia="Times New Roman"/>
        </w:rPr>
        <w:t xml:space="preserve"> were identical to those in</w:t>
      </w:r>
      <w:r>
        <w:t xml:space="preserve"> Study 1</w:t>
      </w:r>
      <w:r>
        <w:rPr>
          <w:rFonts w:eastAsia="Times New Roman"/>
        </w:rPr>
        <w:t xml:space="preserve">. However, due to the shortened experimental phase in Study 2, which lasted only two weeks, bystander behaviors were measured at the initial and follow-up surveys, not at the second survey. All </w:t>
      </w:r>
      <w:r>
        <w:t>variables showed reasonable reliability (bystander efficacy, α=.95; bystander attitudes, α=.92; bystander behaviors, α=.94; psychological safety, α=</w:t>
      </w:r>
      <w:r>
        <w:rPr>
          <w:rFonts w:eastAsia="Times New Roman"/>
        </w:rPr>
        <w:t>.68</w:t>
      </w:r>
      <w:r>
        <w:t>; perception of descriptive norms, α=</w:t>
      </w:r>
      <w:r>
        <w:rPr>
          <w:rFonts w:eastAsia="Times New Roman"/>
        </w:rPr>
        <w:t>.96</w:t>
      </w:r>
      <w:r>
        <w:t xml:space="preserve">; </w:t>
      </w:r>
      <w:r>
        <w:lastRenderedPageBreak/>
        <w:t>perception of injunctive norms, α=</w:t>
      </w:r>
      <w:r>
        <w:rPr>
          <w:rFonts w:eastAsia="Times New Roman"/>
        </w:rPr>
        <w:t>.94).</w:t>
      </w:r>
      <w:r w:rsidR="00BF141C">
        <w:rPr>
          <w:rFonts w:eastAsia="Times New Roman"/>
        </w:rPr>
        <w:t xml:space="preserve"> </w:t>
      </w:r>
      <w:r w:rsidR="00BF141C">
        <w:rPr>
          <w:rFonts w:eastAsia="Times New Roman"/>
        </w:rPr>
        <w:t>Correlations among all variables in Study 2 are reported in the Supplementary Materials.</w:t>
      </w:r>
    </w:p>
    <w:p w14:paraId="78F9CE43" w14:textId="77777777" w:rsidR="002B1ED9" w:rsidRDefault="00000000">
      <w:pPr>
        <w:pStyle w:val="Heading3"/>
      </w:pPr>
      <w:bookmarkStart w:id="34" w:name="_3zzogosmb0sd" w:colFirst="0" w:colLast="0"/>
      <w:bookmarkEnd w:id="34"/>
      <w:r>
        <w:t>Chatbot Development</w:t>
      </w:r>
    </w:p>
    <w:p w14:paraId="226AC69E" w14:textId="77777777" w:rsidR="002B1ED9" w:rsidRDefault="00000000">
      <w:pPr>
        <w:ind w:firstLine="720"/>
      </w:pPr>
      <w:r>
        <w:rPr>
          <w:rFonts w:eastAsia="Times New Roman"/>
        </w:rPr>
        <w:t>In Study 2, we used Claude 4.0 sonnet (Anthropic</w:t>
      </w:r>
      <w:r>
        <w:t>, 2025b</w:t>
      </w:r>
      <w:r>
        <w:rPr>
          <w:rFonts w:eastAsia="Times New Roman"/>
        </w:rPr>
        <w:t xml:space="preserve">) as the base model for both the training and journaling conditions, with variability settings varied by condition. The training condition chatbot maintained a 70% variability to enable dynamic, personalized interaction. In contrast, the journaling condition used a 0% variability to produce more structured and consistent conversations, addressing the limitations of Study 1, where the open-ended interaction structure led to wide variation. </w:t>
      </w:r>
    </w:p>
    <w:p w14:paraId="755272FD" w14:textId="77777777" w:rsidR="002B1ED9" w:rsidRDefault="00000000">
      <w:pPr>
        <w:ind w:firstLine="720"/>
      </w:pPr>
      <w:r>
        <w:rPr>
          <w:rFonts w:eastAsia="Times New Roman"/>
        </w:rPr>
        <w:t xml:space="preserve">Additionally, to structure the journaling condition, we introduced two specific reflective questions for participants to respond to each week, ensuring higher consistency and relatedness to the bystander intervention topic (e.g., “What does ‘bystander intervention’ mean to you?” and “What do you think the real meaning of ‘intervening’?”). </w:t>
      </w:r>
    </w:p>
    <w:p w14:paraId="77123AB5" w14:textId="77777777" w:rsidR="002B1ED9" w:rsidRDefault="00000000">
      <w:pPr>
        <w:ind w:firstLine="720"/>
        <w:rPr>
          <w:b/>
          <w:bCs/>
          <w:i/>
          <w:iCs/>
        </w:rPr>
      </w:pPr>
      <w:r>
        <w:rPr>
          <w:rFonts w:eastAsia="Times New Roman"/>
        </w:rPr>
        <w:t xml:space="preserve">All other prompts for both the training and journaling conditions remained identical to those used in Study 1.  </w:t>
      </w:r>
    </w:p>
    <w:p w14:paraId="11633A0D" w14:textId="77777777" w:rsidR="002B1ED9" w:rsidRDefault="00000000">
      <w:pPr>
        <w:pStyle w:val="Heading3"/>
      </w:pPr>
      <w:bookmarkStart w:id="35" w:name="_7w8iz41et7ib" w:colFirst="0" w:colLast="0"/>
      <w:bookmarkEnd w:id="35"/>
      <w:r>
        <w:t>Procedure</w:t>
      </w:r>
    </w:p>
    <w:p w14:paraId="26B6C7C9" w14:textId="77777777" w:rsidR="002B1ED9" w:rsidRDefault="00000000">
      <w:pPr>
        <w:ind w:firstLine="720"/>
      </w:pPr>
      <w:r>
        <w:rPr>
          <w:rFonts w:eastAsia="Times New Roman"/>
        </w:rPr>
        <w:t xml:space="preserve">The procedure for Study 2 was identical to that of Study 1, except for the intervention duration. Study 2 consisted of two weekly sessions over two weeks, in contrast to the four-week structure in Study 1. This adjustment was made to address the high attrition rate observed in Study 1. Beyond this shortened timeline, all other components remained consistent. </w:t>
      </w:r>
    </w:p>
    <w:p w14:paraId="4D1B334D" w14:textId="77777777" w:rsidR="002B1ED9" w:rsidRDefault="00000000">
      <w:pPr>
        <w:pStyle w:val="Heading3"/>
      </w:pPr>
      <w:bookmarkStart w:id="36" w:name="_9hy8y1gbkxk9" w:colFirst="0" w:colLast="0"/>
      <w:bookmarkEnd w:id="36"/>
      <w:r>
        <w:lastRenderedPageBreak/>
        <w:t>Analysis Plan</w:t>
      </w:r>
    </w:p>
    <w:p w14:paraId="278BDD2D" w14:textId="77777777" w:rsidR="002B1ED9" w:rsidRDefault="00000000">
      <w:r>
        <w:rPr>
          <w:rFonts w:eastAsia="Times New Roman"/>
        </w:rPr>
        <w:tab/>
        <w:t xml:space="preserve">All analyses for Study 2 were identical to those used in Study 1. The only exception was that we did not include the number of sessions completed as a covariate in the models. This is because all participants in Study 2 were confirmed to have completed all required sessions. </w:t>
      </w:r>
    </w:p>
    <w:p w14:paraId="3BB0D6C6" w14:textId="77777777" w:rsidR="002B1ED9" w:rsidRDefault="00000000">
      <w:pPr>
        <w:pStyle w:val="Heading2"/>
      </w:pPr>
      <w:bookmarkStart w:id="37" w:name="_jb997ysqt7gr" w:colFirst="0" w:colLast="0"/>
      <w:bookmarkEnd w:id="37"/>
      <w:r>
        <w:t xml:space="preserve">Results </w:t>
      </w:r>
    </w:p>
    <w:p w14:paraId="0A2C3217" w14:textId="77777777" w:rsidR="002B1ED9" w:rsidRDefault="00000000">
      <w:pPr>
        <w:pStyle w:val="Heading3"/>
      </w:pPr>
      <w:bookmarkStart w:id="38" w:name="_3nmxeqemlpz9" w:colFirst="0" w:colLast="0"/>
      <w:bookmarkEnd w:id="38"/>
      <w:r>
        <w:t>Initial survey scores</w:t>
      </w:r>
    </w:p>
    <w:p w14:paraId="5C8A4CC2" w14:textId="33D42904" w:rsidR="002B1ED9" w:rsidRPr="00517645" w:rsidRDefault="00000000">
      <w:pPr>
        <w:rPr>
          <w:lang w:val="en-US"/>
        </w:rPr>
      </w:pPr>
      <w:r>
        <w:rPr>
          <w:rFonts w:eastAsia="Times New Roman"/>
        </w:rPr>
        <w:tab/>
        <w:t xml:space="preserve">We first conducted one-way ANOVAs on the initial survey data to examine whether participants differed across conditions before the experimental sessions. Five out of six variables did not differ significantly across conditions. The perception of descriptive norms </w:t>
      </w:r>
      <w:r>
        <w:t>fell just above the threshold for significance</w:t>
      </w:r>
      <w:r>
        <w:rPr>
          <w:rFonts w:eastAsia="Times New Roman"/>
        </w:rPr>
        <w:t xml:space="preserve"> (</w:t>
      </w:r>
      <w:proofErr w:type="gramStart"/>
      <w:r>
        <w:rPr>
          <w:rFonts w:eastAsia="Times New Roman"/>
          <w:i/>
          <w:iCs/>
        </w:rPr>
        <w:t>F</w:t>
      </w:r>
      <w:r>
        <w:rPr>
          <w:rFonts w:eastAsia="Times New Roman"/>
        </w:rPr>
        <w:t>(</w:t>
      </w:r>
      <w:proofErr w:type="gramEnd"/>
      <w:r>
        <w:rPr>
          <w:rFonts w:eastAsia="Times New Roman"/>
        </w:rPr>
        <w:t xml:space="preserve">2, </w:t>
      </w:r>
      <w:proofErr w:type="gramStart"/>
      <w:r>
        <w:rPr>
          <w:rFonts w:eastAsia="Times New Roman"/>
        </w:rPr>
        <w:t>115)=</w:t>
      </w:r>
      <w:proofErr w:type="gramEnd"/>
      <w:r>
        <w:rPr>
          <w:rFonts w:eastAsia="Times New Roman"/>
        </w:rPr>
        <w:t xml:space="preserve">3.06, </w:t>
      </w:r>
      <w:r>
        <w:rPr>
          <w:rFonts w:eastAsia="Times New Roman"/>
          <w:i/>
          <w:iCs/>
        </w:rPr>
        <w:t>p</w:t>
      </w:r>
      <w:r>
        <w:rPr>
          <w:rFonts w:eastAsia="Times New Roman"/>
        </w:rPr>
        <w:t>=.051, η²=.05). Although the effect size approaches the conventional threshold for a medium effect (Cohen, 1969), we note that randomization does not guarantee perfect equivalence across all variables. Moreover, our analytic goal is to assess change over time and its interaction with experimental condition, allowing us to capture different temporal changes across groups. Accordingly, despite the baseline difference, the perception of descriptive norms remains appropriate within the design and analysis approach.</w:t>
      </w:r>
    </w:p>
    <w:p w14:paraId="40AF955A" w14:textId="77777777" w:rsidR="002B1ED9" w:rsidRDefault="00000000">
      <w:pPr>
        <w:pStyle w:val="Heading3"/>
      </w:pPr>
      <w:bookmarkStart w:id="39" w:name="_roa7b9kn07yr" w:colFirst="0" w:colLast="0"/>
      <w:bookmarkEnd w:id="39"/>
      <w:r>
        <w:t xml:space="preserve">Bystander efficacy </w:t>
      </w:r>
    </w:p>
    <w:p w14:paraId="2B018699" w14:textId="77777777" w:rsidR="002B1ED9" w:rsidRDefault="00000000">
      <w:pPr>
        <w:ind w:firstLine="720"/>
      </w:pPr>
      <w:r>
        <w:t xml:space="preserve">Participants in the training condition reported higher confidence in intervening from T1 to T2, followed by a decrease from T2 to T3. However, confidence at T3 remained higher than at T1, and none of these changes over time differ significantly (T1-T2: </w:t>
      </w:r>
      <w:r>
        <w:rPr>
          <w:i/>
          <w:iCs/>
        </w:rPr>
        <w:t>b</w:t>
      </w:r>
      <w:r>
        <w:t xml:space="preserve">=-4.67, </w:t>
      </w:r>
      <w:r>
        <w:rPr>
          <w:i/>
          <w:iCs/>
        </w:rPr>
        <w:t>SE</w:t>
      </w:r>
      <w:r>
        <w:t xml:space="preserve">=3.31, 95% CI [-11.04, 1.69], </w:t>
      </w:r>
      <w:r>
        <w:rPr>
          <w:i/>
          <w:iCs/>
        </w:rPr>
        <w:t>p</w:t>
      </w:r>
      <w:r>
        <w:t xml:space="preserve">=.161; T2-T3: </w:t>
      </w:r>
      <w:r>
        <w:rPr>
          <w:i/>
          <w:iCs/>
        </w:rPr>
        <w:t>b</w:t>
      </w:r>
      <w:r>
        <w:t xml:space="preserve">=-3.72, </w:t>
      </w:r>
      <w:r>
        <w:rPr>
          <w:i/>
          <w:iCs/>
        </w:rPr>
        <w:t>SE</w:t>
      </w:r>
      <w:r>
        <w:t xml:space="preserve">=3.95, 95% CI [-11.33, 3.87], </w:t>
      </w:r>
      <w:r>
        <w:rPr>
          <w:i/>
          <w:iCs/>
        </w:rPr>
        <w:t>p</w:t>
      </w:r>
      <w:r>
        <w:t xml:space="preserve">=.348; T1-T3: </w:t>
      </w:r>
      <w:r>
        <w:rPr>
          <w:i/>
          <w:iCs/>
        </w:rPr>
        <w:t>b</w:t>
      </w:r>
      <w:r>
        <w:t xml:space="preserve">=0.95, </w:t>
      </w:r>
      <w:r>
        <w:rPr>
          <w:i/>
          <w:iCs/>
        </w:rPr>
        <w:t>SE</w:t>
      </w:r>
      <w:r>
        <w:t xml:space="preserve">=3.82, 95% CI [-6.40, 8.29], </w:t>
      </w:r>
      <w:r>
        <w:rPr>
          <w:i/>
          <w:iCs/>
        </w:rPr>
        <w:t>p</w:t>
      </w:r>
      <w:r>
        <w:t>=.804).</w:t>
      </w:r>
    </w:p>
    <w:p w14:paraId="74955A72" w14:textId="77777777" w:rsidR="002B1ED9" w:rsidRDefault="00000000">
      <w:pPr>
        <w:ind w:firstLine="720"/>
      </w:pPr>
      <w:r>
        <w:lastRenderedPageBreak/>
        <w:t>At T2, the training condition reported significantly higher confidence than the control condition (</w:t>
      </w:r>
      <w:r>
        <w:rPr>
          <w:i/>
          <w:iCs/>
        </w:rPr>
        <w:t>b</w:t>
      </w:r>
      <w:r>
        <w:t xml:space="preserve">=-15.57, </w:t>
      </w:r>
      <w:r>
        <w:rPr>
          <w:i/>
          <w:iCs/>
        </w:rPr>
        <w:t>SE</w:t>
      </w:r>
      <w:r>
        <w:t xml:space="preserve">=5.80, 95% CI [-26.74, -4.41] </w:t>
      </w:r>
      <w:r>
        <w:rPr>
          <w:i/>
          <w:iCs/>
        </w:rPr>
        <w:t>p</w:t>
      </w:r>
      <w:r>
        <w:t>=.008), and higher, though not significantly, than the journaling condition (</w:t>
      </w:r>
      <w:r>
        <w:rPr>
          <w:i/>
          <w:iCs/>
        </w:rPr>
        <w:t>b</w:t>
      </w:r>
      <w:r>
        <w:t xml:space="preserve">=-4.70, </w:t>
      </w:r>
      <w:r>
        <w:rPr>
          <w:i/>
          <w:iCs/>
        </w:rPr>
        <w:t>SE</w:t>
      </w:r>
      <w:r>
        <w:t xml:space="preserve">=5.92, 95% CI [-16.11, 6.70], </w:t>
      </w:r>
      <w:r>
        <w:rPr>
          <w:i/>
          <w:iCs/>
        </w:rPr>
        <w:t>p</w:t>
      </w:r>
      <w:r>
        <w:t xml:space="preserve">=.429). </w:t>
      </w:r>
    </w:p>
    <w:p w14:paraId="20BBB077" w14:textId="77777777" w:rsidR="002B1ED9" w:rsidRPr="006A4704" w:rsidRDefault="00000000">
      <w:pPr>
        <w:ind w:firstLine="720"/>
        <w:rPr>
          <w:lang w:val="en-US"/>
        </w:rPr>
      </w:pPr>
      <w:r>
        <w:t>Moreover, the increase from T1 to T2 was significantly greater in the training condition than in the control condition (</w:t>
      </w:r>
      <w:r>
        <w:rPr>
          <w:i/>
          <w:iCs/>
        </w:rPr>
        <w:t>b</w:t>
      </w:r>
      <w:r>
        <w:t xml:space="preserve">=12.94, </w:t>
      </w:r>
      <w:r>
        <w:rPr>
          <w:i/>
          <w:iCs/>
        </w:rPr>
        <w:t>SE</w:t>
      </w:r>
      <w:r>
        <w:t xml:space="preserve">=5.10, 95% CI [3.14, 22.74], </w:t>
      </w:r>
      <w:r>
        <w:rPr>
          <w:i/>
          <w:iCs/>
        </w:rPr>
        <w:t>p</w:t>
      </w:r>
      <w:r>
        <w:t>=.013). The increase in the training condition was also larger than in the journaling condition over the same period, although this difference was not statistically significant (</w:t>
      </w:r>
      <w:r>
        <w:rPr>
          <w:i/>
          <w:iCs/>
        </w:rPr>
        <w:t>b</w:t>
      </w:r>
      <w:r>
        <w:t xml:space="preserve">=4.04, </w:t>
      </w:r>
      <w:r>
        <w:rPr>
          <w:i/>
          <w:iCs/>
        </w:rPr>
        <w:t>SE</w:t>
      </w:r>
      <w:r>
        <w:t xml:space="preserve">=5.19, 95% CI [-5.95, 14.02], </w:t>
      </w:r>
      <w:r>
        <w:rPr>
          <w:i/>
          <w:iCs/>
        </w:rPr>
        <w:t>p</w:t>
      </w:r>
      <w:r>
        <w:t>=.438).</w:t>
      </w:r>
    </w:p>
    <w:p w14:paraId="5B6D9208" w14:textId="77777777" w:rsidR="002B1ED9" w:rsidRDefault="00000000">
      <w:pPr>
        <w:ind w:firstLine="720"/>
      </w:pPr>
      <w:r>
        <w:t xml:space="preserve">However, from T2 to T3, both the control and the journaling conditions showed larger changes than the training condition, but none of these differences were significant (control: </w:t>
      </w:r>
      <w:r>
        <w:rPr>
          <w:i/>
          <w:iCs/>
        </w:rPr>
        <w:t>b</w:t>
      </w:r>
      <w:r>
        <w:t xml:space="preserve">=8.34, </w:t>
      </w:r>
      <w:r>
        <w:rPr>
          <w:i/>
          <w:iCs/>
        </w:rPr>
        <w:t>SE</w:t>
      </w:r>
      <w:r>
        <w:t xml:space="preserve">=6.90, 95% CI [-4.91, 21.62], </w:t>
      </w:r>
      <w:r>
        <w:rPr>
          <w:i/>
          <w:iCs/>
        </w:rPr>
        <w:t>p</w:t>
      </w:r>
      <w:r>
        <w:t xml:space="preserve">=.229; journaling: </w:t>
      </w:r>
      <w:r>
        <w:rPr>
          <w:i/>
          <w:iCs/>
        </w:rPr>
        <w:t>b</w:t>
      </w:r>
      <w:r>
        <w:t xml:space="preserve">=4.29, </w:t>
      </w:r>
      <w:r>
        <w:rPr>
          <w:i/>
          <w:iCs/>
        </w:rPr>
        <w:t>SE</w:t>
      </w:r>
      <w:r>
        <w:t xml:space="preserve">=6.16, 95% CI [-7.54, 16.14], </w:t>
      </w:r>
      <w:r>
        <w:rPr>
          <w:i/>
          <w:iCs/>
        </w:rPr>
        <w:t>p</w:t>
      </w:r>
      <w:r>
        <w:t xml:space="preserve">=.488). </w:t>
      </w:r>
    </w:p>
    <w:p w14:paraId="15881DB7" w14:textId="77777777" w:rsidR="002B1ED9" w:rsidRDefault="00000000">
      <w:pPr>
        <w:pStyle w:val="Heading3"/>
      </w:pPr>
      <w:bookmarkStart w:id="40" w:name="_83hu7wl8j8dr" w:colFirst="0" w:colLast="0"/>
      <w:bookmarkEnd w:id="40"/>
      <w:r>
        <w:t xml:space="preserve">Bystander attitudes </w:t>
      </w:r>
    </w:p>
    <w:p w14:paraId="21E8C309" w14:textId="77777777" w:rsidR="002B1ED9" w:rsidRDefault="00000000">
      <w:pPr>
        <w:ind w:firstLine="720"/>
      </w:pPr>
      <w:r>
        <w:t xml:space="preserve">Participants in the training condition were more willing to intervene from T1 to T2 and showed a decline from T2 to T3; however neither change was statistically significant (T1-T2: </w:t>
      </w:r>
      <w:r>
        <w:rPr>
          <w:i/>
          <w:iCs/>
        </w:rPr>
        <w:t>b</w:t>
      </w:r>
      <w:r>
        <w:t xml:space="preserve">=-0.20, </w:t>
      </w:r>
      <w:r>
        <w:rPr>
          <w:i/>
          <w:iCs/>
        </w:rPr>
        <w:t>SE</w:t>
      </w:r>
      <w:r>
        <w:t xml:space="preserve">=0.12, 95% CI [-0.44, 0.03], </w:t>
      </w:r>
      <w:r>
        <w:rPr>
          <w:i/>
          <w:iCs/>
        </w:rPr>
        <w:t>p</w:t>
      </w:r>
      <w:r>
        <w:t xml:space="preserve">=.097; T2-T3: </w:t>
      </w:r>
      <w:r>
        <w:rPr>
          <w:i/>
          <w:iCs/>
        </w:rPr>
        <w:t>b</w:t>
      </w:r>
      <w:r>
        <w:t xml:space="preserve">=-0.08, </w:t>
      </w:r>
      <w:r>
        <w:rPr>
          <w:i/>
          <w:iCs/>
        </w:rPr>
        <w:t>SE</w:t>
      </w:r>
      <w:r>
        <w:t xml:space="preserve">=0.15, 95% CI [-0.36, 0.20], </w:t>
      </w:r>
      <w:r>
        <w:rPr>
          <w:i/>
          <w:iCs/>
        </w:rPr>
        <w:t>p</w:t>
      </w:r>
      <w:r>
        <w:t>=.599). Willingness at T3 remained higher than at T1, although this difference was also not significant (</w:t>
      </w:r>
      <w:r>
        <w:rPr>
          <w:i/>
          <w:iCs/>
        </w:rPr>
        <w:t>b</w:t>
      </w:r>
      <w:r>
        <w:t xml:space="preserve">=0.13, </w:t>
      </w:r>
      <w:r>
        <w:rPr>
          <w:i/>
          <w:iCs/>
        </w:rPr>
        <w:t>SE</w:t>
      </w:r>
      <w:r>
        <w:t xml:space="preserve">=0.14, 95% CI [-0.14, 0.40], </w:t>
      </w:r>
      <w:r>
        <w:rPr>
          <w:i/>
          <w:iCs/>
        </w:rPr>
        <w:t>p</w:t>
      </w:r>
      <w:r>
        <w:t xml:space="preserve">=.368). </w:t>
      </w:r>
    </w:p>
    <w:p w14:paraId="798EE3AB" w14:textId="77777777" w:rsidR="002B1ED9" w:rsidRDefault="00000000">
      <w:pPr>
        <w:ind w:firstLine="720"/>
      </w:pPr>
      <w:r>
        <w:t>At T2, participants in the training condition were more willing to intervene than those in the control condition (</w:t>
      </w:r>
      <w:r>
        <w:rPr>
          <w:i/>
          <w:iCs/>
        </w:rPr>
        <w:t>b</w:t>
      </w:r>
      <w:r>
        <w:t xml:space="preserve">=-0.39, </w:t>
      </w:r>
      <w:r>
        <w:rPr>
          <w:i/>
          <w:iCs/>
        </w:rPr>
        <w:t>SE</w:t>
      </w:r>
      <w:r>
        <w:t xml:space="preserve">=0.20, 95% CI [-0.78, 0.00], </w:t>
      </w:r>
      <w:r>
        <w:rPr>
          <w:i/>
          <w:iCs/>
        </w:rPr>
        <w:t>p</w:t>
      </w:r>
      <w:r>
        <w:t>=.053), falling just above the threshold for significance, and more willing than those in the journaling condition (</w:t>
      </w:r>
      <w:r>
        <w:rPr>
          <w:i/>
          <w:iCs/>
        </w:rPr>
        <w:t>b</w:t>
      </w:r>
      <w:r>
        <w:t xml:space="preserve">=-0.35, </w:t>
      </w:r>
      <w:r>
        <w:rPr>
          <w:i/>
          <w:iCs/>
        </w:rPr>
        <w:t>SE</w:t>
      </w:r>
      <w:r>
        <w:t xml:space="preserve">=0.21, 95% CI [-0.74, 0.05], </w:t>
      </w:r>
      <w:r>
        <w:rPr>
          <w:i/>
          <w:iCs/>
        </w:rPr>
        <w:t>p</w:t>
      </w:r>
      <w:r>
        <w:t xml:space="preserve">=.097), although this difference was not significant. </w:t>
      </w:r>
    </w:p>
    <w:p w14:paraId="79C1082F" w14:textId="77777777" w:rsidR="002B1ED9" w:rsidRDefault="00000000">
      <w:pPr>
        <w:ind w:firstLine="720"/>
      </w:pPr>
      <w:r>
        <w:lastRenderedPageBreak/>
        <w:t xml:space="preserve">From T1 to T2, the increase in the training condition was larger than in both the control and journaling conditions. However, these differences were not significant (control: </w:t>
      </w:r>
      <w:r>
        <w:rPr>
          <w:i/>
          <w:iCs/>
        </w:rPr>
        <w:t>b</w:t>
      </w:r>
      <w:r>
        <w:t xml:space="preserve">=0.08, </w:t>
      </w:r>
      <w:r>
        <w:rPr>
          <w:i/>
          <w:iCs/>
        </w:rPr>
        <w:t>SE</w:t>
      </w:r>
      <w:r>
        <w:t xml:space="preserve">=0.19, 95% CI [-0.28, 0.44], </w:t>
      </w:r>
      <w:r>
        <w:rPr>
          <w:i/>
          <w:iCs/>
        </w:rPr>
        <w:t>p</w:t>
      </w:r>
      <w:r>
        <w:t xml:space="preserve">=.670; journaling: </w:t>
      </w:r>
      <w:r>
        <w:rPr>
          <w:i/>
          <w:iCs/>
        </w:rPr>
        <w:t>b</w:t>
      </w:r>
      <w:r>
        <w:t xml:space="preserve">=0.22, </w:t>
      </w:r>
      <w:r>
        <w:rPr>
          <w:i/>
          <w:iCs/>
        </w:rPr>
        <w:t>SE</w:t>
      </w:r>
      <w:r>
        <w:t xml:space="preserve">=0.19, 95% CI [-0.15, 0.58], </w:t>
      </w:r>
      <w:r>
        <w:rPr>
          <w:i/>
          <w:iCs/>
        </w:rPr>
        <w:t>p</w:t>
      </w:r>
      <w:r>
        <w:t xml:space="preserve">=.263). A similar pattern emerged from T2 to T3, with larger changes in the training condition than in both comparison groups, although these differences were also not statistically significant (control: </w:t>
      </w:r>
      <w:r>
        <w:rPr>
          <w:i/>
          <w:iCs/>
        </w:rPr>
        <w:t>b</w:t>
      </w:r>
      <w:r>
        <w:t xml:space="preserve">=-0.01, </w:t>
      </w:r>
      <w:r>
        <w:rPr>
          <w:i/>
          <w:iCs/>
        </w:rPr>
        <w:t>SE</w:t>
      </w:r>
      <w:r>
        <w:t xml:space="preserve">=0.25, 95% CI [-0.50, 0.50], </w:t>
      </w:r>
      <w:r>
        <w:rPr>
          <w:i/>
          <w:iCs/>
        </w:rPr>
        <w:t>p</w:t>
      </w:r>
      <w:r>
        <w:t xml:space="preserve">=.969; journaling: </w:t>
      </w:r>
      <w:r>
        <w:rPr>
          <w:i/>
          <w:iCs/>
        </w:rPr>
        <w:t>b</w:t>
      </w:r>
      <w:r>
        <w:t xml:space="preserve">=-0.08, </w:t>
      </w:r>
      <w:r>
        <w:rPr>
          <w:i/>
          <w:iCs/>
        </w:rPr>
        <w:t>SE</w:t>
      </w:r>
      <w:r>
        <w:t xml:space="preserve">=0.23, 95% CI [-0.51, 0.36], </w:t>
      </w:r>
      <w:r>
        <w:rPr>
          <w:i/>
          <w:iCs/>
        </w:rPr>
        <w:t>p</w:t>
      </w:r>
      <w:r>
        <w:t xml:space="preserve">=.740). </w:t>
      </w:r>
    </w:p>
    <w:p w14:paraId="7D63F705" w14:textId="77777777" w:rsidR="002B1ED9" w:rsidRDefault="00000000">
      <w:pPr>
        <w:pStyle w:val="Heading3"/>
      </w:pPr>
      <w:bookmarkStart w:id="41" w:name="_2xzd618f9er8" w:colFirst="0" w:colLast="0"/>
      <w:bookmarkEnd w:id="41"/>
      <w:r>
        <w:t xml:space="preserve">Bystander behaviors </w:t>
      </w:r>
    </w:p>
    <w:p w14:paraId="7F087612" w14:textId="77777777" w:rsidR="002B1ED9" w:rsidRDefault="00000000">
      <w:pPr>
        <w:ind w:firstLine="720"/>
      </w:pPr>
      <w:r>
        <w:t>Participants in the training condition reported lower engagement in bystander behaviors from T1 to T3, although this change was not significant (</w:t>
      </w:r>
      <w:r>
        <w:rPr>
          <w:i/>
          <w:iCs/>
        </w:rPr>
        <w:t>b</w:t>
      </w:r>
      <w:r>
        <w:t xml:space="preserve">=-2.38, </w:t>
      </w:r>
      <w:r>
        <w:rPr>
          <w:i/>
          <w:iCs/>
        </w:rPr>
        <w:t>SE</w:t>
      </w:r>
      <w:r>
        <w:t xml:space="preserve">=9.10, 95% CI [-21.12, 15.24], </w:t>
      </w:r>
      <w:r>
        <w:rPr>
          <w:i/>
          <w:iCs/>
        </w:rPr>
        <w:t>p</w:t>
      </w:r>
      <w:r>
        <w:t xml:space="preserve">=.795). At T3, participants in the training condition reported greater engagement in bystander behaviors than those in the control condition, but less than those in the journaling condition; neither difference was statistically significant (control: </w:t>
      </w:r>
      <w:r>
        <w:rPr>
          <w:i/>
          <w:iCs/>
        </w:rPr>
        <w:t>b</w:t>
      </w:r>
      <w:r>
        <w:t xml:space="preserve">=-6.01, </w:t>
      </w:r>
      <w:r>
        <w:rPr>
          <w:i/>
          <w:iCs/>
        </w:rPr>
        <w:t>SE</w:t>
      </w:r>
      <w:r>
        <w:t xml:space="preserve">=7.89, 95% CI [-21.20, 9.17], </w:t>
      </w:r>
      <w:r>
        <w:rPr>
          <w:i/>
          <w:iCs/>
        </w:rPr>
        <w:t>p</w:t>
      </w:r>
      <w:r>
        <w:t xml:space="preserve">=.447; journaling: </w:t>
      </w:r>
      <w:r>
        <w:rPr>
          <w:i/>
          <w:iCs/>
        </w:rPr>
        <w:t>b</w:t>
      </w:r>
      <w:r>
        <w:t xml:space="preserve">=-6.51, </w:t>
      </w:r>
      <w:r>
        <w:rPr>
          <w:i/>
          <w:iCs/>
        </w:rPr>
        <w:t>SE</w:t>
      </w:r>
      <w:r>
        <w:t xml:space="preserve">=8.13, 95% CI [-22.16, 9.22], </w:t>
      </w:r>
      <w:r>
        <w:rPr>
          <w:i/>
          <w:iCs/>
        </w:rPr>
        <w:t>p</w:t>
      </w:r>
      <w:r>
        <w:t>=.425).</w:t>
      </w:r>
    </w:p>
    <w:p w14:paraId="02A6891A" w14:textId="77777777" w:rsidR="002B1ED9" w:rsidRDefault="00000000">
      <w:pPr>
        <w:ind w:firstLine="720"/>
      </w:pPr>
      <w:r>
        <w:t>The decrease from T1 to T3 was smaller in the training condition than in the control condition, although this difference was not statistically significant (</w:t>
      </w:r>
      <w:r>
        <w:rPr>
          <w:i/>
          <w:iCs/>
        </w:rPr>
        <w:t>b</w:t>
      </w:r>
      <w:r>
        <w:t xml:space="preserve">=-13.11, </w:t>
      </w:r>
      <w:r>
        <w:rPr>
          <w:i/>
          <w:iCs/>
        </w:rPr>
        <w:t>SE</w:t>
      </w:r>
      <w:r>
        <w:t xml:space="preserve">=14.92, 95% CI [-41.97, 17.10], </w:t>
      </w:r>
      <w:r>
        <w:rPr>
          <w:i/>
          <w:iCs/>
        </w:rPr>
        <w:t>p</w:t>
      </w:r>
      <w:r>
        <w:t>=.383). In contrast, the decrease was larger in the training condition than in the journaling condition; however, this difference was also not statistically significant (</w:t>
      </w:r>
      <w:r>
        <w:rPr>
          <w:i/>
          <w:iCs/>
        </w:rPr>
        <w:t>b</w:t>
      </w:r>
      <w:r>
        <w:t xml:space="preserve">=6.12, </w:t>
      </w:r>
      <w:r>
        <w:rPr>
          <w:i/>
          <w:iCs/>
        </w:rPr>
        <w:t>SE</w:t>
      </w:r>
      <w:r>
        <w:t xml:space="preserve">=13.53, 95% CI [-20.38, 34.24], </w:t>
      </w:r>
      <w:r>
        <w:rPr>
          <w:i/>
          <w:iCs/>
        </w:rPr>
        <w:t>p</w:t>
      </w:r>
      <w:r>
        <w:t xml:space="preserve">=.653). </w:t>
      </w:r>
    </w:p>
    <w:p w14:paraId="49E667F6" w14:textId="77777777" w:rsidR="002B1ED9" w:rsidRDefault="00000000">
      <w:pPr>
        <w:pStyle w:val="Heading3"/>
      </w:pPr>
      <w:bookmarkStart w:id="42" w:name="_636c2072sb9s" w:colFirst="0" w:colLast="0"/>
      <w:bookmarkEnd w:id="42"/>
      <w:r>
        <w:t xml:space="preserve">Psychological safety </w:t>
      </w:r>
    </w:p>
    <w:p w14:paraId="272F2715" w14:textId="77777777" w:rsidR="002B1ED9" w:rsidRDefault="00000000">
      <w:r>
        <w:rPr>
          <w:rFonts w:eastAsia="Times New Roman"/>
        </w:rPr>
        <w:tab/>
        <w:t xml:space="preserve">Participants in the training condition </w:t>
      </w:r>
      <w:r>
        <w:t>reported significantly greater</w:t>
      </w:r>
      <w:r>
        <w:rPr>
          <w:rFonts w:eastAsia="Times New Roman"/>
        </w:rPr>
        <w:t xml:space="preserve"> psychological safety </w:t>
      </w:r>
      <w:r>
        <w:t>at T2 than at T1</w:t>
      </w:r>
      <w:r>
        <w:rPr>
          <w:rFonts w:eastAsia="Times New Roman"/>
        </w:rPr>
        <w:t xml:space="preserve"> (</w:t>
      </w:r>
      <w:r>
        <w:rPr>
          <w:rFonts w:eastAsia="Times New Roman"/>
          <w:i/>
          <w:iCs/>
        </w:rPr>
        <w:t>b</w:t>
      </w:r>
      <w:r>
        <w:rPr>
          <w:rFonts w:eastAsia="Times New Roman"/>
        </w:rPr>
        <w:t xml:space="preserve">=-0.16, </w:t>
      </w:r>
      <w:r>
        <w:rPr>
          <w:i/>
          <w:iCs/>
        </w:rPr>
        <w:t>SE</w:t>
      </w:r>
      <w:r>
        <w:rPr>
          <w:rFonts w:eastAsia="Times New Roman"/>
        </w:rPr>
        <w:t xml:space="preserve">=0.07, 95% CI [-0.30, -0.02], </w:t>
      </w:r>
      <w:r>
        <w:rPr>
          <w:rFonts w:eastAsia="Times New Roman"/>
          <w:i/>
          <w:iCs/>
        </w:rPr>
        <w:t>p</w:t>
      </w:r>
      <w:r>
        <w:rPr>
          <w:rFonts w:eastAsia="Times New Roman"/>
        </w:rPr>
        <w:t xml:space="preserve">=.034), </w:t>
      </w:r>
      <w:r>
        <w:t xml:space="preserve">followed by </w:t>
      </w:r>
      <w:r>
        <w:rPr>
          <w:rFonts w:eastAsia="Times New Roman"/>
        </w:rPr>
        <w:t>a further signif</w:t>
      </w:r>
      <w:r>
        <w:t xml:space="preserve">icant </w:t>
      </w:r>
      <w:r>
        <w:rPr>
          <w:rFonts w:eastAsia="Times New Roman"/>
        </w:rPr>
        <w:t xml:space="preserve">increase from </w:t>
      </w:r>
      <w:r>
        <w:t>T2 to T3</w:t>
      </w:r>
      <w:r>
        <w:rPr>
          <w:rFonts w:eastAsia="Times New Roman"/>
        </w:rPr>
        <w:t xml:space="preserve"> (</w:t>
      </w:r>
      <w:r>
        <w:rPr>
          <w:rFonts w:eastAsia="Times New Roman"/>
          <w:i/>
          <w:iCs/>
        </w:rPr>
        <w:t>b</w:t>
      </w:r>
      <w:r>
        <w:rPr>
          <w:rFonts w:eastAsia="Times New Roman"/>
        </w:rPr>
        <w:t xml:space="preserve">=0.20, </w:t>
      </w:r>
      <w:r>
        <w:rPr>
          <w:i/>
          <w:iCs/>
        </w:rPr>
        <w:t>SE</w:t>
      </w:r>
      <w:r>
        <w:rPr>
          <w:rFonts w:eastAsia="Times New Roman"/>
        </w:rPr>
        <w:t xml:space="preserve">=0.09, 95% CI [0.03, 0.36], </w:t>
      </w:r>
      <w:r>
        <w:rPr>
          <w:rFonts w:eastAsia="Times New Roman"/>
          <w:i/>
          <w:iCs/>
        </w:rPr>
        <w:t>p</w:t>
      </w:r>
      <w:r>
        <w:rPr>
          <w:rFonts w:eastAsia="Times New Roman"/>
        </w:rPr>
        <w:t xml:space="preserve">=.028). </w:t>
      </w:r>
    </w:p>
    <w:p w14:paraId="56FB0B85" w14:textId="77777777" w:rsidR="002B1ED9" w:rsidRDefault="00000000">
      <w:r>
        <w:lastRenderedPageBreak/>
        <w:tab/>
        <w:t xml:space="preserve">At T2, participants in the training condition reported lower psychological safety than those in the control condition but higher than those in the journaling condition; however, none of the differences were statistically significant (control: </w:t>
      </w:r>
      <w:r>
        <w:rPr>
          <w:i/>
          <w:iCs/>
        </w:rPr>
        <w:t>b</w:t>
      </w:r>
      <w:r>
        <w:t xml:space="preserve">=0.08, </w:t>
      </w:r>
      <w:r>
        <w:rPr>
          <w:i/>
          <w:iCs/>
        </w:rPr>
        <w:t>SE</w:t>
      </w:r>
      <w:r>
        <w:t xml:space="preserve">=0.15, 95% CI [-0.21, 0.37], </w:t>
      </w:r>
      <w:r>
        <w:rPr>
          <w:i/>
          <w:iCs/>
        </w:rPr>
        <w:t>p</w:t>
      </w:r>
      <w:r>
        <w:t xml:space="preserve">=.596; journaling: </w:t>
      </w:r>
      <w:r>
        <w:rPr>
          <w:i/>
          <w:iCs/>
        </w:rPr>
        <w:t>b</w:t>
      </w:r>
      <w:r>
        <w:t xml:space="preserve">=-0.26, </w:t>
      </w:r>
      <w:r>
        <w:rPr>
          <w:i/>
          <w:iCs/>
        </w:rPr>
        <w:t>SE</w:t>
      </w:r>
      <w:r>
        <w:t xml:space="preserve">=0.15, 95% CI [-0.56, 0.03], </w:t>
      </w:r>
      <w:r>
        <w:rPr>
          <w:i/>
          <w:iCs/>
        </w:rPr>
        <w:t>p</w:t>
      </w:r>
      <w:r>
        <w:t xml:space="preserve">=.089). </w:t>
      </w:r>
    </w:p>
    <w:p w14:paraId="77F5E4AD" w14:textId="6D364ACD" w:rsidR="002B1ED9" w:rsidRPr="0068024E" w:rsidRDefault="00000000">
      <w:pPr>
        <w:ind w:firstLine="720"/>
        <w:rPr>
          <w:lang w:val="en-US"/>
        </w:rPr>
      </w:pPr>
      <w:r>
        <w:t>From T1 to T2, the increase in the training condition was smaller than in the control condition, although this difference was not significant (</w:t>
      </w:r>
      <w:r>
        <w:rPr>
          <w:i/>
          <w:iCs/>
        </w:rPr>
        <w:t>b</w:t>
      </w:r>
      <w:r>
        <w:t xml:space="preserve">=-0.16, </w:t>
      </w:r>
      <w:r>
        <w:rPr>
          <w:i/>
          <w:iCs/>
        </w:rPr>
        <w:t>SE</w:t>
      </w:r>
      <w:r>
        <w:t xml:space="preserve">=0.11, 95% CI [-0.37, 0.06], </w:t>
      </w:r>
      <w:r>
        <w:rPr>
          <w:i/>
          <w:iCs/>
        </w:rPr>
        <w:t>p</w:t>
      </w:r>
      <w:r>
        <w:t>=.176). In</w:t>
      </w:r>
      <w:r w:rsidR="00517645">
        <w:rPr>
          <w:rFonts w:hint="eastAsia"/>
        </w:rPr>
        <w:t xml:space="preserve"> </w:t>
      </w:r>
      <w:r>
        <w:t>contrast, the increase from T2 to T3 was significantly larger in the training condition (</w:t>
      </w:r>
      <w:r>
        <w:rPr>
          <w:i/>
          <w:iCs/>
        </w:rPr>
        <w:t>b</w:t>
      </w:r>
      <w:r>
        <w:t xml:space="preserve">=-0.36, </w:t>
      </w:r>
      <w:r>
        <w:rPr>
          <w:i/>
          <w:iCs/>
        </w:rPr>
        <w:t>SE</w:t>
      </w:r>
      <w:r>
        <w:t xml:space="preserve">=0.15, 95% CI [-0.66, -0.06], </w:t>
      </w:r>
      <w:r>
        <w:rPr>
          <w:i/>
          <w:iCs/>
        </w:rPr>
        <w:t>p</w:t>
      </w:r>
      <w:r>
        <w:t>=.021). The overall change from T1 to T3 was also significantly greater in the training condition than in the control condition (</w:t>
      </w:r>
      <w:r>
        <w:rPr>
          <w:i/>
          <w:iCs/>
        </w:rPr>
        <w:t>b</w:t>
      </w:r>
      <w:r>
        <w:t xml:space="preserve">=-0.36, </w:t>
      </w:r>
      <w:r>
        <w:rPr>
          <w:i/>
          <w:iCs/>
        </w:rPr>
        <w:t>SE</w:t>
      </w:r>
      <w:r>
        <w:t xml:space="preserve">=0.15, 95% CI [-0.66, -0.06], </w:t>
      </w:r>
      <w:r>
        <w:rPr>
          <w:i/>
          <w:iCs/>
        </w:rPr>
        <w:t>p</w:t>
      </w:r>
      <w:r>
        <w:t xml:space="preserve">=.021). </w:t>
      </w:r>
    </w:p>
    <w:p w14:paraId="2F52A840" w14:textId="77777777" w:rsidR="002B1ED9" w:rsidRDefault="00000000">
      <w:pPr>
        <w:ind w:firstLine="720"/>
      </w:pPr>
      <w:r>
        <w:t>Compared to the journaling condition, t</w:t>
      </w:r>
      <w:r>
        <w:rPr>
          <w:rFonts w:eastAsia="Times New Roman"/>
        </w:rPr>
        <w:t xml:space="preserve">he </w:t>
      </w:r>
      <w:r>
        <w:t>increase from</w:t>
      </w:r>
      <w:r>
        <w:rPr>
          <w:rFonts w:eastAsia="Times New Roman"/>
        </w:rPr>
        <w:t xml:space="preserve"> </w:t>
      </w:r>
      <w:r>
        <w:t>T1 to T2</w:t>
      </w:r>
      <w:r>
        <w:rPr>
          <w:rFonts w:eastAsia="Times New Roman"/>
        </w:rPr>
        <w:t xml:space="preserve"> in the </w:t>
      </w:r>
      <w:r>
        <w:t>training</w:t>
      </w:r>
      <w:r>
        <w:rPr>
          <w:rFonts w:eastAsia="Times New Roman"/>
        </w:rPr>
        <w:t xml:space="preserve"> condition was </w:t>
      </w:r>
      <w:r>
        <w:t xml:space="preserve">larger </w:t>
      </w:r>
      <w:r>
        <w:rPr>
          <w:rFonts w:eastAsia="Times New Roman"/>
        </w:rPr>
        <w:t>(</w:t>
      </w:r>
      <w:r>
        <w:rPr>
          <w:rFonts w:eastAsia="Times New Roman"/>
          <w:i/>
          <w:iCs/>
        </w:rPr>
        <w:t>b</w:t>
      </w:r>
      <w:r>
        <w:rPr>
          <w:rFonts w:eastAsia="Times New Roman"/>
        </w:rPr>
        <w:t xml:space="preserve">=0.08, </w:t>
      </w:r>
      <w:r>
        <w:rPr>
          <w:i/>
          <w:iCs/>
        </w:rPr>
        <w:t>SE</w:t>
      </w:r>
      <w:r>
        <w:rPr>
          <w:rFonts w:eastAsia="Times New Roman"/>
        </w:rPr>
        <w:t xml:space="preserve">=0.14, 95% CI [-0.18, 0.34], </w:t>
      </w:r>
      <w:r>
        <w:rPr>
          <w:rFonts w:eastAsia="Times New Roman"/>
          <w:i/>
          <w:iCs/>
        </w:rPr>
        <w:t>p</w:t>
      </w:r>
      <w:r>
        <w:rPr>
          <w:rFonts w:eastAsia="Times New Roman"/>
        </w:rPr>
        <w:t>=.067</w:t>
      </w:r>
      <w:r>
        <w:t>), falling just above the threshold for significance</w:t>
      </w:r>
      <w:r>
        <w:rPr>
          <w:rFonts w:eastAsia="Times New Roman"/>
        </w:rPr>
        <w:t xml:space="preserve">. </w:t>
      </w:r>
      <w:r>
        <w:t>However, from T2 to T3, the journaling condition showed a larger increase than the training condition, although this difference was not statistically significant (</w:t>
      </w:r>
      <w:r>
        <w:rPr>
          <w:i/>
          <w:iCs/>
        </w:rPr>
        <w:t>b</w:t>
      </w:r>
      <w:r>
        <w:t xml:space="preserve">=0.08, </w:t>
      </w:r>
      <w:r>
        <w:rPr>
          <w:i/>
          <w:iCs/>
        </w:rPr>
        <w:t>SE</w:t>
      </w:r>
      <w:r>
        <w:t xml:space="preserve">=0.14, 95% CI [-0.18, 0.34], </w:t>
      </w:r>
      <w:r>
        <w:rPr>
          <w:i/>
          <w:iCs/>
        </w:rPr>
        <w:t>p</w:t>
      </w:r>
      <w:r>
        <w:t xml:space="preserve">=.566). </w:t>
      </w:r>
    </w:p>
    <w:p w14:paraId="110D6C34" w14:textId="77777777" w:rsidR="002B1ED9" w:rsidRPr="0068024E" w:rsidRDefault="00000000">
      <w:pPr>
        <w:pStyle w:val="Heading3"/>
        <w:rPr>
          <w:lang w:val="en-US"/>
        </w:rPr>
      </w:pPr>
      <w:bookmarkStart w:id="43" w:name="_9fueeq6x455z" w:colFirst="0" w:colLast="0"/>
      <w:bookmarkEnd w:id="43"/>
      <w:r>
        <w:t xml:space="preserve">Perception of descriptive norms </w:t>
      </w:r>
    </w:p>
    <w:p w14:paraId="4AFCCF45" w14:textId="77777777" w:rsidR="002B1ED9" w:rsidRPr="0068024E" w:rsidRDefault="00000000">
      <w:pPr>
        <w:ind w:firstLine="720"/>
        <w:rPr>
          <w:lang w:val="en-US"/>
        </w:rPr>
      </w:pPr>
      <w:r>
        <w:rPr>
          <w:rFonts w:eastAsia="Times New Roman"/>
        </w:rPr>
        <w:t xml:space="preserve">Participants in the training condition </w:t>
      </w:r>
      <w:r>
        <w:t xml:space="preserve">viewed bystander intervention as significantly more common </w:t>
      </w:r>
      <w:r>
        <w:rPr>
          <w:rFonts w:eastAsia="Times New Roman"/>
        </w:rPr>
        <w:t xml:space="preserve">from </w:t>
      </w:r>
      <w:r>
        <w:t>T1 to T2</w:t>
      </w:r>
      <w:r>
        <w:rPr>
          <w:rFonts w:eastAsia="Times New Roman"/>
        </w:rPr>
        <w:t xml:space="preserve"> (</w:t>
      </w:r>
      <w:r>
        <w:rPr>
          <w:rFonts w:eastAsia="Times New Roman"/>
          <w:i/>
          <w:iCs/>
        </w:rPr>
        <w:t>b</w:t>
      </w:r>
      <w:r>
        <w:rPr>
          <w:rFonts w:eastAsia="Times New Roman"/>
        </w:rPr>
        <w:t xml:space="preserve">=-12.73, </w:t>
      </w:r>
      <w:r>
        <w:rPr>
          <w:i/>
          <w:iCs/>
        </w:rPr>
        <w:t>SE</w:t>
      </w:r>
      <w:r>
        <w:rPr>
          <w:rFonts w:eastAsia="Times New Roman"/>
        </w:rPr>
        <w:t xml:space="preserve">=2.87, 95% CI [-18.24, -7.22], </w:t>
      </w:r>
      <w:r>
        <w:rPr>
          <w:rFonts w:eastAsia="Times New Roman"/>
          <w:i/>
          <w:iCs/>
        </w:rPr>
        <w:t>p</w:t>
      </w:r>
      <w:r>
        <w:rPr>
          <w:rFonts w:eastAsia="Times New Roman"/>
        </w:rPr>
        <w:t xml:space="preserve">&lt;.001). </w:t>
      </w:r>
      <w:r>
        <w:t xml:space="preserve">Although they viewed intervention as less common from T2 to T3, perceptions remained higher than at T1, and the overall change from T1 to T3 was statistically significant (T2-T3: </w:t>
      </w:r>
      <w:r>
        <w:rPr>
          <w:i/>
          <w:iCs/>
        </w:rPr>
        <w:t>b</w:t>
      </w:r>
      <w:r>
        <w:t xml:space="preserve">=-1.34, </w:t>
      </w:r>
      <w:r>
        <w:rPr>
          <w:i/>
          <w:iCs/>
        </w:rPr>
        <w:t>SE</w:t>
      </w:r>
      <w:r>
        <w:t xml:space="preserve">=3.42, 95% CI [-7.91, 5.22], </w:t>
      </w:r>
      <w:r>
        <w:rPr>
          <w:i/>
          <w:iCs/>
        </w:rPr>
        <w:t>p</w:t>
      </w:r>
      <w:r>
        <w:t xml:space="preserve">=.695; T1-T3: </w:t>
      </w:r>
      <w:r>
        <w:rPr>
          <w:i/>
          <w:iCs/>
        </w:rPr>
        <w:t>b</w:t>
      </w:r>
      <w:r>
        <w:t xml:space="preserve">=11.38, </w:t>
      </w:r>
      <w:r>
        <w:rPr>
          <w:i/>
          <w:iCs/>
        </w:rPr>
        <w:t>SE</w:t>
      </w:r>
      <w:r>
        <w:t xml:space="preserve">=3.31, 95% CI [5.02, 17.74], </w:t>
      </w:r>
      <w:r>
        <w:rPr>
          <w:i/>
          <w:iCs/>
        </w:rPr>
        <w:t>p</w:t>
      </w:r>
      <w:r>
        <w:t>=.001).</w:t>
      </w:r>
    </w:p>
    <w:p w14:paraId="5FA875BD" w14:textId="77777777" w:rsidR="002B1ED9" w:rsidRPr="0068024E" w:rsidRDefault="00000000">
      <w:pPr>
        <w:ind w:firstLine="720"/>
        <w:rPr>
          <w:lang w:val="en-US"/>
        </w:rPr>
      </w:pPr>
      <w:r>
        <w:t xml:space="preserve">At T2, participants in both the control and journaling conditions tended to view intervention as more common than those in the training condition; however, neither difference </w:t>
      </w:r>
      <w:r>
        <w:lastRenderedPageBreak/>
        <w:t xml:space="preserve">was significant (control: </w:t>
      </w:r>
      <w:r>
        <w:rPr>
          <w:i/>
          <w:iCs/>
        </w:rPr>
        <w:t>b</w:t>
      </w:r>
      <w:r>
        <w:t xml:space="preserve">=-7.43, </w:t>
      </w:r>
      <w:r>
        <w:rPr>
          <w:i/>
          <w:iCs/>
        </w:rPr>
        <w:t>SE</w:t>
      </w:r>
      <w:r>
        <w:t xml:space="preserve">=5.18, 95% CI [-17.39, 2.56], </w:t>
      </w:r>
      <w:r>
        <w:rPr>
          <w:i/>
          <w:iCs/>
        </w:rPr>
        <w:t>p</w:t>
      </w:r>
      <w:r>
        <w:t xml:space="preserve">=.153; journaling: </w:t>
      </w:r>
      <w:r>
        <w:rPr>
          <w:i/>
          <w:iCs/>
        </w:rPr>
        <w:t>b</w:t>
      </w:r>
      <w:r>
        <w:t xml:space="preserve">=0.60, </w:t>
      </w:r>
      <w:r>
        <w:rPr>
          <w:i/>
          <w:iCs/>
        </w:rPr>
        <w:t>SE</w:t>
      </w:r>
      <w:r>
        <w:t xml:space="preserve">=5.29, 95% CI [-9.61, 10.77], </w:t>
      </w:r>
      <w:r>
        <w:rPr>
          <w:i/>
          <w:iCs/>
        </w:rPr>
        <w:t>p</w:t>
      </w:r>
      <w:r>
        <w:t xml:space="preserve">=.910). </w:t>
      </w:r>
    </w:p>
    <w:p w14:paraId="5CB9AE2C" w14:textId="77777777" w:rsidR="002B1ED9" w:rsidRDefault="00000000">
      <w:pPr>
        <w:ind w:firstLine="720"/>
      </w:pPr>
      <w:r>
        <w:t xml:space="preserve">From T1 to T2, the training condition showed larger increases than both the control and journaling conditions (control: </w:t>
      </w:r>
      <w:r>
        <w:rPr>
          <w:i/>
          <w:iCs/>
        </w:rPr>
        <w:t>b</w:t>
      </w:r>
      <w:r>
        <w:t xml:space="preserve">=7.74, </w:t>
      </w:r>
      <w:r>
        <w:rPr>
          <w:i/>
          <w:iCs/>
        </w:rPr>
        <w:t>SE</w:t>
      </w:r>
      <w:r>
        <w:t xml:space="preserve">=4.42, 95% CI [-0.74, 16.25], </w:t>
      </w:r>
      <w:r>
        <w:rPr>
          <w:i/>
          <w:iCs/>
        </w:rPr>
        <w:t>p</w:t>
      </w:r>
      <w:r>
        <w:t xml:space="preserve">=.083; journaling: </w:t>
      </w:r>
      <w:r>
        <w:rPr>
          <w:i/>
          <w:iCs/>
        </w:rPr>
        <w:t>b</w:t>
      </w:r>
      <w:r>
        <w:t xml:space="preserve">=6.66, </w:t>
      </w:r>
      <w:r>
        <w:rPr>
          <w:i/>
          <w:iCs/>
        </w:rPr>
        <w:t>SE</w:t>
      </w:r>
      <w:r>
        <w:t xml:space="preserve">=4.50, 95% CI [-20.01, 15.31], </w:t>
      </w:r>
      <w:r>
        <w:rPr>
          <w:i/>
          <w:iCs/>
        </w:rPr>
        <w:t>p</w:t>
      </w:r>
      <w:r>
        <w:t xml:space="preserve">=.142), but smaller changes from T2 to T3 (control: </w:t>
      </w:r>
      <w:r>
        <w:rPr>
          <w:i/>
          <w:iCs/>
        </w:rPr>
        <w:t>b</w:t>
      </w:r>
      <w:r>
        <w:t xml:space="preserve">=6.07, </w:t>
      </w:r>
      <w:r>
        <w:rPr>
          <w:i/>
          <w:iCs/>
        </w:rPr>
        <w:t>SE</w:t>
      </w:r>
      <w:r>
        <w:t xml:space="preserve">=5.98, 95% CI [-5.41, 17.59], </w:t>
      </w:r>
      <w:r>
        <w:rPr>
          <w:i/>
          <w:iCs/>
        </w:rPr>
        <w:t>p</w:t>
      </w:r>
      <w:r>
        <w:t xml:space="preserve">=.312; journaling: </w:t>
      </w:r>
      <w:r>
        <w:rPr>
          <w:i/>
          <w:iCs/>
        </w:rPr>
        <w:t>b</w:t>
      </w:r>
      <w:r>
        <w:t xml:space="preserve">=1.42, </w:t>
      </w:r>
      <w:r>
        <w:rPr>
          <w:i/>
          <w:iCs/>
        </w:rPr>
        <w:t>SE</w:t>
      </w:r>
      <w:r>
        <w:t xml:space="preserve">=5.33, 95% CI [-8.82, 11.66], </w:t>
      </w:r>
      <w:r>
        <w:rPr>
          <w:i/>
          <w:iCs/>
        </w:rPr>
        <w:t>p</w:t>
      </w:r>
      <w:r>
        <w:t xml:space="preserve">=.790). None of these differences was statistically significant. </w:t>
      </w:r>
    </w:p>
    <w:p w14:paraId="5A5BB802" w14:textId="77777777" w:rsidR="002B1ED9" w:rsidRDefault="00000000">
      <w:pPr>
        <w:pStyle w:val="Heading3"/>
      </w:pPr>
      <w:bookmarkStart w:id="44" w:name="_dxp8omysi5mr" w:colFirst="0" w:colLast="0"/>
      <w:bookmarkEnd w:id="44"/>
      <w:r>
        <w:t>Perception of injunctive norms</w:t>
      </w:r>
    </w:p>
    <w:p w14:paraId="0BAEFF65" w14:textId="77777777" w:rsidR="002B1ED9" w:rsidRPr="0068024E" w:rsidRDefault="00000000">
      <w:pPr>
        <w:ind w:firstLine="720"/>
        <w:rPr>
          <w:lang w:val="en-US"/>
        </w:rPr>
      </w:pPr>
      <w:r>
        <w:t xml:space="preserve">Participants in the training condition increasingly felt that others should intervene from T1 to T2, followed by a slight decline from T2 to T3, although neither change was significant (T1-T2: </w:t>
      </w:r>
      <w:r>
        <w:rPr>
          <w:i/>
          <w:iCs/>
        </w:rPr>
        <w:t>b</w:t>
      </w:r>
      <w:r>
        <w:t xml:space="preserve">=-0.17, </w:t>
      </w:r>
      <w:r>
        <w:rPr>
          <w:i/>
          <w:iCs/>
        </w:rPr>
        <w:t>SE</w:t>
      </w:r>
      <w:r>
        <w:t xml:space="preserve">=0.14, 95% CI [-0.45, 0.10], </w:t>
      </w:r>
      <w:r>
        <w:rPr>
          <w:i/>
          <w:iCs/>
        </w:rPr>
        <w:t>p</w:t>
      </w:r>
      <w:r>
        <w:t xml:space="preserve">=.224; T2-T3: </w:t>
      </w:r>
      <w:r>
        <w:rPr>
          <w:i/>
          <w:iCs/>
        </w:rPr>
        <w:t>b</w:t>
      </w:r>
      <w:r>
        <w:t xml:space="preserve">=-0.06, </w:t>
      </w:r>
      <w:r>
        <w:rPr>
          <w:i/>
          <w:iCs/>
        </w:rPr>
        <w:t>SE</w:t>
      </w:r>
      <w:r>
        <w:t xml:space="preserve">=0.17, 95% CI [-0.39, 0.27], </w:t>
      </w:r>
      <w:r>
        <w:rPr>
          <w:i/>
          <w:iCs/>
        </w:rPr>
        <w:t>p</w:t>
      </w:r>
      <w:r>
        <w:t>=.744). Perceptions at T3 remained higher than at T1, although this difference was also not statistically significant (</w:t>
      </w:r>
      <w:r>
        <w:rPr>
          <w:i/>
          <w:iCs/>
        </w:rPr>
        <w:t>b</w:t>
      </w:r>
      <w:r>
        <w:t xml:space="preserve">=0.12, </w:t>
      </w:r>
      <w:r>
        <w:rPr>
          <w:i/>
          <w:iCs/>
        </w:rPr>
        <w:t>SE</w:t>
      </w:r>
      <w:r>
        <w:t xml:space="preserve">=0.17, 95% CI [-0.20, 0.44], </w:t>
      </w:r>
      <w:r>
        <w:rPr>
          <w:i/>
          <w:iCs/>
        </w:rPr>
        <w:t>p</w:t>
      </w:r>
      <w:r>
        <w:t>=.474).</w:t>
      </w:r>
      <w:r>
        <w:rPr>
          <w:rFonts w:eastAsia="Times New Roman"/>
        </w:rPr>
        <w:tab/>
      </w:r>
    </w:p>
    <w:p w14:paraId="538870ED" w14:textId="77777777" w:rsidR="002B1ED9" w:rsidRPr="0068024E" w:rsidRDefault="00000000">
      <w:pPr>
        <w:ind w:firstLine="720"/>
        <w:rPr>
          <w:lang w:val="en-US"/>
        </w:rPr>
      </w:pPr>
      <w:r>
        <w:t>At T2, participants in the training condition were more likely to think others should intervene than those in the control condition</w:t>
      </w:r>
      <w:r>
        <w:rPr>
          <w:rFonts w:eastAsia="Times New Roman"/>
        </w:rPr>
        <w:t xml:space="preserve"> (</w:t>
      </w:r>
      <w:r>
        <w:rPr>
          <w:rFonts w:eastAsia="Times New Roman"/>
          <w:i/>
          <w:iCs/>
        </w:rPr>
        <w:t>b</w:t>
      </w:r>
      <w:r>
        <w:rPr>
          <w:rFonts w:eastAsia="Times New Roman"/>
        </w:rPr>
        <w:t xml:space="preserve">=-0.56, </w:t>
      </w:r>
      <w:r>
        <w:rPr>
          <w:i/>
          <w:iCs/>
        </w:rPr>
        <w:t>SE</w:t>
      </w:r>
      <w:r>
        <w:rPr>
          <w:rFonts w:eastAsia="Times New Roman"/>
        </w:rPr>
        <w:t xml:space="preserve">=0.25, 95% CI [-1.04, -0.09], </w:t>
      </w:r>
      <w:r>
        <w:rPr>
          <w:rFonts w:eastAsia="Times New Roman"/>
          <w:i/>
          <w:iCs/>
        </w:rPr>
        <w:t>p</w:t>
      </w:r>
      <w:r>
        <w:rPr>
          <w:rFonts w:eastAsia="Times New Roman"/>
        </w:rPr>
        <w:t>=.023)</w:t>
      </w:r>
      <w:r>
        <w:t>, whereas the difference between the training and journaling conditions was not statistically significant (</w:t>
      </w:r>
      <w:r>
        <w:rPr>
          <w:i/>
          <w:iCs/>
        </w:rPr>
        <w:t>b</w:t>
      </w:r>
      <w:r>
        <w:t xml:space="preserve">=-0.34, </w:t>
      </w:r>
      <w:r>
        <w:rPr>
          <w:i/>
          <w:iCs/>
        </w:rPr>
        <w:t>SE</w:t>
      </w:r>
      <w:r>
        <w:t xml:space="preserve">=0.25, 95% CI [-0.83, 0.14], </w:t>
      </w:r>
      <w:r>
        <w:rPr>
          <w:i/>
          <w:iCs/>
        </w:rPr>
        <w:t>p</w:t>
      </w:r>
      <w:r>
        <w:t>=.174).</w:t>
      </w:r>
    </w:p>
    <w:p w14:paraId="34610685" w14:textId="77777777" w:rsidR="002B1ED9" w:rsidRDefault="00000000">
      <w:pPr>
        <w:ind w:firstLine="720"/>
      </w:pPr>
      <w:r>
        <w:t xml:space="preserve">From T1 to T2, the increase in the training condition was larger than in both the control and journaling conditions, although these were not significantly different (control: </w:t>
      </w:r>
      <w:r>
        <w:rPr>
          <w:i/>
          <w:iCs/>
        </w:rPr>
        <w:t>b</w:t>
      </w:r>
      <w:r>
        <w:t xml:space="preserve">=0.13, </w:t>
      </w:r>
      <w:r>
        <w:rPr>
          <w:i/>
          <w:iCs/>
        </w:rPr>
        <w:t>SE</w:t>
      </w:r>
      <w:r>
        <w:t xml:space="preserve">=0.22, 95% CI [-0.29, 0.56], </w:t>
      </w:r>
      <w:r>
        <w:rPr>
          <w:i/>
          <w:iCs/>
        </w:rPr>
        <w:t>p</w:t>
      </w:r>
      <w:r>
        <w:t xml:space="preserve">=.548; journaling: </w:t>
      </w:r>
      <w:r>
        <w:rPr>
          <w:i/>
          <w:iCs/>
        </w:rPr>
        <w:t>b</w:t>
      </w:r>
      <w:r>
        <w:t xml:space="preserve">=0.11, </w:t>
      </w:r>
      <w:r>
        <w:rPr>
          <w:i/>
          <w:iCs/>
        </w:rPr>
        <w:t>SE</w:t>
      </w:r>
      <w:r>
        <w:t xml:space="preserve">=0.22, 95% CI [-0.33, 0.54], </w:t>
      </w:r>
      <w:r>
        <w:rPr>
          <w:i/>
          <w:iCs/>
        </w:rPr>
        <w:t>p</w:t>
      </w:r>
      <w:r>
        <w:t>=).637. From T2 to T3, the control showed a larger increase than the training condition, although this difference was not significant (</w:t>
      </w:r>
      <w:r>
        <w:rPr>
          <w:i/>
          <w:iCs/>
        </w:rPr>
        <w:t>b</w:t>
      </w:r>
      <w:r>
        <w:t xml:space="preserve">=0.44, </w:t>
      </w:r>
      <w:r>
        <w:rPr>
          <w:i/>
          <w:iCs/>
        </w:rPr>
        <w:t>SE</w:t>
      </w:r>
      <w:r>
        <w:t xml:space="preserve">=0.30, 95% CI [-0.13, 1.02], </w:t>
      </w:r>
      <w:r>
        <w:rPr>
          <w:i/>
          <w:iCs/>
        </w:rPr>
        <w:t>p</w:t>
      </w:r>
      <w:r>
        <w:t xml:space="preserve">=.140). In </w:t>
      </w:r>
      <w:r>
        <w:lastRenderedPageBreak/>
        <w:t xml:space="preserve">contrast, </w:t>
      </w:r>
      <w:r>
        <w:rPr>
          <w:rFonts w:eastAsia="Times New Roman"/>
        </w:rPr>
        <w:t xml:space="preserve">the training condition </w:t>
      </w:r>
      <w:r>
        <w:t>showed a significantly larger increase than the journaling condition over the same period</w:t>
      </w:r>
      <w:r>
        <w:rPr>
          <w:rFonts w:eastAsia="Times New Roman"/>
        </w:rPr>
        <w:t xml:space="preserve"> (</w:t>
      </w:r>
      <w:r>
        <w:rPr>
          <w:rFonts w:eastAsia="Times New Roman"/>
          <w:i/>
          <w:iCs/>
        </w:rPr>
        <w:t>b</w:t>
      </w:r>
      <w:r>
        <w:rPr>
          <w:rFonts w:eastAsia="Times New Roman"/>
        </w:rPr>
        <w:t xml:space="preserve">=-0.58, </w:t>
      </w:r>
      <w:r>
        <w:rPr>
          <w:i/>
          <w:iCs/>
        </w:rPr>
        <w:t>SE</w:t>
      </w:r>
      <w:r>
        <w:rPr>
          <w:rFonts w:eastAsia="Times New Roman"/>
        </w:rPr>
        <w:t xml:space="preserve">=0.27, 95% CI [-1.09, -0.07], </w:t>
      </w:r>
      <w:r>
        <w:rPr>
          <w:rFonts w:eastAsia="Times New Roman"/>
          <w:i/>
          <w:iCs/>
        </w:rPr>
        <w:t>p</w:t>
      </w:r>
      <w:r>
        <w:rPr>
          <w:rFonts w:eastAsia="Times New Roman"/>
        </w:rPr>
        <w:t xml:space="preserve">=.031). </w:t>
      </w:r>
    </w:p>
    <w:p w14:paraId="0943EEAB" w14:textId="77777777" w:rsidR="002B1ED9" w:rsidRDefault="00000000">
      <w:pPr>
        <w:pStyle w:val="Heading3"/>
      </w:pPr>
      <w:bookmarkStart w:id="45" w:name="_x0ge5u6xe3bo" w:colFirst="0" w:colLast="0"/>
      <w:bookmarkEnd w:id="45"/>
      <w:r>
        <w:t>Baseline interest</w:t>
      </w:r>
    </w:p>
    <w:p w14:paraId="0E27BB24" w14:textId="77777777" w:rsidR="002B1ED9" w:rsidRDefault="00000000">
      <w:r>
        <w:rPr>
          <w:rFonts w:eastAsia="Times New Roman"/>
        </w:rPr>
        <w:tab/>
        <w:t xml:space="preserve">As expected, baseline interest in bystander intervention training, measured in the initial survey, was a significant covariate across all six outcome variables. This supports our analytical approach to include baseline interest as a covariate in the </w:t>
      </w:r>
      <w:proofErr w:type="gramStart"/>
      <w:r>
        <w:rPr>
          <w:rFonts w:eastAsia="Times New Roman"/>
        </w:rPr>
        <w:t>models, and</w:t>
      </w:r>
      <w:proofErr w:type="gramEnd"/>
      <w:r>
        <w:rPr>
          <w:rFonts w:eastAsia="Times New Roman"/>
        </w:rPr>
        <w:t xml:space="preserve"> further suggests that participants with higher initial interest experienced greater benefit from the intervention. </w:t>
      </w:r>
    </w:p>
    <w:p w14:paraId="2542FD37" w14:textId="77777777" w:rsidR="002B1ED9" w:rsidRDefault="00000000">
      <w:pPr>
        <w:ind w:firstLine="720"/>
        <w:rPr>
          <w:b/>
          <w:bCs/>
        </w:rPr>
      </w:pPr>
      <w:r>
        <w:t>Statistics for baseline interest from each regression model are presented in Table 2, and the means and standard deviations for each variable are reported in Table 3.</w:t>
      </w:r>
    </w:p>
    <w:p w14:paraId="15F8F61C" w14:textId="77777777" w:rsidR="002B1ED9" w:rsidRDefault="00000000">
      <w:pPr>
        <w:rPr>
          <w:b/>
          <w:bCs/>
        </w:rPr>
      </w:pPr>
      <w:r>
        <w:rPr>
          <w:b/>
          <w:bCs/>
        </w:rPr>
        <w:t>Table 2</w:t>
      </w:r>
    </w:p>
    <w:p w14:paraId="0B063C75" w14:textId="77777777" w:rsidR="002B1ED9" w:rsidRDefault="00000000">
      <w:pPr>
        <w:rPr>
          <w:i/>
          <w:iCs/>
        </w:rPr>
      </w:pPr>
      <w:r>
        <w:rPr>
          <w:i/>
          <w:iCs/>
        </w:rPr>
        <w:t>Covariate Effects Across Regression Models</w:t>
      </w:r>
    </w:p>
    <w:tbl>
      <w:tblPr>
        <w:tblStyle w:val="a0"/>
        <w:tblW w:w="95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3"/>
        <w:gridCol w:w="1489"/>
        <w:gridCol w:w="1489"/>
        <w:gridCol w:w="1489"/>
        <w:gridCol w:w="1489"/>
        <w:gridCol w:w="1490"/>
      </w:tblGrid>
      <w:tr w:rsidR="002B1ED9" w14:paraId="737326E7" w14:textId="77777777" w:rsidTr="007B56C7">
        <w:trPr>
          <w:trHeight w:val="233"/>
        </w:trPr>
        <w:tc>
          <w:tcPr>
            <w:tcW w:w="2093" w:type="dxa"/>
            <w:tcBorders>
              <w:left w:val="single" w:sz="8" w:space="0" w:color="FFFFFF"/>
              <w:right w:val="single" w:sz="8" w:space="0" w:color="FFFFFF"/>
            </w:tcBorders>
          </w:tcPr>
          <w:p w14:paraId="094A1565" w14:textId="77777777" w:rsidR="002B1ED9" w:rsidRDefault="00000000">
            <w:pPr>
              <w:widowControl w:val="0"/>
              <w:spacing w:line="240" w:lineRule="auto"/>
              <w:jc w:val="center"/>
              <w:rPr>
                <w:sz w:val="20"/>
                <w:szCs w:val="20"/>
              </w:rPr>
            </w:pPr>
            <w:r>
              <w:rPr>
                <w:sz w:val="20"/>
                <w:szCs w:val="20"/>
              </w:rPr>
              <w:t>Outcome Variable</w:t>
            </w:r>
          </w:p>
        </w:tc>
        <w:tc>
          <w:tcPr>
            <w:tcW w:w="1489" w:type="dxa"/>
            <w:tcBorders>
              <w:left w:val="single" w:sz="8" w:space="0" w:color="FFFFFF"/>
              <w:right w:val="single" w:sz="8" w:space="0" w:color="FFFFFF"/>
            </w:tcBorders>
          </w:tcPr>
          <w:p w14:paraId="7A2382B4" w14:textId="77777777" w:rsidR="002B1ED9" w:rsidRDefault="00000000">
            <w:pPr>
              <w:widowControl w:val="0"/>
              <w:spacing w:line="240" w:lineRule="auto"/>
              <w:jc w:val="center"/>
              <w:rPr>
                <w:i/>
                <w:iCs/>
                <w:sz w:val="20"/>
                <w:szCs w:val="20"/>
              </w:rPr>
            </w:pPr>
            <w:r>
              <w:rPr>
                <w:i/>
                <w:iCs/>
                <w:sz w:val="20"/>
                <w:szCs w:val="20"/>
              </w:rPr>
              <w:t>b</w:t>
            </w:r>
          </w:p>
        </w:tc>
        <w:tc>
          <w:tcPr>
            <w:tcW w:w="1489" w:type="dxa"/>
            <w:tcBorders>
              <w:left w:val="single" w:sz="8" w:space="0" w:color="FFFFFF"/>
              <w:right w:val="single" w:sz="8" w:space="0" w:color="FFFFFF"/>
            </w:tcBorders>
          </w:tcPr>
          <w:p w14:paraId="3F5A2A61" w14:textId="77777777" w:rsidR="002B1ED9" w:rsidRDefault="00000000">
            <w:pPr>
              <w:widowControl w:val="0"/>
              <w:spacing w:line="240" w:lineRule="auto"/>
              <w:jc w:val="center"/>
              <w:rPr>
                <w:sz w:val="20"/>
                <w:szCs w:val="20"/>
              </w:rPr>
            </w:pPr>
            <w:r>
              <w:rPr>
                <w:sz w:val="20"/>
                <w:szCs w:val="20"/>
              </w:rPr>
              <w:t>SE</w:t>
            </w:r>
          </w:p>
        </w:tc>
        <w:tc>
          <w:tcPr>
            <w:tcW w:w="1489" w:type="dxa"/>
            <w:tcBorders>
              <w:left w:val="single" w:sz="8" w:space="0" w:color="FFFFFF"/>
              <w:right w:val="single" w:sz="8" w:space="0" w:color="FFFFFF"/>
            </w:tcBorders>
          </w:tcPr>
          <w:p w14:paraId="01188FCD" w14:textId="77777777" w:rsidR="002B1ED9" w:rsidRDefault="00000000">
            <w:pPr>
              <w:widowControl w:val="0"/>
              <w:spacing w:line="240" w:lineRule="auto"/>
              <w:jc w:val="center"/>
              <w:rPr>
                <w:sz w:val="20"/>
                <w:szCs w:val="20"/>
              </w:rPr>
            </w:pPr>
            <w:r>
              <w:rPr>
                <w:sz w:val="20"/>
                <w:szCs w:val="20"/>
              </w:rPr>
              <w:t>95% CI</w:t>
            </w:r>
          </w:p>
        </w:tc>
        <w:tc>
          <w:tcPr>
            <w:tcW w:w="1489" w:type="dxa"/>
            <w:tcBorders>
              <w:left w:val="single" w:sz="8" w:space="0" w:color="FFFFFF"/>
              <w:right w:val="single" w:sz="8" w:space="0" w:color="FFFFFF"/>
            </w:tcBorders>
          </w:tcPr>
          <w:p w14:paraId="265166AB" w14:textId="77777777" w:rsidR="002B1ED9" w:rsidRDefault="00000000">
            <w:pPr>
              <w:widowControl w:val="0"/>
              <w:spacing w:line="240" w:lineRule="auto"/>
              <w:jc w:val="center"/>
              <w:rPr>
                <w:sz w:val="20"/>
                <w:szCs w:val="20"/>
              </w:rPr>
            </w:pPr>
            <w:r>
              <w:rPr>
                <w:i/>
                <w:iCs/>
                <w:sz w:val="20"/>
                <w:szCs w:val="20"/>
              </w:rPr>
              <w:t>t</w:t>
            </w:r>
            <w:r>
              <w:rPr>
                <w:sz w:val="20"/>
                <w:szCs w:val="20"/>
              </w:rPr>
              <w:t>(</w:t>
            </w:r>
            <w:proofErr w:type="spellStart"/>
            <w:r>
              <w:rPr>
                <w:sz w:val="20"/>
                <w:szCs w:val="20"/>
              </w:rPr>
              <w:t>df</w:t>
            </w:r>
            <w:proofErr w:type="spellEnd"/>
            <w:r>
              <w:rPr>
                <w:sz w:val="20"/>
                <w:szCs w:val="20"/>
              </w:rPr>
              <w:t>)</w:t>
            </w:r>
          </w:p>
        </w:tc>
        <w:tc>
          <w:tcPr>
            <w:tcW w:w="1490" w:type="dxa"/>
            <w:tcBorders>
              <w:left w:val="single" w:sz="8" w:space="0" w:color="FFFFFF"/>
              <w:right w:val="single" w:sz="8" w:space="0" w:color="FFFFFF"/>
            </w:tcBorders>
          </w:tcPr>
          <w:p w14:paraId="1BDC74A2" w14:textId="77777777" w:rsidR="002B1ED9" w:rsidRDefault="00000000">
            <w:pPr>
              <w:widowControl w:val="0"/>
              <w:spacing w:line="240" w:lineRule="auto"/>
              <w:jc w:val="center"/>
              <w:rPr>
                <w:i/>
                <w:iCs/>
                <w:sz w:val="20"/>
                <w:szCs w:val="20"/>
              </w:rPr>
            </w:pPr>
            <w:r>
              <w:rPr>
                <w:i/>
                <w:iCs/>
                <w:sz w:val="20"/>
                <w:szCs w:val="20"/>
              </w:rPr>
              <w:t>p</w:t>
            </w:r>
          </w:p>
        </w:tc>
      </w:tr>
      <w:tr w:rsidR="00DC6D2F" w14:paraId="43E4E7D7" w14:textId="77777777" w:rsidTr="007B56C7">
        <w:trPr>
          <w:trHeight w:val="454"/>
        </w:trPr>
        <w:tc>
          <w:tcPr>
            <w:tcW w:w="2093" w:type="dxa"/>
            <w:tcBorders>
              <w:left w:val="single" w:sz="8" w:space="0" w:color="FFFFFF"/>
              <w:right w:val="single" w:sz="8" w:space="0" w:color="FFFFFF"/>
            </w:tcBorders>
          </w:tcPr>
          <w:p w14:paraId="5036356C" w14:textId="6FB81937" w:rsidR="00DC6D2F" w:rsidRDefault="00DC6D2F" w:rsidP="00DC6D2F">
            <w:pPr>
              <w:widowControl w:val="0"/>
              <w:spacing w:line="240" w:lineRule="auto"/>
              <w:rPr>
                <w:b/>
                <w:bCs/>
                <w:sz w:val="20"/>
                <w:szCs w:val="20"/>
              </w:rPr>
            </w:pPr>
            <w:r>
              <w:rPr>
                <w:b/>
                <w:bCs/>
                <w:sz w:val="20"/>
                <w:szCs w:val="20"/>
              </w:rPr>
              <w:t>Bystander Efficacy</w:t>
            </w:r>
          </w:p>
        </w:tc>
        <w:tc>
          <w:tcPr>
            <w:tcW w:w="1489" w:type="dxa"/>
            <w:tcBorders>
              <w:left w:val="single" w:sz="8" w:space="0" w:color="FFFFFF"/>
              <w:right w:val="single" w:sz="8" w:space="0" w:color="FFFFFF"/>
            </w:tcBorders>
          </w:tcPr>
          <w:p w14:paraId="4AAC5516" w14:textId="04AC4ACB" w:rsidR="00DC6D2F" w:rsidRDefault="00DC6D2F" w:rsidP="00DC6D2F">
            <w:pPr>
              <w:widowControl w:val="0"/>
              <w:spacing w:line="240" w:lineRule="auto"/>
              <w:jc w:val="center"/>
              <w:rPr>
                <w:sz w:val="20"/>
                <w:szCs w:val="20"/>
              </w:rPr>
            </w:pPr>
            <w:r>
              <w:rPr>
                <w:sz w:val="20"/>
                <w:szCs w:val="20"/>
              </w:rPr>
              <w:t>4.68</w:t>
            </w:r>
          </w:p>
        </w:tc>
        <w:tc>
          <w:tcPr>
            <w:tcW w:w="1489" w:type="dxa"/>
            <w:tcBorders>
              <w:left w:val="single" w:sz="8" w:space="0" w:color="FFFFFF"/>
              <w:right w:val="single" w:sz="8" w:space="0" w:color="FFFFFF"/>
            </w:tcBorders>
          </w:tcPr>
          <w:p w14:paraId="50491990" w14:textId="60BE124E" w:rsidR="00DC6D2F" w:rsidRDefault="00DC6D2F" w:rsidP="00DC6D2F">
            <w:pPr>
              <w:widowControl w:val="0"/>
              <w:spacing w:line="240" w:lineRule="auto"/>
              <w:jc w:val="center"/>
              <w:rPr>
                <w:sz w:val="20"/>
                <w:szCs w:val="20"/>
              </w:rPr>
            </w:pPr>
            <w:r>
              <w:rPr>
                <w:sz w:val="20"/>
                <w:szCs w:val="20"/>
              </w:rPr>
              <w:t>1.41</w:t>
            </w:r>
          </w:p>
        </w:tc>
        <w:tc>
          <w:tcPr>
            <w:tcW w:w="1489" w:type="dxa"/>
            <w:tcBorders>
              <w:left w:val="single" w:sz="8" w:space="0" w:color="FFFFFF"/>
              <w:right w:val="single" w:sz="8" w:space="0" w:color="FFFFFF"/>
            </w:tcBorders>
          </w:tcPr>
          <w:p w14:paraId="1F668AB9" w14:textId="76D11BE4" w:rsidR="00DC6D2F" w:rsidRDefault="00DC6D2F" w:rsidP="00DC6D2F">
            <w:pPr>
              <w:widowControl w:val="0"/>
              <w:spacing w:line="240" w:lineRule="auto"/>
              <w:jc w:val="center"/>
              <w:rPr>
                <w:sz w:val="20"/>
                <w:szCs w:val="20"/>
              </w:rPr>
            </w:pPr>
            <w:r>
              <w:rPr>
                <w:sz w:val="20"/>
                <w:szCs w:val="20"/>
              </w:rPr>
              <w:t>[1.95, 7.43]</w:t>
            </w:r>
          </w:p>
        </w:tc>
        <w:tc>
          <w:tcPr>
            <w:tcW w:w="1489" w:type="dxa"/>
            <w:tcBorders>
              <w:left w:val="single" w:sz="8" w:space="0" w:color="FFFFFF"/>
              <w:right w:val="single" w:sz="8" w:space="0" w:color="FFFFFF"/>
            </w:tcBorders>
          </w:tcPr>
          <w:p w14:paraId="4F27E6B3" w14:textId="77777777" w:rsidR="00DC6D2F" w:rsidRDefault="00DC6D2F" w:rsidP="00DC6D2F">
            <w:pPr>
              <w:widowControl w:val="0"/>
              <w:spacing w:line="240" w:lineRule="auto"/>
              <w:jc w:val="center"/>
              <w:rPr>
                <w:sz w:val="20"/>
                <w:szCs w:val="20"/>
              </w:rPr>
            </w:pPr>
            <w:r>
              <w:rPr>
                <w:sz w:val="20"/>
                <w:szCs w:val="20"/>
              </w:rPr>
              <w:t xml:space="preserve">3.32** </w:t>
            </w:r>
          </w:p>
          <w:p w14:paraId="3BE493C7" w14:textId="48CA3805" w:rsidR="00DC6D2F" w:rsidRDefault="00DC6D2F" w:rsidP="00DC6D2F">
            <w:pPr>
              <w:widowControl w:val="0"/>
              <w:spacing w:line="240" w:lineRule="auto"/>
              <w:jc w:val="center"/>
              <w:rPr>
                <w:sz w:val="20"/>
                <w:szCs w:val="20"/>
              </w:rPr>
            </w:pPr>
            <w:r>
              <w:rPr>
                <w:sz w:val="20"/>
                <w:szCs w:val="20"/>
              </w:rPr>
              <w:t>(112.43)</w:t>
            </w:r>
          </w:p>
        </w:tc>
        <w:tc>
          <w:tcPr>
            <w:tcW w:w="1490" w:type="dxa"/>
            <w:tcBorders>
              <w:left w:val="single" w:sz="8" w:space="0" w:color="FFFFFF"/>
              <w:right w:val="single" w:sz="8" w:space="0" w:color="FFFFFF"/>
            </w:tcBorders>
          </w:tcPr>
          <w:p w14:paraId="4B061874" w14:textId="10D3ED3D" w:rsidR="00DC6D2F" w:rsidRDefault="00DC6D2F" w:rsidP="00DC6D2F">
            <w:pPr>
              <w:widowControl w:val="0"/>
              <w:spacing w:line="240" w:lineRule="auto"/>
              <w:jc w:val="center"/>
              <w:rPr>
                <w:sz w:val="20"/>
                <w:szCs w:val="20"/>
              </w:rPr>
            </w:pPr>
            <w:r>
              <w:rPr>
                <w:sz w:val="20"/>
                <w:szCs w:val="20"/>
              </w:rPr>
              <w:t>.001</w:t>
            </w:r>
          </w:p>
        </w:tc>
      </w:tr>
      <w:tr w:rsidR="00DC6D2F" w14:paraId="0B6BDC47" w14:textId="77777777" w:rsidTr="007B56C7">
        <w:trPr>
          <w:trHeight w:val="454"/>
        </w:trPr>
        <w:tc>
          <w:tcPr>
            <w:tcW w:w="2093" w:type="dxa"/>
            <w:tcBorders>
              <w:left w:val="single" w:sz="8" w:space="0" w:color="FFFFFF"/>
              <w:right w:val="single" w:sz="8" w:space="0" w:color="FFFFFF"/>
            </w:tcBorders>
          </w:tcPr>
          <w:p w14:paraId="660F6EEF" w14:textId="2D40F356" w:rsidR="00DC6D2F" w:rsidRDefault="00DC6D2F" w:rsidP="00DC6D2F">
            <w:pPr>
              <w:widowControl w:val="0"/>
              <w:spacing w:line="240" w:lineRule="auto"/>
              <w:rPr>
                <w:b/>
                <w:bCs/>
                <w:sz w:val="20"/>
                <w:szCs w:val="20"/>
              </w:rPr>
            </w:pPr>
            <w:r>
              <w:rPr>
                <w:b/>
                <w:bCs/>
                <w:sz w:val="20"/>
                <w:szCs w:val="20"/>
              </w:rPr>
              <w:t>Bystander Attitudes</w:t>
            </w:r>
          </w:p>
        </w:tc>
        <w:tc>
          <w:tcPr>
            <w:tcW w:w="1489" w:type="dxa"/>
            <w:tcBorders>
              <w:left w:val="single" w:sz="8" w:space="0" w:color="FFFFFF"/>
              <w:right w:val="single" w:sz="8" w:space="0" w:color="FFFFFF"/>
            </w:tcBorders>
          </w:tcPr>
          <w:p w14:paraId="791FC35A" w14:textId="2FC3EA3B" w:rsidR="00DC6D2F" w:rsidRDefault="00DC6D2F" w:rsidP="00DC6D2F">
            <w:pPr>
              <w:widowControl w:val="0"/>
              <w:spacing w:line="240" w:lineRule="auto"/>
              <w:jc w:val="center"/>
              <w:rPr>
                <w:sz w:val="20"/>
                <w:szCs w:val="20"/>
              </w:rPr>
            </w:pPr>
            <w:r>
              <w:rPr>
                <w:sz w:val="20"/>
                <w:szCs w:val="20"/>
              </w:rPr>
              <w:t>0.24</w:t>
            </w:r>
          </w:p>
        </w:tc>
        <w:tc>
          <w:tcPr>
            <w:tcW w:w="1489" w:type="dxa"/>
            <w:tcBorders>
              <w:left w:val="single" w:sz="8" w:space="0" w:color="FFFFFF"/>
              <w:right w:val="single" w:sz="8" w:space="0" w:color="FFFFFF"/>
            </w:tcBorders>
          </w:tcPr>
          <w:p w14:paraId="52964F8D" w14:textId="09FDB7EC" w:rsidR="00DC6D2F" w:rsidRDefault="00DC6D2F" w:rsidP="00DC6D2F">
            <w:pPr>
              <w:widowControl w:val="0"/>
              <w:spacing w:line="240" w:lineRule="auto"/>
              <w:jc w:val="center"/>
              <w:rPr>
                <w:sz w:val="20"/>
                <w:szCs w:val="20"/>
              </w:rPr>
            </w:pPr>
            <w:r>
              <w:rPr>
                <w:sz w:val="20"/>
                <w:szCs w:val="20"/>
              </w:rPr>
              <w:t>0.05</w:t>
            </w:r>
          </w:p>
        </w:tc>
        <w:tc>
          <w:tcPr>
            <w:tcW w:w="1489" w:type="dxa"/>
            <w:tcBorders>
              <w:left w:val="single" w:sz="8" w:space="0" w:color="FFFFFF"/>
              <w:right w:val="single" w:sz="8" w:space="0" w:color="FFFFFF"/>
            </w:tcBorders>
          </w:tcPr>
          <w:p w14:paraId="6B76B7CD" w14:textId="65858E15" w:rsidR="00DC6D2F" w:rsidRDefault="00DC6D2F" w:rsidP="00DC6D2F">
            <w:pPr>
              <w:widowControl w:val="0"/>
              <w:spacing w:line="240" w:lineRule="auto"/>
              <w:jc w:val="center"/>
              <w:rPr>
                <w:sz w:val="20"/>
                <w:szCs w:val="20"/>
              </w:rPr>
            </w:pPr>
            <w:r>
              <w:rPr>
                <w:sz w:val="20"/>
                <w:szCs w:val="20"/>
              </w:rPr>
              <w:t>[0.15, 0.33]</w:t>
            </w:r>
          </w:p>
        </w:tc>
        <w:tc>
          <w:tcPr>
            <w:tcW w:w="1489" w:type="dxa"/>
            <w:tcBorders>
              <w:left w:val="single" w:sz="8" w:space="0" w:color="FFFFFF"/>
              <w:right w:val="single" w:sz="8" w:space="0" w:color="FFFFFF"/>
            </w:tcBorders>
          </w:tcPr>
          <w:p w14:paraId="44761CAC" w14:textId="4FA8A20E" w:rsidR="00DC6D2F" w:rsidRDefault="00DC6D2F" w:rsidP="00DC6D2F">
            <w:pPr>
              <w:widowControl w:val="0"/>
              <w:spacing w:line="240" w:lineRule="auto"/>
              <w:jc w:val="center"/>
              <w:rPr>
                <w:sz w:val="20"/>
                <w:szCs w:val="20"/>
              </w:rPr>
            </w:pPr>
            <w:r>
              <w:rPr>
                <w:sz w:val="20"/>
                <w:szCs w:val="20"/>
              </w:rPr>
              <w:t>5.01*** (111.60)</w:t>
            </w:r>
          </w:p>
        </w:tc>
        <w:tc>
          <w:tcPr>
            <w:tcW w:w="1490" w:type="dxa"/>
            <w:tcBorders>
              <w:left w:val="single" w:sz="8" w:space="0" w:color="FFFFFF"/>
              <w:right w:val="single" w:sz="8" w:space="0" w:color="FFFFFF"/>
            </w:tcBorders>
          </w:tcPr>
          <w:p w14:paraId="0236CD3A" w14:textId="135DD88B" w:rsidR="00DC6D2F" w:rsidRDefault="00DC6D2F" w:rsidP="00DC6D2F">
            <w:pPr>
              <w:widowControl w:val="0"/>
              <w:spacing w:line="240" w:lineRule="auto"/>
              <w:jc w:val="center"/>
              <w:rPr>
                <w:sz w:val="20"/>
                <w:szCs w:val="20"/>
              </w:rPr>
            </w:pPr>
            <w:r>
              <w:rPr>
                <w:sz w:val="20"/>
                <w:szCs w:val="20"/>
              </w:rPr>
              <w:t>&lt; .001</w:t>
            </w:r>
          </w:p>
        </w:tc>
      </w:tr>
      <w:tr w:rsidR="00DC6D2F" w14:paraId="2C1EE264" w14:textId="77777777" w:rsidTr="007B56C7">
        <w:trPr>
          <w:trHeight w:val="465"/>
        </w:trPr>
        <w:tc>
          <w:tcPr>
            <w:tcW w:w="2093" w:type="dxa"/>
            <w:tcBorders>
              <w:left w:val="single" w:sz="8" w:space="0" w:color="FFFFFF"/>
              <w:right w:val="single" w:sz="8" w:space="0" w:color="FFFFFF"/>
            </w:tcBorders>
          </w:tcPr>
          <w:p w14:paraId="2E8E81C7" w14:textId="1248FDBA" w:rsidR="00DC6D2F" w:rsidRDefault="00DC6D2F" w:rsidP="00DC6D2F">
            <w:pPr>
              <w:widowControl w:val="0"/>
              <w:spacing w:line="240" w:lineRule="auto"/>
              <w:rPr>
                <w:b/>
                <w:bCs/>
                <w:sz w:val="20"/>
                <w:szCs w:val="20"/>
              </w:rPr>
            </w:pPr>
            <w:r>
              <w:rPr>
                <w:b/>
                <w:bCs/>
                <w:sz w:val="20"/>
                <w:szCs w:val="20"/>
              </w:rPr>
              <w:t>Bystander Behaviors</w:t>
            </w:r>
          </w:p>
        </w:tc>
        <w:tc>
          <w:tcPr>
            <w:tcW w:w="1489" w:type="dxa"/>
            <w:tcBorders>
              <w:left w:val="single" w:sz="8" w:space="0" w:color="FFFFFF"/>
              <w:right w:val="single" w:sz="8" w:space="0" w:color="FFFFFF"/>
            </w:tcBorders>
          </w:tcPr>
          <w:p w14:paraId="2C156DEF" w14:textId="153A8903" w:rsidR="00DC6D2F" w:rsidRDefault="00DC6D2F" w:rsidP="00DC6D2F">
            <w:pPr>
              <w:widowControl w:val="0"/>
              <w:spacing w:line="240" w:lineRule="auto"/>
              <w:jc w:val="center"/>
              <w:rPr>
                <w:sz w:val="20"/>
                <w:szCs w:val="20"/>
              </w:rPr>
            </w:pPr>
            <w:r>
              <w:rPr>
                <w:sz w:val="20"/>
                <w:szCs w:val="20"/>
              </w:rPr>
              <w:t>5.47</w:t>
            </w:r>
          </w:p>
        </w:tc>
        <w:tc>
          <w:tcPr>
            <w:tcW w:w="1489" w:type="dxa"/>
            <w:tcBorders>
              <w:left w:val="single" w:sz="8" w:space="0" w:color="FFFFFF"/>
              <w:right w:val="single" w:sz="8" w:space="0" w:color="FFFFFF"/>
            </w:tcBorders>
          </w:tcPr>
          <w:p w14:paraId="4D273DF8" w14:textId="01A6F3A9" w:rsidR="00DC6D2F" w:rsidRDefault="00DC6D2F" w:rsidP="00DC6D2F">
            <w:pPr>
              <w:widowControl w:val="0"/>
              <w:spacing w:line="240" w:lineRule="auto"/>
              <w:jc w:val="center"/>
              <w:rPr>
                <w:sz w:val="20"/>
                <w:szCs w:val="20"/>
              </w:rPr>
            </w:pPr>
            <w:r>
              <w:rPr>
                <w:sz w:val="20"/>
                <w:szCs w:val="20"/>
              </w:rPr>
              <w:t>2.35</w:t>
            </w:r>
          </w:p>
        </w:tc>
        <w:tc>
          <w:tcPr>
            <w:tcW w:w="1489" w:type="dxa"/>
            <w:tcBorders>
              <w:left w:val="single" w:sz="8" w:space="0" w:color="FFFFFF"/>
              <w:right w:val="single" w:sz="8" w:space="0" w:color="FFFFFF"/>
            </w:tcBorders>
          </w:tcPr>
          <w:p w14:paraId="75812C41" w14:textId="7CDE5D61" w:rsidR="00DC6D2F" w:rsidRDefault="00DC6D2F" w:rsidP="00DC6D2F">
            <w:pPr>
              <w:widowControl w:val="0"/>
              <w:spacing w:line="240" w:lineRule="auto"/>
              <w:jc w:val="center"/>
              <w:rPr>
                <w:sz w:val="20"/>
                <w:szCs w:val="20"/>
              </w:rPr>
            </w:pPr>
            <w:r>
              <w:rPr>
                <w:sz w:val="20"/>
                <w:szCs w:val="20"/>
              </w:rPr>
              <w:t>[0.89, 10.00]</w:t>
            </w:r>
          </w:p>
        </w:tc>
        <w:tc>
          <w:tcPr>
            <w:tcW w:w="1489" w:type="dxa"/>
            <w:tcBorders>
              <w:left w:val="single" w:sz="8" w:space="0" w:color="FFFFFF"/>
              <w:right w:val="single" w:sz="8" w:space="0" w:color="FFFFFF"/>
            </w:tcBorders>
          </w:tcPr>
          <w:p w14:paraId="79B13AE9" w14:textId="77777777" w:rsidR="00DC6D2F" w:rsidRDefault="00DC6D2F" w:rsidP="00DC6D2F">
            <w:pPr>
              <w:widowControl w:val="0"/>
              <w:spacing w:line="240" w:lineRule="auto"/>
              <w:jc w:val="center"/>
              <w:rPr>
                <w:sz w:val="20"/>
                <w:szCs w:val="20"/>
              </w:rPr>
            </w:pPr>
            <w:r>
              <w:rPr>
                <w:sz w:val="20"/>
                <w:szCs w:val="20"/>
              </w:rPr>
              <w:t xml:space="preserve">2.32* </w:t>
            </w:r>
          </w:p>
          <w:p w14:paraId="778BBFA8" w14:textId="1F2DFECC" w:rsidR="00DC6D2F" w:rsidRDefault="00DC6D2F" w:rsidP="00DC6D2F">
            <w:pPr>
              <w:widowControl w:val="0"/>
              <w:spacing w:line="240" w:lineRule="auto"/>
              <w:jc w:val="center"/>
              <w:rPr>
                <w:sz w:val="20"/>
                <w:szCs w:val="20"/>
              </w:rPr>
            </w:pPr>
            <w:r>
              <w:rPr>
                <w:sz w:val="20"/>
                <w:szCs w:val="20"/>
              </w:rPr>
              <w:t>(92.87)</w:t>
            </w:r>
          </w:p>
        </w:tc>
        <w:tc>
          <w:tcPr>
            <w:tcW w:w="1490" w:type="dxa"/>
            <w:tcBorders>
              <w:left w:val="single" w:sz="8" w:space="0" w:color="FFFFFF"/>
              <w:right w:val="single" w:sz="8" w:space="0" w:color="FFFFFF"/>
            </w:tcBorders>
          </w:tcPr>
          <w:p w14:paraId="47448E96" w14:textId="42949F37" w:rsidR="00DC6D2F" w:rsidRDefault="00DC6D2F" w:rsidP="00DC6D2F">
            <w:pPr>
              <w:widowControl w:val="0"/>
              <w:spacing w:line="240" w:lineRule="auto"/>
              <w:jc w:val="center"/>
              <w:rPr>
                <w:sz w:val="20"/>
                <w:szCs w:val="20"/>
              </w:rPr>
            </w:pPr>
            <w:r>
              <w:rPr>
                <w:sz w:val="20"/>
                <w:szCs w:val="20"/>
              </w:rPr>
              <w:t>.022</w:t>
            </w:r>
          </w:p>
        </w:tc>
      </w:tr>
      <w:tr w:rsidR="00DC6D2F" w14:paraId="0A3E1F08" w14:textId="77777777" w:rsidTr="007B56C7">
        <w:trPr>
          <w:trHeight w:val="454"/>
        </w:trPr>
        <w:tc>
          <w:tcPr>
            <w:tcW w:w="2093" w:type="dxa"/>
            <w:tcBorders>
              <w:left w:val="single" w:sz="8" w:space="0" w:color="FFFFFF"/>
              <w:right w:val="single" w:sz="8" w:space="0" w:color="FFFFFF"/>
            </w:tcBorders>
          </w:tcPr>
          <w:p w14:paraId="23A86F62" w14:textId="77777777" w:rsidR="00DC6D2F" w:rsidRDefault="00DC6D2F" w:rsidP="00DC6D2F">
            <w:pPr>
              <w:widowControl w:val="0"/>
              <w:spacing w:line="240" w:lineRule="auto"/>
              <w:rPr>
                <w:b/>
                <w:bCs/>
                <w:sz w:val="20"/>
                <w:szCs w:val="20"/>
              </w:rPr>
            </w:pPr>
            <w:r>
              <w:rPr>
                <w:b/>
                <w:bCs/>
                <w:sz w:val="20"/>
                <w:szCs w:val="20"/>
              </w:rPr>
              <w:t>Psychological Safety</w:t>
            </w:r>
          </w:p>
        </w:tc>
        <w:tc>
          <w:tcPr>
            <w:tcW w:w="1489" w:type="dxa"/>
            <w:tcBorders>
              <w:left w:val="single" w:sz="8" w:space="0" w:color="FFFFFF"/>
              <w:right w:val="single" w:sz="8" w:space="0" w:color="FFFFFF"/>
            </w:tcBorders>
          </w:tcPr>
          <w:p w14:paraId="0FC5BD46" w14:textId="77777777" w:rsidR="00DC6D2F" w:rsidRDefault="00DC6D2F" w:rsidP="00DC6D2F">
            <w:pPr>
              <w:widowControl w:val="0"/>
              <w:spacing w:line="240" w:lineRule="auto"/>
              <w:jc w:val="center"/>
              <w:rPr>
                <w:sz w:val="20"/>
                <w:szCs w:val="20"/>
              </w:rPr>
            </w:pPr>
            <w:r>
              <w:rPr>
                <w:sz w:val="20"/>
                <w:szCs w:val="20"/>
              </w:rPr>
              <w:t>0.08</w:t>
            </w:r>
          </w:p>
        </w:tc>
        <w:tc>
          <w:tcPr>
            <w:tcW w:w="1489" w:type="dxa"/>
            <w:tcBorders>
              <w:left w:val="single" w:sz="8" w:space="0" w:color="FFFFFF"/>
              <w:right w:val="single" w:sz="8" w:space="0" w:color="FFFFFF"/>
            </w:tcBorders>
          </w:tcPr>
          <w:p w14:paraId="2FFAE286" w14:textId="77777777" w:rsidR="00DC6D2F" w:rsidRDefault="00DC6D2F" w:rsidP="00DC6D2F">
            <w:pPr>
              <w:widowControl w:val="0"/>
              <w:spacing w:line="240" w:lineRule="auto"/>
              <w:jc w:val="center"/>
              <w:rPr>
                <w:sz w:val="20"/>
                <w:szCs w:val="20"/>
              </w:rPr>
            </w:pPr>
            <w:r>
              <w:rPr>
                <w:sz w:val="20"/>
                <w:szCs w:val="20"/>
              </w:rPr>
              <w:t>0.04</w:t>
            </w:r>
          </w:p>
        </w:tc>
        <w:tc>
          <w:tcPr>
            <w:tcW w:w="1489" w:type="dxa"/>
            <w:tcBorders>
              <w:left w:val="single" w:sz="8" w:space="0" w:color="FFFFFF"/>
              <w:right w:val="single" w:sz="8" w:space="0" w:color="FFFFFF"/>
            </w:tcBorders>
          </w:tcPr>
          <w:p w14:paraId="46D0FC15" w14:textId="77777777" w:rsidR="00DC6D2F" w:rsidRDefault="00DC6D2F" w:rsidP="00DC6D2F">
            <w:pPr>
              <w:widowControl w:val="0"/>
              <w:spacing w:line="240" w:lineRule="auto"/>
              <w:jc w:val="center"/>
              <w:rPr>
                <w:sz w:val="20"/>
                <w:szCs w:val="20"/>
              </w:rPr>
            </w:pPr>
            <w:r>
              <w:rPr>
                <w:sz w:val="20"/>
                <w:szCs w:val="20"/>
              </w:rPr>
              <w:t>[0.00, 0.16]</w:t>
            </w:r>
          </w:p>
        </w:tc>
        <w:tc>
          <w:tcPr>
            <w:tcW w:w="1489" w:type="dxa"/>
            <w:tcBorders>
              <w:left w:val="single" w:sz="8" w:space="0" w:color="FFFFFF"/>
              <w:right w:val="single" w:sz="8" w:space="0" w:color="FFFFFF"/>
            </w:tcBorders>
          </w:tcPr>
          <w:p w14:paraId="5A637D74" w14:textId="77777777" w:rsidR="00DC6D2F" w:rsidRDefault="00DC6D2F" w:rsidP="00DC6D2F">
            <w:pPr>
              <w:widowControl w:val="0"/>
              <w:spacing w:line="240" w:lineRule="auto"/>
              <w:jc w:val="center"/>
              <w:rPr>
                <w:sz w:val="20"/>
                <w:szCs w:val="20"/>
              </w:rPr>
            </w:pPr>
            <w:r>
              <w:rPr>
                <w:sz w:val="20"/>
                <w:szCs w:val="20"/>
              </w:rPr>
              <w:t xml:space="preserve">2.01* </w:t>
            </w:r>
          </w:p>
          <w:p w14:paraId="35D0C473" w14:textId="77777777" w:rsidR="00DC6D2F" w:rsidRDefault="00DC6D2F" w:rsidP="00DC6D2F">
            <w:pPr>
              <w:widowControl w:val="0"/>
              <w:spacing w:line="240" w:lineRule="auto"/>
              <w:jc w:val="center"/>
              <w:rPr>
                <w:sz w:val="20"/>
                <w:szCs w:val="20"/>
              </w:rPr>
            </w:pPr>
            <w:r>
              <w:rPr>
                <w:sz w:val="20"/>
                <w:szCs w:val="20"/>
              </w:rPr>
              <w:t>(111.68)</w:t>
            </w:r>
          </w:p>
        </w:tc>
        <w:tc>
          <w:tcPr>
            <w:tcW w:w="1490" w:type="dxa"/>
            <w:tcBorders>
              <w:left w:val="single" w:sz="8" w:space="0" w:color="FFFFFF"/>
              <w:right w:val="single" w:sz="8" w:space="0" w:color="FFFFFF"/>
            </w:tcBorders>
          </w:tcPr>
          <w:p w14:paraId="250D4C8A" w14:textId="77777777" w:rsidR="00DC6D2F" w:rsidRDefault="00DC6D2F" w:rsidP="00DC6D2F">
            <w:pPr>
              <w:widowControl w:val="0"/>
              <w:spacing w:line="240" w:lineRule="auto"/>
              <w:jc w:val="center"/>
              <w:rPr>
                <w:sz w:val="20"/>
                <w:szCs w:val="20"/>
              </w:rPr>
            </w:pPr>
            <w:r>
              <w:rPr>
                <w:sz w:val="20"/>
                <w:szCs w:val="20"/>
              </w:rPr>
              <w:t>.047</w:t>
            </w:r>
          </w:p>
        </w:tc>
      </w:tr>
      <w:tr w:rsidR="00DC6D2F" w14:paraId="2E1A1D3D" w14:textId="77777777" w:rsidTr="007B56C7">
        <w:trPr>
          <w:trHeight w:val="465"/>
        </w:trPr>
        <w:tc>
          <w:tcPr>
            <w:tcW w:w="2093" w:type="dxa"/>
            <w:tcBorders>
              <w:left w:val="single" w:sz="8" w:space="0" w:color="FFFFFF"/>
              <w:right w:val="single" w:sz="8" w:space="0" w:color="FFFFFF"/>
            </w:tcBorders>
          </w:tcPr>
          <w:p w14:paraId="0C3921AB" w14:textId="77777777" w:rsidR="00DC6D2F" w:rsidRDefault="00DC6D2F" w:rsidP="00DC6D2F">
            <w:pPr>
              <w:widowControl w:val="0"/>
              <w:spacing w:line="240" w:lineRule="auto"/>
              <w:rPr>
                <w:b/>
                <w:bCs/>
                <w:sz w:val="20"/>
                <w:szCs w:val="20"/>
              </w:rPr>
            </w:pPr>
            <w:r>
              <w:rPr>
                <w:b/>
                <w:bCs/>
                <w:sz w:val="20"/>
                <w:szCs w:val="20"/>
              </w:rPr>
              <w:t>Perception of Descriptive Norms</w:t>
            </w:r>
          </w:p>
        </w:tc>
        <w:tc>
          <w:tcPr>
            <w:tcW w:w="1489" w:type="dxa"/>
            <w:tcBorders>
              <w:left w:val="single" w:sz="8" w:space="0" w:color="FFFFFF"/>
              <w:right w:val="single" w:sz="8" w:space="0" w:color="FFFFFF"/>
            </w:tcBorders>
          </w:tcPr>
          <w:p w14:paraId="06CD5399" w14:textId="77777777" w:rsidR="00DC6D2F" w:rsidRDefault="00DC6D2F" w:rsidP="00DC6D2F">
            <w:pPr>
              <w:widowControl w:val="0"/>
              <w:spacing w:line="240" w:lineRule="auto"/>
              <w:jc w:val="center"/>
              <w:rPr>
                <w:sz w:val="20"/>
                <w:szCs w:val="20"/>
              </w:rPr>
            </w:pPr>
            <w:r>
              <w:rPr>
                <w:sz w:val="20"/>
                <w:szCs w:val="20"/>
              </w:rPr>
              <w:t>3.92</w:t>
            </w:r>
          </w:p>
        </w:tc>
        <w:tc>
          <w:tcPr>
            <w:tcW w:w="1489" w:type="dxa"/>
            <w:tcBorders>
              <w:left w:val="single" w:sz="8" w:space="0" w:color="FFFFFF"/>
              <w:right w:val="single" w:sz="8" w:space="0" w:color="FFFFFF"/>
            </w:tcBorders>
          </w:tcPr>
          <w:p w14:paraId="0E0CCA16" w14:textId="77777777" w:rsidR="00DC6D2F" w:rsidRDefault="00DC6D2F" w:rsidP="00DC6D2F">
            <w:pPr>
              <w:widowControl w:val="0"/>
              <w:spacing w:line="240" w:lineRule="auto"/>
              <w:jc w:val="center"/>
              <w:rPr>
                <w:sz w:val="20"/>
                <w:szCs w:val="20"/>
              </w:rPr>
            </w:pPr>
            <w:r>
              <w:rPr>
                <w:sz w:val="20"/>
                <w:szCs w:val="20"/>
              </w:rPr>
              <w:t>1.28</w:t>
            </w:r>
          </w:p>
        </w:tc>
        <w:tc>
          <w:tcPr>
            <w:tcW w:w="1489" w:type="dxa"/>
            <w:tcBorders>
              <w:left w:val="single" w:sz="8" w:space="0" w:color="FFFFFF"/>
              <w:right w:val="single" w:sz="8" w:space="0" w:color="FFFFFF"/>
            </w:tcBorders>
          </w:tcPr>
          <w:p w14:paraId="1BB155A2" w14:textId="77777777" w:rsidR="00DC6D2F" w:rsidRDefault="00DC6D2F" w:rsidP="00DC6D2F">
            <w:pPr>
              <w:widowControl w:val="0"/>
              <w:spacing w:line="240" w:lineRule="auto"/>
              <w:jc w:val="center"/>
              <w:rPr>
                <w:sz w:val="20"/>
                <w:szCs w:val="20"/>
              </w:rPr>
            </w:pPr>
            <w:r>
              <w:rPr>
                <w:sz w:val="20"/>
                <w:szCs w:val="20"/>
              </w:rPr>
              <w:t>[1.44, 6.41]</w:t>
            </w:r>
          </w:p>
        </w:tc>
        <w:tc>
          <w:tcPr>
            <w:tcW w:w="1489" w:type="dxa"/>
            <w:tcBorders>
              <w:left w:val="single" w:sz="8" w:space="0" w:color="FFFFFF"/>
              <w:right w:val="single" w:sz="8" w:space="0" w:color="FFFFFF"/>
            </w:tcBorders>
          </w:tcPr>
          <w:p w14:paraId="7D2EDEB2" w14:textId="77777777" w:rsidR="00DC6D2F" w:rsidRDefault="00DC6D2F" w:rsidP="00DC6D2F">
            <w:pPr>
              <w:widowControl w:val="0"/>
              <w:spacing w:line="240" w:lineRule="auto"/>
              <w:jc w:val="center"/>
              <w:rPr>
                <w:sz w:val="20"/>
                <w:szCs w:val="20"/>
              </w:rPr>
            </w:pPr>
            <w:r>
              <w:rPr>
                <w:sz w:val="20"/>
                <w:szCs w:val="20"/>
              </w:rPr>
              <w:t xml:space="preserve">3.06** </w:t>
            </w:r>
          </w:p>
          <w:p w14:paraId="0A22515F" w14:textId="77777777" w:rsidR="00DC6D2F" w:rsidRDefault="00DC6D2F" w:rsidP="00DC6D2F">
            <w:pPr>
              <w:widowControl w:val="0"/>
              <w:spacing w:line="240" w:lineRule="auto"/>
              <w:jc w:val="center"/>
              <w:rPr>
                <w:sz w:val="20"/>
                <w:szCs w:val="20"/>
              </w:rPr>
            </w:pPr>
            <w:r>
              <w:rPr>
                <w:sz w:val="20"/>
                <w:szCs w:val="20"/>
              </w:rPr>
              <w:t>(113.99)</w:t>
            </w:r>
          </w:p>
        </w:tc>
        <w:tc>
          <w:tcPr>
            <w:tcW w:w="1490" w:type="dxa"/>
            <w:tcBorders>
              <w:left w:val="single" w:sz="8" w:space="0" w:color="FFFFFF"/>
              <w:right w:val="single" w:sz="8" w:space="0" w:color="FFFFFF"/>
            </w:tcBorders>
          </w:tcPr>
          <w:p w14:paraId="619862FB" w14:textId="77777777" w:rsidR="00DC6D2F" w:rsidRDefault="00DC6D2F" w:rsidP="00DC6D2F">
            <w:pPr>
              <w:widowControl w:val="0"/>
              <w:spacing w:line="240" w:lineRule="auto"/>
              <w:jc w:val="center"/>
              <w:rPr>
                <w:sz w:val="20"/>
                <w:szCs w:val="20"/>
              </w:rPr>
            </w:pPr>
            <w:r>
              <w:rPr>
                <w:sz w:val="20"/>
                <w:szCs w:val="20"/>
              </w:rPr>
              <w:t>.003</w:t>
            </w:r>
          </w:p>
        </w:tc>
      </w:tr>
      <w:tr w:rsidR="00DC6D2F" w14:paraId="1308DA3F" w14:textId="77777777" w:rsidTr="007B56C7">
        <w:trPr>
          <w:trHeight w:val="454"/>
        </w:trPr>
        <w:tc>
          <w:tcPr>
            <w:tcW w:w="2093" w:type="dxa"/>
            <w:tcBorders>
              <w:left w:val="single" w:sz="8" w:space="0" w:color="FFFFFF"/>
              <w:right w:val="single" w:sz="8" w:space="0" w:color="FFFFFF"/>
            </w:tcBorders>
          </w:tcPr>
          <w:p w14:paraId="3AE06FC6" w14:textId="77777777" w:rsidR="00DC6D2F" w:rsidRDefault="00DC6D2F" w:rsidP="00DC6D2F">
            <w:pPr>
              <w:widowControl w:val="0"/>
              <w:spacing w:line="240" w:lineRule="auto"/>
              <w:rPr>
                <w:b/>
                <w:bCs/>
                <w:sz w:val="20"/>
                <w:szCs w:val="20"/>
              </w:rPr>
            </w:pPr>
            <w:r>
              <w:rPr>
                <w:b/>
                <w:bCs/>
                <w:sz w:val="20"/>
                <w:szCs w:val="20"/>
              </w:rPr>
              <w:t>Perception of Injunctive Norms</w:t>
            </w:r>
          </w:p>
        </w:tc>
        <w:tc>
          <w:tcPr>
            <w:tcW w:w="1489" w:type="dxa"/>
            <w:tcBorders>
              <w:left w:val="single" w:sz="8" w:space="0" w:color="FFFFFF"/>
              <w:right w:val="single" w:sz="8" w:space="0" w:color="FFFFFF"/>
            </w:tcBorders>
          </w:tcPr>
          <w:p w14:paraId="4F2CC4C3" w14:textId="77777777" w:rsidR="00DC6D2F" w:rsidRDefault="00DC6D2F" w:rsidP="00DC6D2F">
            <w:pPr>
              <w:widowControl w:val="0"/>
              <w:spacing w:line="240" w:lineRule="auto"/>
              <w:jc w:val="center"/>
              <w:rPr>
                <w:sz w:val="20"/>
                <w:szCs w:val="20"/>
              </w:rPr>
            </w:pPr>
            <w:r>
              <w:rPr>
                <w:sz w:val="20"/>
                <w:szCs w:val="20"/>
              </w:rPr>
              <w:t>0.13</w:t>
            </w:r>
          </w:p>
        </w:tc>
        <w:tc>
          <w:tcPr>
            <w:tcW w:w="1489" w:type="dxa"/>
            <w:tcBorders>
              <w:left w:val="single" w:sz="8" w:space="0" w:color="FFFFFF"/>
              <w:right w:val="single" w:sz="8" w:space="0" w:color="FFFFFF"/>
            </w:tcBorders>
          </w:tcPr>
          <w:p w14:paraId="038551C6" w14:textId="77777777" w:rsidR="00DC6D2F" w:rsidRDefault="00DC6D2F" w:rsidP="00DC6D2F">
            <w:pPr>
              <w:widowControl w:val="0"/>
              <w:spacing w:line="240" w:lineRule="auto"/>
              <w:jc w:val="center"/>
              <w:rPr>
                <w:sz w:val="20"/>
                <w:szCs w:val="20"/>
              </w:rPr>
            </w:pPr>
            <w:r>
              <w:rPr>
                <w:sz w:val="20"/>
                <w:szCs w:val="20"/>
              </w:rPr>
              <w:t>0.06</w:t>
            </w:r>
          </w:p>
        </w:tc>
        <w:tc>
          <w:tcPr>
            <w:tcW w:w="1489" w:type="dxa"/>
            <w:tcBorders>
              <w:left w:val="single" w:sz="8" w:space="0" w:color="FFFFFF"/>
              <w:right w:val="single" w:sz="8" w:space="0" w:color="FFFFFF"/>
            </w:tcBorders>
          </w:tcPr>
          <w:p w14:paraId="2C9EBFBE" w14:textId="77777777" w:rsidR="00DC6D2F" w:rsidRDefault="00DC6D2F" w:rsidP="00DC6D2F">
            <w:pPr>
              <w:widowControl w:val="0"/>
              <w:spacing w:line="240" w:lineRule="auto"/>
              <w:jc w:val="center"/>
              <w:rPr>
                <w:sz w:val="20"/>
                <w:szCs w:val="20"/>
              </w:rPr>
            </w:pPr>
            <w:r>
              <w:rPr>
                <w:sz w:val="20"/>
                <w:szCs w:val="20"/>
              </w:rPr>
              <w:t>[0.02, 0.25]</w:t>
            </w:r>
          </w:p>
        </w:tc>
        <w:tc>
          <w:tcPr>
            <w:tcW w:w="1489" w:type="dxa"/>
            <w:tcBorders>
              <w:left w:val="single" w:sz="8" w:space="0" w:color="FFFFFF"/>
              <w:right w:val="single" w:sz="8" w:space="0" w:color="FFFFFF"/>
            </w:tcBorders>
          </w:tcPr>
          <w:p w14:paraId="612EB94F" w14:textId="77777777" w:rsidR="00DC6D2F" w:rsidRDefault="00DC6D2F" w:rsidP="00DC6D2F">
            <w:pPr>
              <w:widowControl w:val="0"/>
              <w:spacing w:line="240" w:lineRule="auto"/>
              <w:jc w:val="center"/>
              <w:rPr>
                <w:sz w:val="20"/>
                <w:szCs w:val="20"/>
              </w:rPr>
            </w:pPr>
            <w:r>
              <w:rPr>
                <w:sz w:val="20"/>
                <w:szCs w:val="20"/>
              </w:rPr>
              <w:t xml:space="preserve">2.24* </w:t>
            </w:r>
          </w:p>
          <w:p w14:paraId="5887EB02" w14:textId="77777777" w:rsidR="00DC6D2F" w:rsidRDefault="00DC6D2F" w:rsidP="00DC6D2F">
            <w:pPr>
              <w:widowControl w:val="0"/>
              <w:spacing w:line="240" w:lineRule="auto"/>
              <w:jc w:val="center"/>
              <w:rPr>
                <w:sz w:val="20"/>
                <w:szCs w:val="20"/>
              </w:rPr>
            </w:pPr>
            <w:r>
              <w:rPr>
                <w:sz w:val="20"/>
                <w:szCs w:val="20"/>
              </w:rPr>
              <w:t>(111.19)</w:t>
            </w:r>
          </w:p>
        </w:tc>
        <w:tc>
          <w:tcPr>
            <w:tcW w:w="1490" w:type="dxa"/>
            <w:tcBorders>
              <w:left w:val="single" w:sz="8" w:space="0" w:color="FFFFFF"/>
              <w:right w:val="single" w:sz="8" w:space="0" w:color="FFFFFF"/>
            </w:tcBorders>
          </w:tcPr>
          <w:p w14:paraId="714F875C" w14:textId="77777777" w:rsidR="00DC6D2F" w:rsidRDefault="00DC6D2F" w:rsidP="00DC6D2F">
            <w:pPr>
              <w:widowControl w:val="0"/>
              <w:spacing w:line="240" w:lineRule="auto"/>
              <w:jc w:val="center"/>
              <w:rPr>
                <w:sz w:val="20"/>
                <w:szCs w:val="20"/>
              </w:rPr>
            </w:pPr>
            <w:r>
              <w:rPr>
                <w:sz w:val="20"/>
                <w:szCs w:val="20"/>
              </w:rPr>
              <w:t>.027</w:t>
            </w:r>
          </w:p>
        </w:tc>
      </w:tr>
    </w:tbl>
    <w:p w14:paraId="2DC54F38" w14:textId="77777777" w:rsidR="002B1ED9" w:rsidRDefault="00000000">
      <w:pPr>
        <w:spacing w:line="240" w:lineRule="auto"/>
        <w:sectPr w:rsidR="002B1ED9">
          <w:pgSz w:w="12240" w:h="15840"/>
          <w:pgMar w:top="1440" w:right="1440" w:bottom="1440" w:left="1440" w:header="720" w:footer="720" w:gutter="0"/>
          <w:cols w:space="720"/>
        </w:sectPr>
      </w:pPr>
      <w:r>
        <w:rPr>
          <w:i/>
          <w:iCs/>
        </w:rPr>
        <w:t>Note.</w:t>
      </w:r>
      <w:r>
        <w:t xml:space="preserve"> * </w:t>
      </w:r>
      <w:r>
        <w:rPr>
          <w:i/>
          <w:iCs/>
        </w:rPr>
        <w:t>p</w:t>
      </w:r>
      <w:r>
        <w:t xml:space="preserve"> &lt; .05, ** </w:t>
      </w:r>
      <w:r>
        <w:rPr>
          <w:i/>
          <w:iCs/>
        </w:rPr>
        <w:t>p</w:t>
      </w:r>
      <w:r>
        <w:t xml:space="preserve"> &lt; .01, *** </w:t>
      </w:r>
      <w:r>
        <w:rPr>
          <w:i/>
          <w:iCs/>
        </w:rPr>
        <w:t>p</w:t>
      </w:r>
      <w:r>
        <w:t xml:space="preserve"> &lt; .001. Condition and survey number were included as primary predictors, and random intercept was estimated at the participant level (results reported in Table 3). </w:t>
      </w:r>
      <w:r>
        <w:rPr>
          <w:i/>
          <w:iCs/>
        </w:rPr>
        <w:t>b</w:t>
      </w:r>
      <w:r>
        <w:t xml:space="preserve"> represents unstandardized regression coefficients. </w:t>
      </w:r>
    </w:p>
    <w:p w14:paraId="057CDCBB" w14:textId="77777777" w:rsidR="002B1ED9" w:rsidRDefault="00000000">
      <w:pPr>
        <w:rPr>
          <w:b/>
          <w:bCs/>
        </w:rPr>
      </w:pPr>
      <w:r>
        <w:rPr>
          <w:b/>
          <w:bCs/>
        </w:rPr>
        <w:lastRenderedPageBreak/>
        <w:t>Table 3</w:t>
      </w:r>
    </w:p>
    <w:p w14:paraId="222CAD0E" w14:textId="77777777" w:rsidR="002B1ED9" w:rsidRDefault="00000000">
      <w:pPr>
        <w:rPr>
          <w:i/>
          <w:iCs/>
        </w:rPr>
      </w:pPr>
      <w:r>
        <w:rPr>
          <w:i/>
          <w:iCs/>
        </w:rPr>
        <w:t>Descriptive Statistics for Each Outcome Variable in Study 2</w:t>
      </w:r>
    </w:p>
    <w:tbl>
      <w:tblPr>
        <w:tblStyle w:val="a1"/>
        <w:tblW w:w="126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
        <w:gridCol w:w="1074"/>
        <w:gridCol w:w="655"/>
        <w:gridCol w:w="1094"/>
        <w:gridCol w:w="1095"/>
        <w:gridCol w:w="1094"/>
        <w:gridCol w:w="1095"/>
        <w:gridCol w:w="1864"/>
        <w:gridCol w:w="1865"/>
        <w:gridCol w:w="1865"/>
      </w:tblGrid>
      <w:tr w:rsidR="0068024E" w14:paraId="4D89ED3F" w14:textId="77777777" w:rsidTr="0068024E">
        <w:trPr>
          <w:trHeight w:val="869"/>
        </w:trPr>
        <w:tc>
          <w:tcPr>
            <w:tcW w:w="963" w:type="dxa"/>
            <w:tcBorders>
              <w:top w:val="single" w:sz="8" w:space="0" w:color="000000"/>
              <w:left w:val="nil"/>
              <w:bottom w:val="single" w:sz="8" w:space="0" w:color="000000"/>
              <w:right w:val="nil"/>
            </w:tcBorders>
            <w:tcMar>
              <w:top w:w="100" w:type="dxa"/>
              <w:left w:w="100" w:type="dxa"/>
              <w:bottom w:w="100" w:type="dxa"/>
              <w:right w:w="100" w:type="dxa"/>
            </w:tcMar>
          </w:tcPr>
          <w:p w14:paraId="26F7B1A1" w14:textId="77777777" w:rsidR="0068024E" w:rsidRDefault="0068024E" w:rsidP="0068024E">
            <w:pPr>
              <w:spacing w:line="240" w:lineRule="auto"/>
              <w:rPr>
                <w:color w:val="212529"/>
                <w:sz w:val="20"/>
                <w:szCs w:val="20"/>
              </w:rPr>
            </w:pPr>
            <w:r>
              <w:rPr>
                <w:b/>
                <w:bCs/>
                <w:color w:val="212529"/>
                <w:sz w:val="20"/>
                <w:szCs w:val="20"/>
              </w:rPr>
              <w:t>Survey Point</w:t>
            </w:r>
          </w:p>
        </w:tc>
        <w:tc>
          <w:tcPr>
            <w:tcW w:w="1074" w:type="dxa"/>
            <w:tcBorders>
              <w:top w:val="single" w:sz="8" w:space="0" w:color="000000"/>
              <w:left w:val="nil"/>
              <w:bottom w:val="single" w:sz="8" w:space="0" w:color="000000"/>
              <w:right w:val="nil"/>
            </w:tcBorders>
            <w:tcMar>
              <w:top w:w="100" w:type="dxa"/>
              <w:left w:w="100" w:type="dxa"/>
              <w:bottom w:w="100" w:type="dxa"/>
              <w:right w:w="100" w:type="dxa"/>
            </w:tcMar>
          </w:tcPr>
          <w:p w14:paraId="0766222B" w14:textId="77777777" w:rsidR="0068024E" w:rsidRDefault="0068024E" w:rsidP="0068024E">
            <w:pPr>
              <w:spacing w:line="240" w:lineRule="auto"/>
              <w:rPr>
                <w:color w:val="212529"/>
                <w:sz w:val="20"/>
                <w:szCs w:val="20"/>
              </w:rPr>
            </w:pPr>
            <w:r>
              <w:rPr>
                <w:b/>
                <w:bCs/>
                <w:color w:val="212529"/>
                <w:sz w:val="20"/>
                <w:szCs w:val="20"/>
              </w:rPr>
              <w:t>Condition</w:t>
            </w:r>
          </w:p>
        </w:tc>
        <w:tc>
          <w:tcPr>
            <w:tcW w:w="655" w:type="dxa"/>
            <w:tcBorders>
              <w:top w:val="single" w:sz="8" w:space="0" w:color="000000"/>
              <w:left w:val="nil"/>
              <w:bottom w:val="single" w:sz="8" w:space="0" w:color="000000"/>
              <w:right w:val="nil"/>
            </w:tcBorders>
            <w:tcMar>
              <w:top w:w="100" w:type="dxa"/>
              <w:left w:w="100" w:type="dxa"/>
              <w:bottom w:w="100" w:type="dxa"/>
              <w:right w:w="100" w:type="dxa"/>
            </w:tcMar>
          </w:tcPr>
          <w:p w14:paraId="74397355" w14:textId="77777777" w:rsidR="0068024E" w:rsidRDefault="0068024E" w:rsidP="0068024E">
            <w:pPr>
              <w:spacing w:line="240" w:lineRule="auto"/>
              <w:rPr>
                <w:color w:val="212529"/>
                <w:sz w:val="20"/>
                <w:szCs w:val="20"/>
              </w:rPr>
            </w:pPr>
            <w:r>
              <w:rPr>
                <w:b/>
                <w:bCs/>
                <w:color w:val="212529"/>
                <w:sz w:val="20"/>
                <w:szCs w:val="20"/>
              </w:rPr>
              <w:t>N</w:t>
            </w:r>
          </w:p>
        </w:tc>
        <w:tc>
          <w:tcPr>
            <w:tcW w:w="1094" w:type="dxa"/>
            <w:tcBorders>
              <w:top w:val="single" w:sz="8" w:space="0" w:color="000000"/>
              <w:left w:val="nil"/>
              <w:bottom w:val="single" w:sz="8" w:space="0" w:color="000000"/>
              <w:right w:val="nil"/>
            </w:tcBorders>
            <w:tcMar>
              <w:top w:w="100" w:type="dxa"/>
              <w:left w:w="100" w:type="dxa"/>
              <w:bottom w:w="100" w:type="dxa"/>
              <w:right w:w="100" w:type="dxa"/>
            </w:tcMar>
          </w:tcPr>
          <w:p w14:paraId="5B0A680F" w14:textId="77777777" w:rsidR="0068024E" w:rsidRDefault="0068024E" w:rsidP="0068024E">
            <w:pPr>
              <w:spacing w:line="240" w:lineRule="auto"/>
              <w:rPr>
                <w:color w:val="212529"/>
                <w:sz w:val="20"/>
                <w:szCs w:val="20"/>
              </w:rPr>
            </w:pPr>
            <w:r>
              <w:rPr>
                <w:b/>
                <w:bCs/>
                <w:color w:val="212529"/>
                <w:sz w:val="20"/>
                <w:szCs w:val="20"/>
              </w:rPr>
              <w:t>Baseline interest</w:t>
            </w:r>
          </w:p>
        </w:tc>
        <w:tc>
          <w:tcPr>
            <w:tcW w:w="1095" w:type="dxa"/>
            <w:tcBorders>
              <w:top w:val="single" w:sz="8" w:space="0" w:color="000000"/>
              <w:left w:val="nil"/>
              <w:bottom w:val="single" w:sz="8" w:space="0" w:color="000000"/>
              <w:right w:val="nil"/>
            </w:tcBorders>
          </w:tcPr>
          <w:p w14:paraId="700678E0" w14:textId="78E0C550" w:rsidR="0068024E" w:rsidRDefault="0068024E" w:rsidP="0068024E">
            <w:pPr>
              <w:spacing w:line="240" w:lineRule="auto"/>
              <w:rPr>
                <w:b/>
                <w:bCs/>
                <w:color w:val="212529"/>
                <w:sz w:val="20"/>
                <w:szCs w:val="20"/>
              </w:rPr>
            </w:pPr>
            <w:r>
              <w:rPr>
                <w:b/>
                <w:bCs/>
                <w:color w:val="212529"/>
                <w:sz w:val="20"/>
                <w:szCs w:val="20"/>
              </w:rPr>
              <w:t>Bystander Efficacy</w:t>
            </w:r>
          </w:p>
        </w:tc>
        <w:tc>
          <w:tcPr>
            <w:tcW w:w="1094" w:type="dxa"/>
            <w:tcBorders>
              <w:top w:val="single" w:sz="8" w:space="0" w:color="000000"/>
              <w:left w:val="nil"/>
              <w:bottom w:val="single" w:sz="8" w:space="0" w:color="000000"/>
              <w:right w:val="nil"/>
            </w:tcBorders>
          </w:tcPr>
          <w:p w14:paraId="709F80D4" w14:textId="61FE94A2" w:rsidR="0068024E" w:rsidRDefault="0068024E" w:rsidP="0068024E">
            <w:pPr>
              <w:spacing w:line="240" w:lineRule="auto"/>
              <w:rPr>
                <w:b/>
                <w:bCs/>
                <w:color w:val="212529"/>
                <w:sz w:val="20"/>
                <w:szCs w:val="20"/>
              </w:rPr>
            </w:pPr>
            <w:r>
              <w:rPr>
                <w:b/>
                <w:bCs/>
                <w:color w:val="212529"/>
                <w:sz w:val="20"/>
                <w:szCs w:val="20"/>
              </w:rPr>
              <w:t>Bystander Attitudes</w:t>
            </w:r>
          </w:p>
        </w:tc>
        <w:tc>
          <w:tcPr>
            <w:tcW w:w="1095" w:type="dxa"/>
            <w:tcBorders>
              <w:top w:val="single" w:sz="8" w:space="0" w:color="000000"/>
              <w:left w:val="nil"/>
              <w:bottom w:val="single" w:sz="8" w:space="0" w:color="000000"/>
              <w:right w:val="nil"/>
            </w:tcBorders>
          </w:tcPr>
          <w:p w14:paraId="40614F92" w14:textId="7E98ED61" w:rsidR="0068024E" w:rsidRDefault="0068024E" w:rsidP="0068024E">
            <w:pPr>
              <w:spacing w:line="240" w:lineRule="auto"/>
              <w:rPr>
                <w:b/>
                <w:bCs/>
                <w:color w:val="212529"/>
                <w:sz w:val="20"/>
                <w:szCs w:val="20"/>
              </w:rPr>
            </w:pPr>
            <w:r>
              <w:rPr>
                <w:b/>
                <w:bCs/>
                <w:color w:val="212529"/>
                <w:sz w:val="20"/>
                <w:szCs w:val="20"/>
              </w:rPr>
              <w:t>Bystander Behaviors</w:t>
            </w:r>
          </w:p>
        </w:tc>
        <w:tc>
          <w:tcPr>
            <w:tcW w:w="1864" w:type="dxa"/>
            <w:tcBorders>
              <w:top w:val="single" w:sz="8" w:space="0" w:color="000000"/>
              <w:left w:val="nil"/>
              <w:bottom w:val="single" w:sz="8" w:space="0" w:color="000000"/>
              <w:right w:val="nil"/>
            </w:tcBorders>
            <w:tcMar>
              <w:top w:w="100" w:type="dxa"/>
              <w:left w:w="100" w:type="dxa"/>
              <w:bottom w:w="100" w:type="dxa"/>
              <w:right w:w="100" w:type="dxa"/>
            </w:tcMar>
          </w:tcPr>
          <w:p w14:paraId="3946DBBF" w14:textId="68091B18" w:rsidR="0068024E" w:rsidRDefault="0068024E" w:rsidP="0068024E">
            <w:pPr>
              <w:spacing w:line="240" w:lineRule="auto"/>
              <w:rPr>
                <w:color w:val="212529"/>
                <w:sz w:val="20"/>
                <w:szCs w:val="20"/>
              </w:rPr>
            </w:pPr>
            <w:r>
              <w:rPr>
                <w:b/>
                <w:bCs/>
                <w:color w:val="212529"/>
                <w:sz w:val="20"/>
                <w:szCs w:val="20"/>
              </w:rPr>
              <w:t>Psychological Safety</w:t>
            </w:r>
          </w:p>
        </w:tc>
        <w:tc>
          <w:tcPr>
            <w:tcW w:w="1865" w:type="dxa"/>
            <w:tcBorders>
              <w:top w:val="single" w:sz="8" w:space="0" w:color="000000"/>
              <w:left w:val="nil"/>
              <w:bottom w:val="single" w:sz="8" w:space="0" w:color="000000"/>
              <w:right w:val="nil"/>
            </w:tcBorders>
            <w:tcMar>
              <w:top w:w="100" w:type="dxa"/>
              <w:left w:w="100" w:type="dxa"/>
              <w:bottom w:w="100" w:type="dxa"/>
              <w:right w:w="100" w:type="dxa"/>
            </w:tcMar>
          </w:tcPr>
          <w:p w14:paraId="6E68EF1F" w14:textId="77777777" w:rsidR="0068024E" w:rsidRDefault="0068024E" w:rsidP="0068024E">
            <w:pPr>
              <w:spacing w:line="240" w:lineRule="auto"/>
              <w:rPr>
                <w:color w:val="212529"/>
                <w:sz w:val="20"/>
                <w:szCs w:val="20"/>
              </w:rPr>
            </w:pPr>
            <w:r>
              <w:rPr>
                <w:b/>
                <w:bCs/>
                <w:color w:val="212529"/>
                <w:sz w:val="20"/>
                <w:szCs w:val="20"/>
              </w:rPr>
              <w:t>Perceptions of Descriptive Norms</w:t>
            </w:r>
          </w:p>
        </w:tc>
        <w:tc>
          <w:tcPr>
            <w:tcW w:w="1865" w:type="dxa"/>
            <w:tcBorders>
              <w:top w:val="single" w:sz="8" w:space="0" w:color="000000"/>
              <w:left w:val="nil"/>
              <w:bottom w:val="single" w:sz="8" w:space="0" w:color="000000"/>
              <w:right w:val="nil"/>
            </w:tcBorders>
            <w:tcMar>
              <w:top w:w="100" w:type="dxa"/>
              <w:left w:w="100" w:type="dxa"/>
              <w:bottom w:w="100" w:type="dxa"/>
              <w:right w:w="100" w:type="dxa"/>
            </w:tcMar>
          </w:tcPr>
          <w:p w14:paraId="4AAA7611" w14:textId="77777777" w:rsidR="0068024E" w:rsidRDefault="0068024E" w:rsidP="0068024E">
            <w:pPr>
              <w:spacing w:line="240" w:lineRule="auto"/>
              <w:rPr>
                <w:color w:val="212529"/>
                <w:sz w:val="20"/>
                <w:szCs w:val="20"/>
              </w:rPr>
            </w:pPr>
            <w:r>
              <w:rPr>
                <w:b/>
                <w:bCs/>
                <w:color w:val="212529"/>
                <w:sz w:val="20"/>
                <w:szCs w:val="20"/>
              </w:rPr>
              <w:t>Perceptions of Injunctive Norms</w:t>
            </w:r>
          </w:p>
        </w:tc>
      </w:tr>
      <w:tr w:rsidR="0068024E" w14:paraId="23A00ABC" w14:textId="77777777" w:rsidTr="0068024E">
        <w:trPr>
          <w:trHeight w:val="519"/>
        </w:trPr>
        <w:tc>
          <w:tcPr>
            <w:tcW w:w="963" w:type="dxa"/>
            <w:tcBorders>
              <w:top w:val="single" w:sz="8" w:space="0" w:color="000000"/>
              <w:left w:val="nil"/>
              <w:bottom w:val="single" w:sz="6" w:space="0" w:color="D3D8DC"/>
              <w:right w:val="nil"/>
            </w:tcBorders>
            <w:tcMar>
              <w:top w:w="100" w:type="dxa"/>
              <w:left w:w="100" w:type="dxa"/>
              <w:bottom w:w="100" w:type="dxa"/>
              <w:right w:w="100" w:type="dxa"/>
            </w:tcMar>
          </w:tcPr>
          <w:p w14:paraId="3F5F5989" w14:textId="77777777" w:rsidR="0068024E" w:rsidRDefault="0068024E" w:rsidP="0068024E">
            <w:pPr>
              <w:spacing w:line="240" w:lineRule="auto"/>
              <w:rPr>
                <w:color w:val="212529"/>
                <w:sz w:val="20"/>
                <w:szCs w:val="20"/>
              </w:rPr>
            </w:pPr>
            <w:r>
              <w:rPr>
                <w:color w:val="212529"/>
                <w:sz w:val="20"/>
                <w:szCs w:val="20"/>
              </w:rPr>
              <w:t>Initial</w:t>
            </w:r>
          </w:p>
        </w:tc>
        <w:tc>
          <w:tcPr>
            <w:tcW w:w="1074" w:type="dxa"/>
            <w:tcBorders>
              <w:top w:val="single" w:sz="8" w:space="0" w:color="000000"/>
              <w:left w:val="nil"/>
              <w:bottom w:val="single" w:sz="6" w:space="0" w:color="D3D8DC"/>
              <w:right w:val="nil"/>
            </w:tcBorders>
            <w:tcMar>
              <w:top w:w="100" w:type="dxa"/>
              <w:left w:w="100" w:type="dxa"/>
              <w:bottom w:w="100" w:type="dxa"/>
              <w:right w:w="100" w:type="dxa"/>
            </w:tcMar>
          </w:tcPr>
          <w:p w14:paraId="47FAB9D5" w14:textId="77777777" w:rsidR="0068024E" w:rsidRDefault="0068024E" w:rsidP="0068024E">
            <w:pPr>
              <w:spacing w:line="240" w:lineRule="auto"/>
              <w:rPr>
                <w:color w:val="212529"/>
                <w:sz w:val="20"/>
                <w:szCs w:val="20"/>
              </w:rPr>
            </w:pPr>
            <w:r>
              <w:rPr>
                <w:color w:val="212529"/>
                <w:sz w:val="20"/>
                <w:szCs w:val="20"/>
              </w:rPr>
              <w:t>Training</w:t>
            </w:r>
          </w:p>
        </w:tc>
        <w:tc>
          <w:tcPr>
            <w:tcW w:w="655" w:type="dxa"/>
            <w:tcBorders>
              <w:top w:val="single" w:sz="8" w:space="0" w:color="000000"/>
              <w:left w:val="nil"/>
              <w:bottom w:val="single" w:sz="6" w:space="0" w:color="D3D8DC"/>
              <w:right w:val="nil"/>
            </w:tcBorders>
            <w:tcMar>
              <w:top w:w="100" w:type="dxa"/>
              <w:left w:w="100" w:type="dxa"/>
              <w:bottom w:w="100" w:type="dxa"/>
              <w:right w:w="100" w:type="dxa"/>
            </w:tcMar>
          </w:tcPr>
          <w:p w14:paraId="78B7EAC8" w14:textId="77777777" w:rsidR="0068024E" w:rsidRDefault="0068024E" w:rsidP="0068024E">
            <w:pPr>
              <w:spacing w:line="240" w:lineRule="auto"/>
              <w:rPr>
                <w:color w:val="212529"/>
                <w:sz w:val="20"/>
                <w:szCs w:val="20"/>
              </w:rPr>
            </w:pPr>
            <w:r>
              <w:rPr>
                <w:color w:val="212529"/>
                <w:sz w:val="20"/>
                <w:szCs w:val="20"/>
              </w:rPr>
              <w:t>39</w:t>
            </w:r>
          </w:p>
        </w:tc>
        <w:tc>
          <w:tcPr>
            <w:tcW w:w="1094" w:type="dxa"/>
            <w:tcBorders>
              <w:top w:val="single" w:sz="8" w:space="0" w:color="000000"/>
              <w:left w:val="nil"/>
              <w:bottom w:val="single" w:sz="6" w:space="0" w:color="D3D8DC"/>
              <w:right w:val="nil"/>
            </w:tcBorders>
            <w:tcMar>
              <w:top w:w="100" w:type="dxa"/>
              <w:left w:w="100" w:type="dxa"/>
              <w:bottom w:w="100" w:type="dxa"/>
              <w:right w:w="100" w:type="dxa"/>
            </w:tcMar>
          </w:tcPr>
          <w:p w14:paraId="42B6E2A8" w14:textId="77777777" w:rsidR="0068024E" w:rsidRDefault="0068024E" w:rsidP="0068024E">
            <w:pPr>
              <w:spacing w:line="240" w:lineRule="auto"/>
              <w:rPr>
                <w:color w:val="212529"/>
                <w:sz w:val="20"/>
                <w:szCs w:val="20"/>
              </w:rPr>
            </w:pPr>
            <w:r>
              <w:rPr>
                <w:color w:val="212529"/>
                <w:sz w:val="20"/>
                <w:szCs w:val="20"/>
              </w:rPr>
              <w:t>4.3</w:t>
            </w:r>
          </w:p>
          <w:p w14:paraId="7D22255D" w14:textId="77777777" w:rsidR="0068024E" w:rsidRDefault="0068024E" w:rsidP="0068024E">
            <w:pPr>
              <w:spacing w:line="240" w:lineRule="auto"/>
              <w:rPr>
                <w:color w:val="212529"/>
                <w:sz w:val="20"/>
                <w:szCs w:val="20"/>
              </w:rPr>
            </w:pPr>
            <w:r>
              <w:rPr>
                <w:color w:val="212529"/>
                <w:sz w:val="20"/>
                <w:szCs w:val="20"/>
              </w:rPr>
              <w:t>(1.2)</w:t>
            </w:r>
          </w:p>
        </w:tc>
        <w:tc>
          <w:tcPr>
            <w:tcW w:w="1095" w:type="dxa"/>
            <w:tcBorders>
              <w:top w:val="single" w:sz="8" w:space="0" w:color="000000"/>
              <w:left w:val="nil"/>
              <w:bottom w:val="single" w:sz="6" w:space="0" w:color="D3D8DC"/>
              <w:right w:val="nil"/>
            </w:tcBorders>
          </w:tcPr>
          <w:p w14:paraId="4BD79CF8" w14:textId="77777777" w:rsidR="0068024E" w:rsidRDefault="0068024E" w:rsidP="0068024E">
            <w:pPr>
              <w:spacing w:line="240" w:lineRule="auto"/>
              <w:rPr>
                <w:color w:val="212529"/>
                <w:sz w:val="20"/>
                <w:szCs w:val="20"/>
              </w:rPr>
            </w:pPr>
            <w:r>
              <w:rPr>
                <w:color w:val="212529"/>
                <w:sz w:val="20"/>
                <w:szCs w:val="20"/>
              </w:rPr>
              <w:t>63.5</w:t>
            </w:r>
          </w:p>
          <w:p w14:paraId="25DB9FFC" w14:textId="29ADC42A" w:rsidR="0068024E" w:rsidRDefault="0068024E" w:rsidP="0068024E">
            <w:pPr>
              <w:spacing w:line="240" w:lineRule="auto"/>
              <w:rPr>
                <w:color w:val="212529"/>
                <w:sz w:val="20"/>
                <w:szCs w:val="20"/>
              </w:rPr>
            </w:pPr>
            <w:r>
              <w:rPr>
                <w:color w:val="212529"/>
                <w:sz w:val="20"/>
                <w:szCs w:val="20"/>
              </w:rPr>
              <w:t>(20.4)</w:t>
            </w:r>
          </w:p>
        </w:tc>
        <w:tc>
          <w:tcPr>
            <w:tcW w:w="1094" w:type="dxa"/>
            <w:tcBorders>
              <w:top w:val="single" w:sz="8" w:space="0" w:color="000000"/>
              <w:left w:val="nil"/>
              <w:bottom w:val="single" w:sz="6" w:space="0" w:color="D3D8DC"/>
              <w:right w:val="nil"/>
            </w:tcBorders>
          </w:tcPr>
          <w:p w14:paraId="0A4B5295" w14:textId="77777777" w:rsidR="0068024E" w:rsidRDefault="0068024E" w:rsidP="0068024E">
            <w:pPr>
              <w:spacing w:line="240" w:lineRule="auto"/>
              <w:rPr>
                <w:color w:val="212529"/>
                <w:sz w:val="20"/>
                <w:szCs w:val="20"/>
              </w:rPr>
            </w:pPr>
            <w:r>
              <w:rPr>
                <w:color w:val="212529"/>
                <w:sz w:val="20"/>
                <w:szCs w:val="20"/>
              </w:rPr>
              <w:t>3.8</w:t>
            </w:r>
          </w:p>
          <w:p w14:paraId="4ECB01A9" w14:textId="06ABD102" w:rsidR="0068024E" w:rsidRDefault="0068024E" w:rsidP="0068024E">
            <w:pPr>
              <w:spacing w:line="240" w:lineRule="auto"/>
              <w:rPr>
                <w:color w:val="212529"/>
                <w:sz w:val="20"/>
                <w:szCs w:val="20"/>
              </w:rPr>
            </w:pPr>
            <w:r>
              <w:rPr>
                <w:color w:val="212529"/>
                <w:sz w:val="20"/>
                <w:szCs w:val="20"/>
              </w:rPr>
              <w:t>(0.7)</w:t>
            </w:r>
          </w:p>
        </w:tc>
        <w:tc>
          <w:tcPr>
            <w:tcW w:w="1095" w:type="dxa"/>
            <w:tcBorders>
              <w:top w:val="single" w:sz="8" w:space="0" w:color="000000"/>
              <w:left w:val="nil"/>
              <w:bottom w:val="single" w:sz="6" w:space="0" w:color="D3D8DC"/>
              <w:right w:val="nil"/>
            </w:tcBorders>
          </w:tcPr>
          <w:p w14:paraId="087DFA05" w14:textId="77777777" w:rsidR="0068024E" w:rsidRDefault="0068024E" w:rsidP="0068024E">
            <w:pPr>
              <w:spacing w:line="240" w:lineRule="auto"/>
              <w:rPr>
                <w:color w:val="212529"/>
                <w:sz w:val="20"/>
                <w:szCs w:val="20"/>
              </w:rPr>
            </w:pPr>
            <w:r>
              <w:rPr>
                <w:color w:val="212529"/>
                <w:sz w:val="20"/>
                <w:szCs w:val="20"/>
              </w:rPr>
              <w:t>76.9</w:t>
            </w:r>
          </w:p>
          <w:p w14:paraId="71B7F2B4" w14:textId="63ED3F72" w:rsidR="0068024E" w:rsidRDefault="0068024E" w:rsidP="0068024E">
            <w:pPr>
              <w:spacing w:line="240" w:lineRule="auto"/>
              <w:rPr>
                <w:color w:val="212529"/>
                <w:sz w:val="20"/>
                <w:szCs w:val="20"/>
              </w:rPr>
            </w:pPr>
            <w:r>
              <w:rPr>
                <w:color w:val="212529"/>
                <w:sz w:val="20"/>
                <w:szCs w:val="20"/>
              </w:rPr>
              <w:t>(31.8)</w:t>
            </w:r>
          </w:p>
        </w:tc>
        <w:tc>
          <w:tcPr>
            <w:tcW w:w="1864" w:type="dxa"/>
            <w:tcBorders>
              <w:top w:val="single" w:sz="8" w:space="0" w:color="000000"/>
              <w:left w:val="nil"/>
              <w:bottom w:val="single" w:sz="6" w:space="0" w:color="D3D8DC"/>
              <w:right w:val="nil"/>
            </w:tcBorders>
            <w:tcMar>
              <w:top w:w="100" w:type="dxa"/>
              <w:left w:w="100" w:type="dxa"/>
              <w:bottom w:w="100" w:type="dxa"/>
              <w:right w:w="100" w:type="dxa"/>
            </w:tcMar>
          </w:tcPr>
          <w:p w14:paraId="220054ED" w14:textId="7036646F" w:rsidR="0068024E" w:rsidRDefault="0068024E" w:rsidP="0068024E">
            <w:pPr>
              <w:spacing w:line="240" w:lineRule="auto"/>
              <w:rPr>
                <w:color w:val="212529"/>
                <w:sz w:val="20"/>
                <w:szCs w:val="20"/>
              </w:rPr>
            </w:pPr>
            <w:r>
              <w:rPr>
                <w:color w:val="212529"/>
                <w:sz w:val="20"/>
                <w:szCs w:val="20"/>
              </w:rPr>
              <w:t>3.3</w:t>
            </w:r>
          </w:p>
          <w:p w14:paraId="01C6D068" w14:textId="77777777" w:rsidR="0068024E" w:rsidRDefault="0068024E" w:rsidP="0068024E">
            <w:pPr>
              <w:spacing w:line="240" w:lineRule="auto"/>
              <w:rPr>
                <w:color w:val="212529"/>
                <w:sz w:val="20"/>
                <w:szCs w:val="20"/>
              </w:rPr>
            </w:pPr>
            <w:r>
              <w:rPr>
                <w:color w:val="212529"/>
                <w:sz w:val="20"/>
                <w:szCs w:val="20"/>
              </w:rPr>
              <w:t>(0.6)</w:t>
            </w:r>
          </w:p>
        </w:tc>
        <w:tc>
          <w:tcPr>
            <w:tcW w:w="1865" w:type="dxa"/>
            <w:tcBorders>
              <w:top w:val="single" w:sz="8" w:space="0" w:color="000000"/>
              <w:left w:val="nil"/>
              <w:bottom w:val="single" w:sz="6" w:space="0" w:color="D3D8DC"/>
              <w:right w:val="nil"/>
            </w:tcBorders>
            <w:tcMar>
              <w:top w:w="100" w:type="dxa"/>
              <w:left w:w="100" w:type="dxa"/>
              <w:bottom w:w="100" w:type="dxa"/>
              <w:right w:w="100" w:type="dxa"/>
            </w:tcMar>
          </w:tcPr>
          <w:p w14:paraId="4335E41F" w14:textId="77777777" w:rsidR="0068024E" w:rsidRDefault="0068024E" w:rsidP="0068024E">
            <w:pPr>
              <w:spacing w:line="240" w:lineRule="auto"/>
              <w:rPr>
                <w:color w:val="212529"/>
                <w:sz w:val="20"/>
                <w:szCs w:val="20"/>
              </w:rPr>
            </w:pPr>
            <w:r>
              <w:rPr>
                <w:color w:val="212529"/>
                <w:sz w:val="20"/>
                <w:szCs w:val="20"/>
              </w:rPr>
              <w:t>39.1</w:t>
            </w:r>
          </w:p>
          <w:p w14:paraId="057D57E7" w14:textId="77777777" w:rsidR="0068024E" w:rsidRDefault="0068024E" w:rsidP="0068024E">
            <w:pPr>
              <w:spacing w:line="240" w:lineRule="auto"/>
              <w:rPr>
                <w:color w:val="212529"/>
                <w:sz w:val="20"/>
                <w:szCs w:val="20"/>
              </w:rPr>
            </w:pPr>
            <w:r>
              <w:rPr>
                <w:color w:val="212529"/>
                <w:sz w:val="20"/>
                <w:szCs w:val="20"/>
              </w:rPr>
              <w:t>(16.2)</w:t>
            </w:r>
          </w:p>
        </w:tc>
        <w:tc>
          <w:tcPr>
            <w:tcW w:w="1865" w:type="dxa"/>
            <w:tcBorders>
              <w:top w:val="single" w:sz="8" w:space="0" w:color="000000"/>
              <w:left w:val="nil"/>
              <w:bottom w:val="single" w:sz="6" w:space="0" w:color="D3D8DC"/>
              <w:right w:val="nil"/>
            </w:tcBorders>
            <w:tcMar>
              <w:top w:w="100" w:type="dxa"/>
              <w:left w:w="100" w:type="dxa"/>
              <w:bottom w:w="100" w:type="dxa"/>
              <w:right w:w="100" w:type="dxa"/>
            </w:tcMar>
          </w:tcPr>
          <w:p w14:paraId="34A1ECD8" w14:textId="77777777" w:rsidR="0068024E" w:rsidRDefault="0068024E" w:rsidP="0068024E">
            <w:pPr>
              <w:spacing w:line="240" w:lineRule="auto"/>
              <w:rPr>
                <w:color w:val="212529"/>
                <w:sz w:val="20"/>
                <w:szCs w:val="20"/>
              </w:rPr>
            </w:pPr>
            <w:r>
              <w:rPr>
                <w:color w:val="212529"/>
                <w:sz w:val="20"/>
                <w:szCs w:val="20"/>
              </w:rPr>
              <w:t>5.9</w:t>
            </w:r>
          </w:p>
          <w:p w14:paraId="4307EF96" w14:textId="77777777" w:rsidR="0068024E" w:rsidRDefault="0068024E" w:rsidP="0068024E">
            <w:pPr>
              <w:spacing w:line="240" w:lineRule="auto"/>
              <w:rPr>
                <w:color w:val="212529"/>
                <w:sz w:val="20"/>
                <w:szCs w:val="20"/>
              </w:rPr>
            </w:pPr>
            <w:r>
              <w:rPr>
                <w:color w:val="212529"/>
                <w:sz w:val="20"/>
                <w:szCs w:val="20"/>
              </w:rPr>
              <w:t>(0.8)</w:t>
            </w:r>
          </w:p>
        </w:tc>
      </w:tr>
      <w:tr w:rsidR="0068024E" w14:paraId="5F4683E1" w14:textId="77777777" w:rsidTr="0068024E">
        <w:trPr>
          <w:trHeight w:val="519"/>
        </w:trPr>
        <w:tc>
          <w:tcPr>
            <w:tcW w:w="963" w:type="dxa"/>
            <w:tcBorders>
              <w:top w:val="nil"/>
              <w:left w:val="nil"/>
              <w:bottom w:val="single" w:sz="6" w:space="0" w:color="D3D8DC"/>
              <w:right w:val="nil"/>
            </w:tcBorders>
            <w:tcMar>
              <w:top w:w="100" w:type="dxa"/>
              <w:left w:w="100" w:type="dxa"/>
              <w:bottom w:w="100" w:type="dxa"/>
              <w:right w:w="100" w:type="dxa"/>
            </w:tcMar>
          </w:tcPr>
          <w:p w14:paraId="4DC884D8" w14:textId="77777777" w:rsidR="0068024E" w:rsidRDefault="0068024E" w:rsidP="0068024E">
            <w:pPr>
              <w:spacing w:line="240" w:lineRule="auto"/>
              <w:rPr>
                <w:color w:val="212529"/>
                <w:sz w:val="20"/>
                <w:szCs w:val="20"/>
              </w:rPr>
            </w:pPr>
            <w:r>
              <w:rPr>
                <w:color w:val="212529"/>
                <w:sz w:val="20"/>
                <w:szCs w:val="20"/>
              </w:rPr>
              <w:t>Initial</w:t>
            </w:r>
          </w:p>
        </w:tc>
        <w:tc>
          <w:tcPr>
            <w:tcW w:w="1074" w:type="dxa"/>
            <w:tcBorders>
              <w:top w:val="nil"/>
              <w:left w:val="nil"/>
              <w:bottom w:val="single" w:sz="6" w:space="0" w:color="D3D8DC"/>
              <w:right w:val="nil"/>
            </w:tcBorders>
            <w:tcMar>
              <w:top w:w="100" w:type="dxa"/>
              <w:left w:w="100" w:type="dxa"/>
              <w:bottom w:w="100" w:type="dxa"/>
              <w:right w:w="100" w:type="dxa"/>
            </w:tcMar>
          </w:tcPr>
          <w:p w14:paraId="209D354D" w14:textId="77777777" w:rsidR="0068024E" w:rsidRDefault="0068024E" w:rsidP="0068024E">
            <w:pPr>
              <w:spacing w:line="240" w:lineRule="auto"/>
              <w:rPr>
                <w:color w:val="212529"/>
                <w:sz w:val="20"/>
                <w:szCs w:val="20"/>
              </w:rPr>
            </w:pPr>
            <w:r>
              <w:rPr>
                <w:color w:val="212529"/>
                <w:sz w:val="20"/>
                <w:szCs w:val="20"/>
              </w:rPr>
              <w:t>Journaling</w:t>
            </w:r>
          </w:p>
        </w:tc>
        <w:tc>
          <w:tcPr>
            <w:tcW w:w="655" w:type="dxa"/>
            <w:tcBorders>
              <w:top w:val="nil"/>
              <w:left w:val="nil"/>
              <w:bottom w:val="single" w:sz="6" w:space="0" w:color="D3D8DC"/>
              <w:right w:val="nil"/>
            </w:tcBorders>
            <w:tcMar>
              <w:top w:w="100" w:type="dxa"/>
              <w:left w:w="100" w:type="dxa"/>
              <w:bottom w:w="100" w:type="dxa"/>
              <w:right w:w="100" w:type="dxa"/>
            </w:tcMar>
          </w:tcPr>
          <w:p w14:paraId="4A1294DA" w14:textId="77777777" w:rsidR="0068024E" w:rsidRDefault="0068024E" w:rsidP="0068024E">
            <w:pPr>
              <w:spacing w:line="240" w:lineRule="auto"/>
              <w:rPr>
                <w:color w:val="212529"/>
                <w:sz w:val="20"/>
                <w:szCs w:val="20"/>
              </w:rPr>
            </w:pPr>
            <w:r>
              <w:rPr>
                <w:color w:val="212529"/>
                <w:sz w:val="20"/>
                <w:szCs w:val="20"/>
              </w:rPr>
              <w:t>39</w:t>
            </w:r>
          </w:p>
        </w:tc>
        <w:tc>
          <w:tcPr>
            <w:tcW w:w="1094" w:type="dxa"/>
            <w:tcBorders>
              <w:top w:val="nil"/>
              <w:left w:val="nil"/>
              <w:bottom w:val="single" w:sz="6" w:space="0" w:color="D3D8DC"/>
              <w:right w:val="nil"/>
            </w:tcBorders>
            <w:tcMar>
              <w:top w:w="100" w:type="dxa"/>
              <w:left w:w="100" w:type="dxa"/>
              <w:bottom w:w="100" w:type="dxa"/>
              <w:right w:w="100" w:type="dxa"/>
            </w:tcMar>
          </w:tcPr>
          <w:p w14:paraId="45E54CC8" w14:textId="77777777" w:rsidR="0068024E" w:rsidRDefault="0068024E" w:rsidP="0068024E">
            <w:pPr>
              <w:spacing w:line="240" w:lineRule="auto"/>
              <w:rPr>
                <w:color w:val="212529"/>
                <w:sz w:val="20"/>
                <w:szCs w:val="20"/>
              </w:rPr>
            </w:pPr>
            <w:r>
              <w:rPr>
                <w:color w:val="212529"/>
                <w:sz w:val="20"/>
                <w:szCs w:val="20"/>
              </w:rPr>
              <w:t>4.8</w:t>
            </w:r>
          </w:p>
          <w:p w14:paraId="08BF697B" w14:textId="77777777" w:rsidR="0068024E" w:rsidRDefault="0068024E" w:rsidP="0068024E">
            <w:pPr>
              <w:spacing w:line="240" w:lineRule="auto"/>
              <w:rPr>
                <w:color w:val="212529"/>
                <w:sz w:val="20"/>
                <w:szCs w:val="20"/>
              </w:rPr>
            </w:pPr>
            <w:r>
              <w:rPr>
                <w:color w:val="212529"/>
                <w:sz w:val="20"/>
                <w:szCs w:val="20"/>
              </w:rPr>
              <w:t>(1.5)</w:t>
            </w:r>
          </w:p>
        </w:tc>
        <w:tc>
          <w:tcPr>
            <w:tcW w:w="1095" w:type="dxa"/>
            <w:tcBorders>
              <w:top w:val="nil"/>
              <w:left w:val="nil"/>
              <w:bottom w:val="single" w:sz="6" w:space="0" w:color="D3D8DC"/>
              <w:right w:val="nil"/>
            </w:tcBorders>
          </w:tcPr>
          <w:p w14:paraId="1FA7EA02" w14:textId="77777777" w:rsidR="0068024E" w:rsidRDefault="0068024E" w:rsidP="0068024E">
            <w:pPr>
              <w:spacing w:line="240" w:lineRule="auto"/>
              <w:rPr>
                <w:color w:val="212529"/>
                <w:sz w:val="20"/>
                <w:szCs w:val="20"/>
              </w:rPr>
            </w:pPr>
            <w:r>
              <w:rPr>
                <w:color w:val="212529"/>
                <w:sz w:val="20"/>
                <w:szCs w:val="20"/>
              </w:rPr>
              <w:t>65.1</w:t>
            </w:r>
          </w:p>
          <w:p w14:paraId="7DDEF04C" w14:textId="07C9104B" w:rsidR="0068024E" w:rsidRDefault="0068024E" w:rsidP="0068024E">
            <w:pPr>
              <w:spacing w:line="240" w:lineRule="auto"/>
              <w:rPr>
                <w:color w:val="212529"/>
                <w:sz w:val="20"/>
                <w:szCs w:val="20"/>
              </w:rPr>
            </w:pPr>
            <w:r>
              <w:rPr>
                <w:color w:val="212529"/>
                <w:sz w:val="20"/>
                <w:szCs w:val="20"/>
              </w:rPr>
              <w:t>(22.8)</w:t>
            </w:r>
          </w:p>
        </w:tc>
        <w:tc>
          <w:tcPr>
            <w:tcW w:w="1094" w:type="dxa"/>
            <w:tcBorders>
              <w:top w:val="nil"/>
              <w:left w:val="nil"/>
              <w:bottom w:val="single" w:sz="6" w:space="0" w:color="D3D8DC"/>
              <w:right w:val="nil"/>
            </w:tcBorders>
          </w:tcPr>
          <w:p w14:paraId="4782BE40" w14:textId="77777777" w:rsidR="0068024E" w:rsidRDefault="0068024E" w:rsidP="0068024E">
            <w:pPr>
              <w:spacing w:line="240" w:lineRule="auto"/>
              <w:rPr>
                <w:color w:val="212529"/>
                <w:sz w:val="20"/>
                <w:szCs w:val="20"/>
              </w:rPr>
            </w:pPr>
            <w:r>
              <w:rPr>
                <w:color w:val="212529"/>
                <w:sz w:val="20"/>
                <w:szCs w:val="20"/>
              </w:rPr>
              <w:t>3.8</w:t>
            </w:r>
          </w:p>
          <w:p w14:paraId="1CCBE81A" w14:textId="7DC96F25" w:rsidR="0068024E" w:rsidRDefault="0068024E" w:rsidP="0068024E">
            <w:pPr>
              <w:spacing w:line="240" w:lineRule="auto"/>
              <w:rPr>
                <w:color w:val="212529"/>
                <w:sz w:val="20"/>
                <w:szCs w:val="20"/>
              </w:rPr>
            </w:pPr>
            <w:r>
              <w:rPr>
                <w:color w:val="212529"/>
                <w:sz w:val="20"/>
                <w:szCs w:val="20"/>
              </w:rPr>
              <w:t>(0.8)</w:t>
            </w:r>
          </w:p>
        </w:tc>
        <w:tc>
          <w:tcPr>
            <w:tcW w:w="1095" w:type="dxa"/>
            <w:tcBorders>
              <w:top w:val="nil"/>
              <w:left w:val="nil"/>
              <w:bottom w:val="single" w:sz="6" w:space="0" w:color="D3D8DC"/>
              <w:right w:val="nil"/>
            </w:tcBorders>
          </w:tcPr>
          <w:p w14:paraId="33B9CCBD" w14:textId="77777777" w:rsidR="0068024E" w:rsidRDefault="0068024E" w:rsidP="0068024E">
            <w:pPr>
              <w:spacing w:line="240" w:lineRule="auto"/>
              <w:rPr>
                <w:color w:val="212529"/>
                <w:sz w:val="20"/>
                <w:szCs w:val="20"/>
              </w:rPr>
            </w:pPr>
            <w:r>
              <w:rPr>
                <w:color w:val="212529"/>
                <w:sz w:val="20"/>
                <w:szCs w:val="20"/>
              </w:rPr>
              <w:t>72.5</w:t>
            </w:r>
          </w:p>
          <w:p w14:paraId="09F8AF86" w14:textId="79F03085" w:rsidR="0068024E" w:rsidRDefault="0068024E" w:rsidP="0068024E">
            <w:pPr>
              <w:spacing w:line="240" w:lineRule="auto"/>
              <w:rPr>
                <w:color w:val="212529"/>
                <w:sz w:val="20"/>
                <w:szCs w:val="20"/>
              </w:rPr>
            </w:pPr>
            <w:r>
              <w:rPr>
                <w:color w:val="212529"/>
                <w:sz w:val="20"/>
                <w:szCs w:val="20"/>
              </w:rPr>
              <w:t>(31.3)</w:t>
            </w:r>
          </w:p>
        </w:tc>
        <w:tc>
          <w:tcPr>
            <w:tcW w:w="1864" w:type="dxa"/>
            <w:tcBorders>
              <w:top w:val="nil"/>
              <w:left w:val="nil"/>
              <w:bottom w:val="single" w:sz="6" w:space="0" w:color="D3D8DC"/>
              <w:right w:val="nil"/>
            </w:tcBorders>
            <w:tcMar>
              <w:top w:w="100" w:type="dxa"/>
              <w:left w:w="100" w:type="dxa"/>
              <w:bottom w:w="100" w:type="dxa"/>
              <w:right w:w="100" w:type="dxa"/>
            </w:tcMar>
          </w:tcPr>
          <w:p w14:paraId="323E3879" w14:textId="38E6D150" w:rsidR="0068024E" w:rsidRDefault="0068024E" w:rsidP="0068024E">
            <w:pPr>
              <w:spacing w:line="240" w:lineRule="auto"/>
              <w:rPr>
                <w:color w:val="212529"/>
                <w:sz w:val="20"/>
                <w:szCs w:val="20"/>
              </w:rPr>
            </w:pPr>
            <w:r>
              <w:rPr>
                <w:color w:val="212529"/>
                <w:sz w:val="20"/>
                <w:szCs w:val="20"/>
              </w:rPr>
              <w:t>3.3</w:t>
            </w:r>
          </w:p>
          <w:p w14:paraId="18095AEB" w14:textId="77777777" w:rsidR="0068024E" w:rsidRDefault="0068024E" w:rsidP="0068024E">
            <w:pPr>
              <w:spacing w:line="240" w:lineRule="auto"/>
              <w:rPr>
                <w:color w:val="212529"/>
                <w:sz w:val="20"/>
                <w:szCs w:val="20"/>
              </w:rPr>
            </w:pPr>
            <w:r>
              <w:rPr>
                <w:color w:val="212529"/>
                <w:sz w:val="20"/>
                <w:szCs w:val="20"/>
              </w:rPr>
              <w:t>(0.7)</w:t>
            </w:r>
          </w:p>
        </w:tc>
        <w:tc>
          <w:tcPr>
            <w:tcW w:w="1865" w:type="dxa"/>
            <w:tcBorders>
              <w:top w:val="nil"/>
              <w:left w:val="nil"/>
              <w:bottom w:val="single" w:sz="6" w:space="0" w:color="D3D8DC"/>
              <w:right w:val="nil"/>
            </w:tcBorders>
            <w:tcMar>
              <w:top w:w="100" w:type="dxa"/>
              <w:left w:w="100" w:type="dxa"/>
              <w:bottom w:w="100" w:type="dxa"/>
              <w:right w:w="100" w:type="dxa"/>
            </w:tcMar>
          </w:tcPr>
          <w:p w14:paraId="39F19E7F" w14:textId="77777777" w:rsidR="0068024E" w:rsidRDefault="0068024E" w:rsidP="0068024E">
            <w:pPr>
              <w:spacing w:line="240" w:lineRule="auto"/>
              <w:rPr>
                <w:color w:val="212529"/>
                <w:sz w:val="20"/>
                <w:szCs w:val="20"/>
              </w:rPr>
            </w:pPr>
            <w:r>
              <w:rPr>
                <w:color w:val="212529"/>
                <w:sz w:val="20"/>
                <w:szCs w:val="20"/>
              </w:rPr>
              <w:t>48.3</w:t>
            </w:r>
          </w:p>
          <w:p w14:paraId="055A3FAA" w14:textId="77777777" w:rsidR="0068024E" w:rsidRDefault="0068024E" w:rsidP="0068024E">
            <w:pPr>
              <w:spacing w:line="240" w:lineRule="auto"/>
              <w:rPr>
                <w:color w:val="212529"/>
                <w:sz w:val="20"/>
                <w:szCs w:val="20"/>
              </w:rPr>
            </w:pPr>
            <w:r>
              <w:rPr>
                <w:color w:val="212529"/>
                <w:sz w:val="20"/>
                <w:szCs w:val="20"/>
              </w:rPr>
              <w:t>(21.9)</w:t>
            </w:r>
          </w:p>
        </w:tc>
        <w:tc>
          <w:tcPr>
            <w:tcW w:w="1865" w:type="dxa"/>
            <w:tcBorders>
              <w:top w:val="nil"/>
              <w:left w:val="nil"/>
              <w:bottom w:val="single" w:sz="6" w:space="0" w:color="D3D8DC"/>
              <w:right w:val="nil"/>
            </w:tcBorders>
            <w:tcMar>
              <w:top w:w="100" w:type="dxa"/>
              <w:left w:w="100" w:type="dxa"/>
              <w:bottom w:w="100" w:type="dxa"/>
              <w:right w:w="100" w:type="dxa"/>
            </w:tcMar>
          </w:tcPr>
          <w:p w14:paraId="724901D8" w14:textId="77777777" w:rsidR="0068024E" w:rsidRDefault="0068024E" w:rsidP="0068024E">
            <w:pPr>
              <w:spacing w:line="240" w:lineRule="auto"/>
              <w:rPr>
                <w:color w:val="212529"/>
                <w:sz w:val="20"/>
                <w:szCs w:val="20"/>
              </w:rPr>
            </w:pPr>
            <w:r>
              <w:rPr>
                <w:color w:val="212529"/>
                <w:sz w:val="20"/>
                <w:szCs w:val="20"/>
              </w:rPr>
              <w:t>5.8</w:t>
            </w:r>
          </w:p>
          <w:p w14:paraId="75D8B84C" w14:textId="77777777" w:rsidR="0068024E" w:rsidRDefault="0068024E" w:rsidP="0068024E">
            <w:pPr>
              <w:spacing w:line="240" w:lineRule="auto"/>
              <w:rPr>
                <w:color w:val="212529"/>
                <w:sz w:val="20"/>
                <w:szCs w:val="20"/>
              </w:rPr>
            </w:pPr>
            <w:r>
              <w:rPr>
                <w:color w:val="212529"/>
                <w:sz w:val="20"/>
                <w:szCs w:val="20"/>
              </w:rPr>
              <w:t>(1.0)</w:t>
            </w:r>
          </w:p>
        </w:tc>
      </w:tr>
      <w:tr w:rsidR="0068024E" w14:paraId="77BF6DD4" w14:textId="77777777" w:rsidTr="0068024E">
        <w:trPr>
          <w:trHeight w:val="519"/>
        </w:trPr>
        <w:tc>
          <w:tcPr>
            <w:tcW w:w="963" w:type="dxa"/>
            <w:tcBorders>
              <w:top w:val="nil"/>
              <w:left w:val="nil"/>
              <w:bottom w:val="single" w:sz="6" w:space="0" w:color="D3D8DC"/>
              <w:right w:val="nil"/>
            </w:tcBorders>
            <w:tcMar>
              <w:top w:w="100" w:type="dxa"/>
              <w:left w:w="100" w:type="dxa"/>
              <w:bottom w:w="100" w:type="dxa"/>
              <w:right w:w="100" w:type="dxa"/>
            </w:tcMar>
          </w:tcPr>
          <w:p w14:paraId="2F3E46DA" w14:textId="77777777" w:rsidR="0068024E" w:rsidRDefault="0068024E" w:rsidP="0068024E">
            <w:pPr>
              <w:spacing w:line="240" w:lineRule="auto"/>
              <w:rPr>
                <w:color w:val="212529"/>
                <w:sz w:val="20"/>
                <w:szCs w:val="20"/>
              </w:rPr>
            </w:pPr>
            <w:r>
              <w:rPr>
                <w:color w:val="212529"/>
                <w:sz w:val="20"/>
                <w:szCs w:val="20"/>
              </w:rPr>
              <w:t>Initial</w:t>
            </w:r>
          </w:p>
        </w:tc>
        <w:tc>
          <w:tcPr>
            <w:tcW w:w="1074" w:type="dxa"/>
            <w:tcBorders>
              <w:top w:val="nil"/>
              <w:left w:val="nil"/>
              <w:bottom w:val="single" w:sz="6" w:space="0" w:color="D3D8DC"/>
              <w:right w:val="nil"/>
            </w:tcBorders>
            <w:tcMar>
              <w:top w:w="100" w:type="dxa"/>
              <w:left w:w="100" w:type="dxa"/>
              <w:bottom w:w="100" w:type="dxa"/>
              <w:right w:w="100" w:type="dxa"/>
            </w:tcMar>
          </w:tcPr>
          <w:p w14:paraId="0330D332" w14:textId="77777777" w:rsidR="0068024E" w:rsidRDefault="0068024E" w:rsidP="0068024E">
            <w:pPr>
              <w:spacing w:line="240" w:lineRule="auto"/>
              <w:rPr>
                <w:color w:val="212529"/>
                <w:sz w:val="20"/>
                <w:szCs w:val="20"/>
              </w:rPr>
            </w:pPr>
            <w:r>
              <w:rPr>
                <w:color w:val="212529"/>
                <w:sz w:val="20"/>
                <w:szCs w:val="20"/>
              </w:rPr>
              <w:t>Control</w:t>
            </w:r>
          </w:p>
        </w:tc>
        <w:tc>
          <w:tcPr>
            <w:tcW w:w="655" w:type="dxa"/>
            <w:tcBorders>
              <w:top w:val="nil"/>
              <w:left w:val="nil"/>
              <w:bottom w:val="single" w:sz="6" w:space="0" w:color="D3D8DC"/>
              <w:right w:val="nil"/>
            </w:tcBorders>
            <w:tcMar>
              <w:top w:w="100" w:type="dxa"/>
              <w:left w:w="100" w:type="dxa"/>
              <w:bottom w:w="100" w:type="dxa"/>
              <w:right w:w="100" w:type="dxa"/>
            </w:tcMar>
          </w:tcPr>
          <w:p w14:paraId="0322C8E9" w14:textId="77777777" w:rsidR="0068024E" w:rsidRDefault="0068024E" w:rsidP="0068024E">
            <w:pPr>
              <w:spacing w:line="240" w:lineRule="auto"/>
              <w:rPr>
                <w:color w:val="212529"/>
                <w:sz w:val="20"/>
                <w:szCs w:val="20"/>
              </w:rPr>
            </w:pPr>
            <w:r>
              <w:rPr>
                <w:color w:val="212529"/>
                <w:sz w:val="20"/>
                <w:szCs w:val="20"/>
              </w:rPr>
              <w:t>40</w:t>
            </w:r>
          </w:p>
        </w:tc>
        <w:tc>
          <w:tcPr>
            <w:tcW w:w="1094" w:type="dxa"/>
            <w:tcBorders>
              <w:top w:val="nil"/>
              <w:left w:val="nil"/>
              <w:bottom w:val="single" w:sz="6" w:space="0" w:color="D3D8DC"/>
              <w:right w:val="nil"/>
            </w:tcBorders>
            <w:tcMar>
              <w:top w:w="100" w:type="dxa"/>
              <w:left w:w="100" w:type="dxa"/>
              <w:bottom w:w="100" w:type="dxa"/>
              <w:right w:w="100" w:type="dxa"/>
            </w:tcMar>
          </w:tcPr>
          <w:p w14:paraId="68823869" w14:textId="77777777" w:rsidR="0068024E" w:rsidRDefault="0068024E" w:rsidP="0068024E">
            <w:pPr>
              <w:spacing w:line="240" w:lineRule="auto"/>
              <w:rPr>
                <w:color w:val="212529"/>
                <w:sz w:val="20"/>
                <w:szCs w:val="20"/>
              </w:rPr>
            </w:pPr>
            <w:r>
              <w:rPr>
                <w:color w:val="212529"/>
                <w:sz w:val="20"/>
                <w:szCs w:val="20"/>
              </w:rPr>
              <w:t>4.3</w:t>
            </w:r>
          </w:p>
          <w:p w14:paraId="66BAF399" w14:textId="77777777" w:rsidR="0068024E" w:rsidRDefault="0068024E" w:rsidP="0068024E">
            <w:pPr>
              <w:spacing w:line="240" w:lineRule="auto"/>
              <w:rPr>
                <w:color w:val="212529"/>
                <w:sz w:val="20"/>
                <w:szCs w:val="20"/>
              </w:rPr>
            </w:pPr>
            <w:r>
              <w:rPr>
                <w:color w:val="212529"/>
                <w:sz w:val="20"/>
                <w:szCs w:val="20"/>
              </w:rPr>
              <w:t>(1.2)</w:t>
            </w:r>
          </w:p>
        </w:tc>
        <w:tc>
          <w:tcPr>
            <w:tcW w:w="1095" w:type="dxa"/>
            <w:tcBorders>
              <w:top w:val="nil"/>
              <w:left w:val="nil"/>
              <w:bottom w:val="single" w:sz="6" w:space="0" w:color="D3D8DC"/>
              <w:right w:val="nil"/>
            </w:tcBorders>
          </w:tcPr>
          <w:p w14:paraId="0E82518F" w14:textId="77777777" w:rsidR="0068024E" w:rsidRDefault="0068024E" w:rsidP="0068024E">
            <w:pPr>
              <w:spacing w:line="240" w:lineRule="auto"/>
              <w:rPr>
                <w:color w:val="212529"/>
                <w:sz w:val="20"/>
                <w:szCs w:val="20"/>
              </w:rPr>
            </w:pPr>
            <w:r>
              <w:rPr>
                <w:color w:val="212529"/>
                <w:sz w:val="20"/>
                <w:szCs w:val="20"/>
              </w:rPr>
              <w:t>60.7</w:t>
            </w:r>
          </w:p>
          <w:p w14:paraId="0E0857E6" w14:textId="387F9C5D" w:rsidR="0068024E" w:rsidRDefault="0068024E" w:rsidP="0068024E">
            <w:pPr>
              <w:spacing w:line="240" w:lineRule="auto"/>
              <w:rPr>
                <w:color w:val="212529"/>
                <w:sz w:val="20"/>
                <w:szCs w:val="20"/>
              </w:rPr>
            </w:pPr>
            <w:r>
              <w:rPr>
                <w:color w:val="212529"/>
                <w:sz w:val="20"/>
                <w:szCs w:val="20"/>
              </w:rPr>
              <w:t>(19.1)</w:t>
            </w:r>
          </w:p>
        </w:tc>
        <w:tc>
          <w:tcPr>
            <w:tcW w:w="1094" w:type="dxa"/>
            <w:tcBorders>
              <w:top w:val="nil"/>
              <w:left w:val="nil"/>
              <w:bottom w:val="single" w:sz="6" w:space="0" w:color="D3D8DC"/>
              <w:right w:val="nil"/>
            </w:tcBorders>
          </w:tcPr>
          <w:p w14:paraId="129E6538" w14:textId="77777777" w:rsidR="0068024E" w:rsidRDefault="0068024E" w:rsidP="0068024E">
            <w:pPr>
              <w:spacing w:line="240" w:lineRule="auto"/>
              <w:rPr>
                <w:color w:val="212529"/>
                <w:sz w:val="20"/>
                <w:szCs w:val="20"/>
              </w:rPr>
            </w:pPr>
            <w:r>
              <w:rPr>
                <w:color w:val="212529"/>
                <w:sz w:val="20"/>
                <w:szCs w:val="20"/>
              </w:rPr>
              <w:t>3.4</w:t>
            </w:r>
          </w:p>
          <w:p w14:paraId="29AEFB4A" w14:textId="619DC91E" w:rsidR="0068024E" w:rsidRDefault="0068024E" w:rsidP="0068024E">
            <w:pPr>
              <w:spacing w:line="240" w:lineRule="auto"/>
              <w:rPr>
                <w:color w:val="212529"/>
                <w:sz w:val="20"/>
                <w:szCs w:val="20"/>
              </w:rPr>
            </w:pPr>
            <w:r>
              <w:rPr>
                <w:color w:val="212529"/>
                <w:sz w:val="20"/>
                <w:szCs w:val="20"/>
              </w:rPr>
              <w:t>(0.8)</w:t>
            </w:r>
          </w:p>
        </w:tc>
        <w:tc>
          <w:tcPr>
            <w:tcW w:w="1095" w:type="dxa"/>
            <w:tcBorders>
              <w:top w:val="nil"/>
              <w:left w:val="nil"/>
              <w:bottom w:val="single" w:sz="6" w:space="0" w:color="D3D8DC"/>
              <w:right w:val="nil"/>
            </w:tcBorders>
          </w:tcPr>
          <w:p w14:paraId="7D397171" w14:textId="77777777" w:rsidR="0068024E" w:rsidRDefault="0068024E" w:rsidP="0068024E">
            <w:pPr>
              <w:spacing w:line="240" w:lineRule="auto"/>
              <w:rPr>
                <w:color w:val="212529"/>
                <w:sz w:val="20"/>
                <w:szCs w:val="20"/>
              </w:rPr>
            </w:pPr>
            <w:r>
              <w:rPr>
                <w:color w:val="212529"/>
                <w:sz w:val="20"/>
                <w:szCs w:val="20"/>
              </w:rPr>
              <w:t>70.1</w:t>
            </w:r>
          </w:p>
          <w:p w14:paraId="545065FC" w14:textId="1FC1EB52" w:rsidR="0068024E" w:rsidRDefault="0068024E" w:rsidP="0068024E">
            <w:pPr>
              <w:spacing w:line="240" w:lineRule="auto"/>
              <w:rPr>
                <w:color w:val="212529"/>
                <w:sz w:val="20"/>
                <w:szCs w:val="20"/>
              </w:rPr>
            </w:pPr>
            <w:r>
              <w:rPr>
                <w:color w:val="212529"/>
                <w:sz w:val="20"/>
                <w:szCs w:val="20"/>
              </w:rPr>
              <w:t>(34.1)</w:t>
            </w:r>
          </w:p>
        </w:tc>
        <w:tc>
          <w:tcPr>
            <w:tcW w:w="1864" w:type="dxa"/>
            <w:tcBorders>
              <w:top w:val="nil"/>
              <w:left w:val="nil"/>
              <w:bottom w:val="single" w:sz="6" w:space="0" w:color="D3D8DC"/>
              <w:right w:val="nil"/>
            </w:tcBorders>
            <w:tcMar>
              <w:top w:w="100" w:type="dxa"/>
              <w:left w:w="100" w:type="dxa"/>
              <w:bottom w:w="100" w:type="dxa"/>
              <w:right w:w="100" w:type="dxa"/>
            </w:tcMar>
          </w:tcPr>
          <w:p w14:paraId="2D201684" w14:textId="247269C5" w:rsidR="0068024E" w:rsidRDefault="0068024E" w:rsidP="0068024E">
            <w:pPr>
              <w:spacing w:line="240" w:lineRule="auto"/>
              <w:rPr>
                <w:color w:val="212529"/>
                <w:sz w:val="20"/>
                <w:szCs w:val="20"/>
              </w:rPr>
            </w:pPr>
            <w:r>
              <w:rPr>
                <w:color w:val="212529"/>
                <w:sz w:val="20"/>
                <w:szCs w:val="20"/>
              </w:rPr>
              <w:t>3.2</w:t>
            </w:r>
          </w:p>
          <w:p w14:paraId="430C88F0" w14:textId="77777777" w:rsidR="0068024E" w:rsidRDefault="0068024E" w:rsidP="0068024E">
            <w:pPr>
              <w:spacing w:line="240" w:lineRule="auto"/>
              <w:rPr>
                <w:color w:val="212529"/>
                <w:sz w:val="20"/>
                <w:szCs w:val="20"/>
              </w:rPr>
            </w:pPr>
            <w:r>
              <w:rPr>
                <w:color w:val="212529"/>
                <w:sz w:val="20"/>
                <w:szCs w:val="20"/>
              </w:rPr>
              <w:t>(0.5)</w:t>
            </w:r>
          </w:p>
        </w:tc>
        <w:tc>
          <w:tcPr>
            <w:tcW w:w="1865" w:type="dxa"/>
            <w:tcBorders>
              <w:top w:val="nil"/>
              <w:left w:val="nil"/>
              <w:bottom w:val="single" w:sz="6" w:space="0" w:color="D3D8DC"/>
              <w:right w:val="nil"/>
            </w:tcBorders>
            <w:tcMar>
              <w:top w:w="100" w:type="dxa"/>
              <w:left w:w="100" w:type="dxa"/>
              <w:bottom w:w="100" w:type="dxa"/>
              <w:right w:w="100" w:type="dxa"/>
            </w:tcMar>
          </w:tcPr>
          <w:p w14:paraId="52EE47DD" w14:textId="77777777" w:rsidR="0068024E" w:rsidRDefault="0068024E" w:rsidP="0068024E">
            <w:pPr>
              <w:spacing w:line="240" w:lineRule="auto"/>
              <w:rPr>
                <w:color w:val="212529"/>
                <w:sz w:val="20"/>
                <w:szCs w:val="20"/>
              </w:rPr>
            </w:pPr>
            <w:r>
              <w:rPr>
                <w:color w:val="212529"/>
                <w:sz w:val="20"/>
                <w:szCs w:val="20"/>
              </w:rPr>
              <w:t>39.3</w:t>
            </w:r>
          </w:p>
          <w:p w14:paraId="1A47B99C" w14:textId="77777777" w:rsidR="0068024E" w:rsidRDefault="0068024E" w:rsidP="0068024E">
            <w:pPr>
              <w:spacing w:line="240" w:lineRule="auto"/>
              <w:rPr>
                <w:color w:val="212529"/>
                <w:sz w:val="20"/>
                <w:szCs w:val="20"/>
              </w:rPr>
            </w:pPr>
            <w:r>
              <w:rPr>
                <w:color w:val="212529"/>
                <w:sz w:val="20"/>
                <w:szCs w:val="20"/>
              </w:rPr>
              <w:t>(17.8)</w:t>
            </w:r>
          </w:p>
        </w:tc>
        <w:tc>
          <w:tcPr>
            <w:tcW w:w="1865" w:type="dxa"/>
            <w:tcBorders>
              <w:top w:val="nil"/>
              <w:left w:val="nil"/>
              <w:bottom w:val="single" w:sz="6" w:space="0" w:color="D3D8DC"/>
              <w:right w:val="nil"/>
            </w:tcBorders>
            <w:tcMar>
              <w:top w:w="100" w:type="dxa"/>
              <w:left w:w="100" w:type="dxa"/>
              <w:bottom w:w="100" w:type="dxa"/>
              <w:right w:w="100" w:type="dxa"/>
            </w:tcMar>
          </w:tcPr>
          <w:p w14:paraId="4CA864B9" w14:textId="77777777" w:rsidR="0068024E" w:rsidRDefault="0068024E" w:rsidP="0068024E">
            <w:pPr>
              <w:spacing w:line="240" w:lineRule="auto"/>
              <w:rPr>
                <w:color w:val="212529"/>
                <w:sz w:val="20"/>
                <w:szCs w:val="20"/>
              </w:rPr>
            </w:pPr>
            <w:r>
              <w:rPr>
                <w:color w:val="212529"/>
                <w:sz w:val="20"/>
                <w:szCs w:val="20"/>
              </w:rPr>
              <w:t>5.5</w:t>
            </w:r>
          </w:p>
          <w:p w14:paraId="732CD8E2" w14:textId="77777777" w:rsidR="0068024E" w:rsidRDefault="0068024E" w:rsidP="0068024E">
            <w:pPr>
              <w:spacing w:line="240" w:lineRule="auto"/>
              <w:rPr>
                <w:color w:val="212529"/>
                <w:sz w:val="20"/>
                <w:szCs w:val="20"/>
              </w:rPr>
            </w:pPr>
            <w:r>
              <w:rPr>
                <w:color w:val="212529"/>
                <w:sz w:val="20"/>
                <w:szCs w:val="20"/>
              </w:rPr>
              <w:t>(1.1)</w:t>
            </w:r>
          </w:p>
        </w:tc>
      </w:tr>
      <w:tr w:rsidR="0068024E" w14:paraId="5BF8171D" w14:textId="77777777" w:rsidTr="0068024E">
        <w:trPr>
          <w:trHeight w:val="519"/>
        </w:trPr>
        <w:tc>
          <w:tcPr>
            <w:tcW w:w="963" w:type="dxa"/>
            <w:tcBorders>
              <w:top w:val="nil"/>
              <w:left w:val="nil"/>
              <w:bottom w:val="single" w:sz="6" w:space="0" w:color="D3D8DC"/>
              <w:right w:val="nil"/>
            </w:tcBorders>
            <w:tcMar>
              <w:top w:w="100" w:type="dxa"/>
              <w:left w:w="100" w:type="dxa"/>
              <w:bottom w:w="100" w:type="dxa"/>
              <w:right w:w="100" w:type="dxa"/>
            </w:tcMar>
          </w:tcPr>
          <w:p w14:paraId="05E54B57" w14:textId="77777777" w:rsidR="0068024E" w:rsidRDefault="0068024E" w:rsidP="0068024E">
            <w:pPr>
              <w:spacing w:line="240" w:lineRule="auto"/>
              <w:rPr>
                <w:color w:val="212529"/>
                <w:sz w:val="20"/>
                <w:szCs w:val="20"/>
              </w:rPr>
            </w:pPr>
            <w:r>
              <w:rPr>
                <w:color w:val="212529"/>
                <w:sz w:val="20"/>
                <w:szCs w:val="20"/>
              </w:rPr>
              <w:t>Second</w:t>
            </w:r>
          </w:p>
        </w:tc>
        <w:tc>
          <w:tcPr>
            <w:tcW w:w="1074" w:type="dxa"/>
            <w:tcBorders>
              <w:top w:val="nil"/>
              <w:left w:val="nil"/>
              <w:bottom w:val="single" w:sz="6" w:space="0" w:color="D3D8DC"/>
              <w:right w:val="nil"/>
            </w:tcBorders>
            <w:tcMar>
              <w:top w:w="100" w:type="dxa"/>
              <w:left w:w="100" w:type="dxa"/>
              <w:bottom w:w="100" w:type="dxa"/>
              <w:right w:w="100" w:type="dxa"/>
            </w:tcMar>
          </w:tcPr>
          <w:p w14:paraId="4887FCAE" w14:textId="77777777" w:rsidR="0068024E" w:rsidRDefault="0068024E" w:rsidP="0068024E">
            <w:pPr>
              <w:spacing w:line="240" w:lineRule="auto"/>
              <w:rPr>
                <w:color w:val="212529"/>
                <w:sz w:val="20"/>
                <w:szCs w:val="20"/>
              </w:rPr>
            </w:pPr>
            <w:r>
              <w:rPr>
                <w:color w:val="212529"/>
                <w:sz w:val="20"/>
                <w:szCs w:val="20"/>
              </w:rPr>
              <w:t>Training</w:t>
            </w:r>
          </w:p>
        </w:tc>
        <w:tc>
          <w:tcPr>
            <w:tcW w:w="655" w:type="dxa"/>
            <w:tcBorders>
              <w:top w:val="nil"/>
              <w:left w:val="nil"/>
              <w:bottom w:val="single" w:sz="6" w:space="0" w:color="D3D8DC"/>
              <w:right w:val="nil"/>
            </w:tcBorders>
            <w:tcMar>
              <w:top w:w="100" w:type="dxa"/>
              <w:left w:w="100" w:type="dxa"/>
              <w:bottom w:w="100" w:type="dxa"/>
              <w:right w:w="100" w:type="dxa"/>
            </w:tcMar>
          </w:tcPr>
          <w:p w14:paraId="23F58245" w14:textId="77777777" w:rsidR="0068024E" w:rsidRDefault="0068024E" w:rsidP="0068024E">
            <w:pPr>
              <w:spacing w:line="240" w:lineRule="auto"/>
              <w:rPr>
                <w:color w:val="212529"/>
                <w:sz w:val="20"/>
                <w:szCs w:val="20"/>
              </w:rPr>
            </w:pPr>
            <w:r>
              <w:rPr>
                <w:color w:val="212529"/>
                <w:sz w:val="20"/>
                <w:szCs w:val="20"/>
              </w:rPr>
              <w:t>36</w:t>
            </w:r>
          </w:p>
        </w:tc>
        <w:tc>
          <w:tcPr>
            <w:tcW w:w="1094" w:type="dxa"/>
            <w:tcBorders>
              <w:top w:val="nil"/>
              <w:left w:val="nil"/>
              <w:bottom w:val="single" w:sz="6" w:space="0" w:color="D3D8DC"/>
              <w:right w:val="nil"/>
            </w:tcBorders>
            <w:tcMar>
              <w:top w:w="100" w:type="dxa"/>
              <w:left w:w="100" w:type="dxa"/>
              <w:bottom w:w="100" w:type="dxa"/>
              <w:right w:w="100" w:type="dxa"/>
            </w:tcMar>
          </w:tcPr>
          <w:p w14:paraId="1C93497D" w14:textId="77777777" w:rsidR="0068024E" w:rsidRDefault="0068024E" w:rsidP="0068024E">
            <w:pPr>
              <w:spacing w:line="240" w:lineRule="auto"/>
              <w:rPr>
                <w:color w:val="212529"/>
                <w:sz w:val="20"/>
                <w:szCs w:val="20"/>
              </w:rPr>
            </w:pPr>
            <w:r>
              <w:rPr>
                <w:color w:val="212529"/>
                <w:sz w:val="20"/>
                <w:szCs w:val="20"/>
              </w:rPr>
              <w:t>NA</w:t>
            </w:r>
          </w:p>
        </w:tc>
        <w:tc>
          <w:tcPr>
            <w:tcW w:w="1095" w:type="dxa"/>
            <w:tcBorders>
              <w:top w:val="nil"/>
              <w:left w:val="nil"/>
              <w:bottom w:val="single" w:sz="6" w:space="0" w:color="D3D8DC"/>
              <w:right w:val="nil"/>
            </w:tcBorders>
          </w:tcPr>
          <w:p w14:paraId="6D6D7896" w14:textId="77777777" w:rsidR="0068024E" w:rsidRDefault="0068024E" w:rsidP="0068024E">
            <w:pPr>
              <w:spacing w:line="240" w:lineRule="auto"/>
              <w:rPr>
                <w:color w:val="212529"/>
                <w:sz w:val="20"/>
                <w:szCs w:val="20"/>
              </w:rPr>
            </w:pPr>
            <w:r>
              <w:rPr>
                <w:color w:val="212529"/>
                <w:sz w:val="20"/>
                <w:szCs w:val="20"/>
              </w:rPr>
              <w:t>69.1</w:t>
            </w:r>
          </w:p>
          <w:p w14:paraId="108AFBE5" w14:textId="1BB7FD7E" w:rsidR="0068024E" w:rsidRDefault="0068024E" w:rsidP="0068024E">
            <w:pPr>
              <w:spacing w:line="240" w:lineRule="auto"/>
              <w:rPr>
                <w:color w:val="212529"/>
                <w:sz w:val="20"/>
                <w:szCs w:val="20"/>
              </w:rPr>
            </w:pPr>
            <w:r>
              <w:rPr>
                <w:color w:val="212529"/>
                <w:sz w:val="20"/>
                <w:szCs w:val="20"/>
              </w:rPr>
              <w:t>(20.6)</w:t>
            </w:r>
          </w:p>
        </w:tc>
        <w:tc>
          <w:tcPr>
            <w:tcW w:w="1094" w:type="dxa"/>
            <w:tcBorders>
              <w:top w:val="nil"/>
              <w:left w:val="nil"/>
              <w:bottom w:val="single" w:sz="6" w:space="0" w:color="D3D8DC"/>
              <w:right w:val="nil"/>
            </w:tcBorders>
          </w:tcPr>
          <w:p w14:paraId="7C848CEF" w14:textId="77777777" w:rsidR="0068024E" w:rsidRDefault="0068024E" w:rsidP="0068024E">
            <w:pPr>
              <w:spacing w:line="240" w:lineRule="auto"/>
              <w:rPr>
                <w:color w:val="212529"/>
                <w:sz w:val="20"/>
                <w:szCs w:val="20"/>
              </w:rPr>
            </w:pPr>
            <w:r>
              <w:rPr>
                <w:color w:val="212529"/>
                <w:sz w:val="20"/>
                <w:szCs w:val="20"/>
              </w:rPr>
              <w:t>4.0</w:t>
            </w:r>
          </w:p>
          <w:p w14:paraId="2D6F41ED" w14:textId="041F9594" w:rsidR="0068024E" w:rsidRDefault="0068024E" w:rsidP="0068024E">
            <w:pPr>
              <w:spacing w:line="240" w:lineRule="auto"/>
              <w:rPr>
                <w:color w:val="212529"/>
                <w:sz w:val="20"/>
                <w:szCs w:val="20"/>
              </w:rPr>
            </w:pPr>
            <w:r>
              <w:rPr>
                <w:color w:val="212529"/>
                <w:sz w:val="20"/>
                <w:szCs w:val="20"/>
              </w:rPr>
              <w:t>(0.7)</w:t>
            </w:r>
          </w:p>
        </w:tc>
        <w:tc>
          <w:tcPr>
            <w:tcW w:w="1095" w:type="dxa"/>
            <w:tcBorders>
              <w:top w:val="nil"/>
              <w:left w:val="nil"/>
              <w:bottom w:val="single" w:sz="6" w:space="0" w:color="D3D8DC"/>
              <w:right w:val="nil"/>
            </w:tcBorders>
          </w:tcPr>
          <w:p w14:paraId="68B95AEB" w14:textId="4AB9FFB2" w:rsidR="0068024E" w:rsidRDefault="0068024E" w:rsidP="0068024E">
            <w:pPr>
              <w:spacing w:line="240" w:lineRule="auto"/>
              <w:rPr>
                <w:color w:val="212529"/>
                <w:sz w:val="20"/>
                <w:szCs w:val="20"/>
              </w:rPr>
            </w:pPr>
            <w:r>
              <w:rPr>
                <w:color w:val="212529"/>
                <w:sz w:val="20"/>
                <w:szCs w:val="20"/>
              </w:rPr>
              <w:t>NA</w:t>
            </w:r>
          </w:p>
        </w:tc>
        <w:tc>
          <w:tcPr>
            <w:tcW w:w="1864" w:type="dxa"/>
            <w:tcBorders>
              <w:top w:val="nil"/>
              <w:left w:val="nil"/>
              <w:bottom w:val="single" w:sz="6" w:space="0" w:color="D3D8DC"/>
              <w:right w:val="nil"/>
            </w:tcBorders>
            <w:tcMar>
              <w:top w:w="100" w:type="dxa"/>
              <w:left w:w="100" w:type="dxa"/>
              <w:bottom w:w="100" w:type="dxa"/>
              <w:right w:w="100" w:type="dxa"/>
            </w:tcMar>
          </w:tcPr>
          <w:p w14:paraId="597711A2" w14:textId="2B654FF6" w:rsidR="0068024E" w:rsidRDefault="0068024E" w:rsidP="0068024E">
            <w:pPr>
              <w:spacing w:line="240" w:lineRule="auto"/>
              <w:rPr>
                <w:color w:val="212529"/>
                <w:sz w:val="20"/>
                <w:szCs w:val="20"/>
              </w:rPr>
            </w:pPr>
            <w:r>
              <w:rPr>
                <w:color w:val="212529"/>
                <w:sz w:val="20"/>
                <w:szCs w:val="20"/>
              </w:rPr>
              <w:t>3.4</w:t>
            </w:r>
          </w:p>
          <w:p w14:paraId="47EC49CB" w14:textId="77777777" w:rsidR="0068024E" w:rsidRDefault="0068024E" w:rsidP="0068024E">
            <w:pPr>
              <w:spacing w:line="240" w:lineRule="auto"/>
              <w:rPr>
                <w:color w:val="212529"/>
                <w:sz w:val="20"/>
                <w:szCs w:val="20"/>
              </w:rPr>
            </w:pPr>
            <w:r>
              <w:rPr>
                <w:color w:val="212529"/>
                <w:sz w:val="20"/>
                <w:szCs w:val="20"/>
              </w:rPr>
              <w:t>(0.5)</w:t>
            </w:r>
          </w:p>
        </w:tc>
        <w:tc>
          <w:tcPr>
            <w:tcW w:w="1865" w:type="dxa"/>
            <w:tcBorders>
              <w:top w:val="nil"/>
              <w:left w:val="nil"/>
              <w:bottom w:val="single" w:sz="6" w:space="0" w:color="D3D8DC"/>
              <w:right w:val="nil"/>
            </w:tcBorders>
            <w:tcMar>
              <w:top w:w="100" w:type="dxa"/>
              <w:left w:w="100" w:type="dxa"/>
              <w:bottom w:w="100" w:type="dxa"/>
              <w:right w:w="100" w:type="dxa"/>
            </w:tcMar>
          </w:tcPr>
          <w:p w14:paraId="4ED7D7B2" w14:textId="77777777" w:rsidR="0068024E" w:rsidRDefault="0068024E" w:rsidP="0068024E">
            <w:pPr>
              <w:spacing w:line="240" w:lineRule="auto"/>
              <w:rPr>
                <w:color w:val="212529"/>
                <w:sz w:val="20"/>
                <w:szCs w:val="20"/>
              </w:rPr>
            </w:pPr>
            <w:r>
              <w:rPr>
                <w:color w:val="212529"/>
                <w:sz w:val="20"/>
                <w:szCs w:val="20"/>
              </w:rPr>
              <w:t>50.1</w:t>
            </w:r>
          </w:p>
          <w:p w14:paraId="497AB788" w14:textId="77777777" w:rsidR="0068024E" w:rsidRDefault="0068024E" w:rsidP="0068024E">
            <w:pPr>
              <w:spacing w:line="240" w:lineRule="auto"/>
              <w:rPr>
                <w:color w:val="212529"/>
                <w:sz w:val="20"/>
                <w:szCs w:val="20"/>
              </w:rPr>
            </w:pPr>
            <w:r>
              <w:rPr>
                <w:color w:val="212529"/>
                <w:sz w:val="20"/>
                <w:szCs w:val="20"/>
              </w:rPr>
              <w:t>(16.7)</w:t>
            </w:r>
          </w:p>
        </w:tc>
        <w:tc>
          <w:tcPr>
            <w:tcW w:w="1865" w:type="dxa"/>
            <w:tcBorders>
              <w:top w:val="nil"/>
              <w:left w:val="nil"/>
              <w:bottom w:val="single" w:sz="6" w:space="0" w:color="D3D8DC"/>
              <w:right w:val="nil"/>
            </w:tcBorders>
            <w:tcMar>
              <w:top w:w="100" w:type="dxa"/>
              <w:left w:w="100" w:type="dxa"/>
              <w:bottom w:w="100" w:type="dxa"/>
              <w:right w:w="100" w:type="dxa"/>
            </w:tcMar>
          </w:tcPr>
          <w:p w14:paraId="03DFBD84" w14:textId="77777777" w:rsidR="0068024E" w:rsidRDefault="0068024E" w:rsidP="0068024E">
            <w:pPr>
              <w:spacing w:line="240" w:lineRule="auto"/>
              <w:rPr>
                <w:color w:val="212529"/>
                <w:sz w:val="20"/>
                <w:szCs w:val="20"/>
              </w:rPr>
            </w:pPr>
            <w:r>
              <w:rPr>
                <w:color w:val="212529"/>
                <w:sz w:val="20"/>
                <w:szCs w:val="20"/>
              </w:rPr>
              <w:t>6.1</w:t>
            </w:r>
          </w:p>
          <w:p w14:paraId="39763404" w14:textId="77777777" w:rsidR="0068024E" w:rsidRDefault="0068024E" w:rsidP="0068024E">
            <w:pPr>
              <w:spacing w:line="240" w:lineRule="auto"/>
              <w:rPr>
                <w:color w:val="212529"/>
                <w:sz w:val="20"/>
                <w:szCs w:val="20"/>
              </w:rPr>
            </w:pPr>
            <w:r>
              <w:rPr>
                <w:color w:val="212529"/>
                <w:sz w:val="20"/>
                <w:szCs w:val="20"/>
              </w:rPr>
              <w:t>(0.6)</w:t>
            </w:r>
          </w:p>
        </w:tc>
      </w:tr>
      <w:tr w:rsidR="0068024E" w14:paraId="6F0A15F9" w14:textId="77777777" w:rsidTr="0068024E">
        <w:trPr>
          <w:trHeight w:val="519"/>
        </w:trPr>
        <w:tc>
          <w:tcPr>
            <w:tcW w:w="963" w:type="dxa"/>
            <w:tcBorders>
              <w:top w:val="nil"/>
              <w:left w:val="nil"/>
              <w:bottom w:val="single" w:sz="6" w:space="0" w:color="D3D8DC"/>
              <w:right w:val="nil"/>
            </w:tcBorders>
            <w:tcMar>
              <w:top w:w="100" w:type="dxa"/>
              <w:left w:w="100" w:type="dxa"/>
              <w:bottom w:w="100" w:type="dxa"/>
              <w:right w:w="100" w:type="dxa"/>
            </w:tcMar>
          </w:tcPr>
          <w:p w14:paraId="579B9C6F" w14:textId="77777777" w:rsidR="0068024E" w:rsidRDefault="0068024E" w:rsidP="0068024E">
            <w:pPr>
              <w:spacing w:line="240" w:lineRule="auto"/>
              <w:rPr>
                <w:color w:val="212529"/>
                <w:sz w:val="20"/>
                <w:szCs w:val="20"/>
              </w:rPr>
            </w:pPr>
            <w:r>
              <w:rPr>
                <w:color w:val="212529"/>
                <w:sz w:val="20"/>
                <w:szCs w:val="20"/>
              </w:rPr>
              <w:t xml:space="preserve">Second </w:t>
            </w:r>
          </w:p>
        </w:tc>
        <w:tc>
          <w:tcPr>
            <w:tcW w:w="1074" w:type="dxa"/>
            <w:tcBorders>
              <w:top w:val="nil"/>
              <w:left w:val="nil"/>
              <w:bottom w:val="single" w:sz="6" w:space="0" w:color="D3D8DC"/>
              <w:right w:val="nil"/>
            </w:tcBorders>
            <w:tcMar>
              <w:top w:w="100" w:type="dxa"/>
              <w:left w:w="100" w:type="dxa"/>
              <w:bottom w:w="100" w:type="dxa"/>
              <w:right w:w="100" w:type="dxa"/>
            </w:tcMar>
          </w:tcPr>
          <w:p w14:paraId="07CD338E" w14:textId="77777777" w:rsidR="0068024E" w:rsidRDefault="0068024E" w:rsidP="0068024E">
            <w:pPr>
              <w:spacing w:line="240" w:lineRule="auto"/>
              <w:rPr>
                <w:color w:val="212529"/>
                <w:sz w:val="20"/>
                <w:szCs w:val="20"/>
              </w:rPr>
            </w:pPr>
            <w:r>
              <w:rPr>
                <w:color w:val="212529"/>
                <w:sz w:val="20"/>
                <w:szCs w:val="20"/>
              </w:rPr>
              <w:t>Journaling</w:t>
            </w:r>
          </w:p>
        </w:tc>
        <w:tc>
          <w:tcPr>
            <w:tcW w:w="655" w:type="dxa"/>
            <w:tcBorders>
              <w:top w:val="nil"/>
              <w:left w:val="nil"/>
              <w:bottom w:val="single" w:sz="6" w:space="0" w:color="D3D8DC"/>
              <w:right w:val="nil"/>
            </w:tcBorders>
            <w:tcMar>
              <w:top w:w="100" w:type="dxa"/>
              <w:left w:w="100" w:type="dxa"/>
              <w:bottom w:w="100" w:type="dxa"/>
              <w:right w:w="100" w:type="dxa"/>
            </w:tcMar>
          </w:tcPr>
          <w:p w14:paraId="663F9145" w14:textId="77777777" w:rsidR="0068024E" w:rsidRDefault="0068024E" w:rsidP="0068024E">
            <w:pPr>
              <w:spacing w:line="240" w:lineRule="auto"/>
              <w:rPr>
                <w:color w:val="212529"/>
                <w:sz w:val="20"/>
                <w:szCs w:val="20"/>
              </w:rPr>
            </w:pPr>
            <w:r>
              <w:rPr>
                <w:color w:val="212529"/>
                <w:sz w:val="20"/>
                <w:szCs w:val="20"/>
              </w:rPr>
              <w:t>33</w:t>
            </w:r>
          </w:p>
        </w:tc>
        <w:tc>
          <w:tcPr>
            <w:tcW w:w="1094" w:type="dxa"/>
            <w:tcBorders>
              <w:top w:val="nil"/>
              <w:left w:val="nil"/>
              <w:bottom w:val="single" w:sz="6" w:space="0" w:color="D3D8DC"/>
              <w:right w:val="nil"/>
            </w:tcBorders>
            <w:tcMar>
              <w:top w:w="100" w:type="dxa"/>
              <w:left w:w="100" w:type="dxa"/>
              <w:bottom w:w="100" w:type="dxa"/>
              <w:right w:w="100" w:type="dxa"/>
            </w:tcMar>
          </w:tcPr>
          <w:p w14:paraId="2FB4F73C" w14:textId="77777777" w:rsidR="0068024E" w:rsidRDefault="0068024E" w:rsidP="0068024E">
            <w:pPr>
              <w:spacing w:line="240" w:lineRule="auto"/>
              <w:rPr>
                <w:color w:val="212529"/>
                <w:sz w:val="20"/>
                <w:szCs w:val="20"/>
              </w:rPr>
            </w:pPr>
            <w:r>
              <w:rPr>
                <w:color w:val="212529"/>
                <w:sz w:val="20"/>
                <w:szCs w:val="20"/>
              </w:rPr>
              <w:t>NA</w:t>
            </w:r>
          </w:p>
        </w:tc>
        <w:tc>
          <w:tcPr>
            <w:tcW w:w="1095" w:type="dxa"/>
            <w:tcBorders>
              <w:top w:val="nil"/>
              <w:left w:val="nil"/>
              <w:bottom w:val="single" w:sz="6" w:space="0" w:color="D3D8DC"/>
              <w:right w:val="nil"/>
            </w:tcBorders>
          </w:tcPr>
          <w:p w14:paraId="5C931A97" w14:textId="77777777" w:rsidR="0068024E" w:rsidRDefault="0068024E" w:rsidP="0068024E">
            <w:pPr>
              <w:spacing w:line="240" w:lineRule="auto"/>
              <w:rPr>
                <w:color w:val="212529"/>
                <w:sz w:val="20"/>
                <w:szCs w:val="20"/>
              </w:rPr>
            </w:pPr>
            <w:r>
              <w:rPr>
                <w:color w:val="212529"/>
                <w:sz w:val="20"/>
                <w:szCs w:val="20"/>
              </w:rPr>
              <w:t>57.6</w:t>
            </w:r>
          </w:p>
          <w:p w14:paraId="51A8CB28" w14:textId="12700546" w:rsidR="0068024E" w:rsidRDefault="0068024E" w:rsidP="0068024E">
            <w:pPr>
              <w:spacing w:line="240" w:lineRule="auto"/>
              <w:rPr>
                <w:color w:val="212529"/>
                <w:sz w:val="20"/>
                <w:szCs w:val="20"/>
              </w:rPr>
            </w:pPr>
            <w:r>
              <w:rPr>
                <w:color w:val="212529"/>
                <w:sz w:val="20"/>
                <w:szCs w:val="20"/>
              </w:rPr>
              <w:t>(19.9)</w:t>
            </w:r>
          </w:p>
        </w:tc>
        <w:tc>
          <w:tcPr>
            <w:tcW w:w="1094" w:type="dxa"/>
            <w:tcBorders>
              <w:top w:val="nil"/>
              <w:left w:val="nil"/>
              <w:bottom w:val="single" w:sz="6" w:space="0" w:color="D3D8DC"/>
              <w:right w:val="nil"/>
            </w:tcBorders>
          </w:tcPr>
          <w:p w14:paraId="6E870FEA" w14:textId="77777777" w:rsidR="0068024E" w:rsidRDefault="0068024E" w:rsidP="0068024E">
            <w:pPr>
              <w:spacing w:line="240" w:lineRule="auto"/>
              <w:rPr>
                <w:color w:val="212529"/>
                <w:sz w:val="20"/>
                <w:szCs w:val="20"/>
              </w:rPr>
            </w:pPr>
            <w:r>
              <w:rPr>
                <w:color w:val="212529"/>
                <w:sz w:val="20"/>
                <w:szCs w:val="20"/>
              </w:rPr>
              <w:t>3.9</w:t>
            </w:r>
          </w:p>
          <w:p w14:paraId="75D3D2C8" w14:textId="4E7A7AC5" w:rsidR="0068024E" w:rsidRDefault="0068024E" w:rsidP="0068024E">
            <w:pPr>
              <w:spacing w:line="240" w:lineRule="auto"/>
              <w:rPr>
                <w:color w:val="212529"/>
                <w:sz w:val="20"/>
                <w:szCs w:val="20"/>
              </w:rPr>
            </w:pPr>
            <w:r>
              <w:rPr>
                <w:color w:val="212529"/>
                <w:sz w:val="20"/>
                <w:szCs w:val="20"/>
              </w:rPr>
              <w:t>(0.8)</w:t>
            </w:r>
          </w:p>
        </w:tc>
        <w:tc>
          <w:tcPr>
            <w:tcW w:w="1095" w:type="dxa"/>
            <w:tcBorders>
              <w:top w:val="nil"/>
              <w:left w:val="nil"/>
              <w:bottom w:val="single" w:sz="6" w:space="0" w:color="D3D8DC"/>
              <w:right w:val="nil"/>
            </w:tcBorders>
          </w:tcPr>
          <w:p w14:paraId="5940AFCA" w14:textId="4BC4ADA9" w:rsidR="0068024E" w:rsidRDefault="0068024E" w:rsidP="0068024E">
            <w:pPr>
              <w:spacing w:line="240" w:lineRule="auto"/>
              <w:rPr>
                <w:color w:val="212529"/>
                <w:sz w:val="20"/>
                <w:szCs w:val="20"/>
              </w:rPr>
            </w:pPr>
            <w:r>
              <w:rPr>
                <w:color w:val="212529"/>
                <w:sz w:val="20"/>
                <w:szCs w:val="20"/>
              </w:rPr>
              <w:t>NA</w:t>
            </w:r>
          </w:p>
        </w:tc>
        <w:tc>
          <w:tcPr>
            <w:tcW w:w="1864" w:type="dxa"/>
            <w:tcBorders>
              <w:top w:val="nil"/>
              <w:left w:val="nil"/>
              <w:bottom w:val="single" w:sz="6" w:space="0" w:color="D3D8DC"/>
              <w:right w:val="nil"/>
            </w:tcBorders>
            <w:tcMar>
              <w:top w:w="100" w:type="dxa"/>
              <w:left w:w="100" w:type="dxa"/>
              <w:bottom w:w="100" w:type="dxa"/>
              <w:right w:w="100" w:type="dxa"/>
            </w:tcMar>
          </w:tcPr>
          <w:p w14:paraId="4C7D733E" w14:textId="29E1DF4F" w:rsidR="0068024E" w:rsidRDefault="0068024E" w:rsidP="0068024E">
            <w:pPr>
              <w:spacing w:line="240" w:lineRule="auto"/>
              <w:rPr>
                <w:color w:val="212529"/>
                <w:sz w:val="20"/>
                <w:szCs w:val="20"/>
              </w:rPr>
            </w:pPr>
            <w:r>
              <w:rPr>
                <w:color w:val="212529"/>
                <w:sz w:val="20"/>
                <w:szCs w:val="20"/>
              </w:rPr>
              <w:t>3.4</w:t>
            </w:r>
          </w:p>
          <w:p w14:paraId="03BADF14" w14:textId="77777777" w:rsidR="0068024E" w:rsidRDefault="0068024E" w:rsidP="0068024E">
            <w:pPr>
              <w:spacing w:line="240" w:lineRule="auto"/>
              <w:rPr>
                <w:color w:val="212529"/>
                <w:sz w:val="20"/>
                <w:szCs w:val="20"/>
              </w:rPr>
            </w:pPr>
            <w:r>
              <w:rPr>
                <w:color w:val="212529"/>
                <w:sz w:val="20"/>
                <w:szCs w:val="20"/>
              </w:rPr>
              <w:t>(0.7)</w:t>
            </w:r>
          </w:p>
        </w:tc>
        <w:tc>
          <w:tcPr>
            <w:tcW w:w="1865" w:type="dxa"/>
            <w:tcBorders>
              <w:top w:val="nil"/>
              <w:left w:val="nil"/>
              <w:bottom w:val="single" w:sz="6" w:space="0" w:color="D3D8DC"/>
              <w:right w:val="nil"/>
            </w:tcBorders>
            <w:tcMar>
              <w:top w:w="100" w:type="dxa"/>
              <w:left w:w="100" w:type="dxa"/>
              <w:bottom w:w="100" w:type="dxa"/>
              <w:right w:w="100" w:type="dxa"/>
            </w:tcMar>
          </w:tcPr>
          <w:p w14:paraId="330CB5AB" w14:textId="77777777" w:rsidR="0068024E" w:rsidRDefault="0068024E" w:rsidP="0068024E">
            <w:pPr>
              <w:spacing w:line="240" w:lineRule="auto"/>
              <w:rPr>
                <w:color w:val="212529"/>
                <w:sz w:val="20"/>
                <w:szCs w:val="20"/>
              </w:rPr>
            </w:pPr>
            <w:r>
              <w:rPr>
                <w:color w:val="212529"/>
                <w:sz w:val="20"/>
                <w:szCs w:val="20"/>
              </w:rPr>
              <w:t>56.2</w:t>
            </w:r>
          </w:p>
          <w:p w14:paraId="09A22BD4" w14:textId="77777777" w:rsidR="0068024E" w:rsidRDefault="0068024E" w:rsidP="0068024E">
            <w:pPr>
              <w:spacing w:line="240" w:lineRule="auto"/>
              <w:rPr>
                <w:color w:val="212529"/>
                <w:sz w:val="20"/>
                <w:szCs w:val="20"/>
              </w:rPr>
            </w:pPr>
            <w:r>
              <w:rPr>
                <w:color w:val="212529"/>
                <w:sz w:val="20"/>
                <w:szCs w:val="20"/>
              </w:rPr>
              <w:t>(22.8)</w:t>
            </w:r>
          </w:p>
        </w:tc>
        <w:tc>
          <w:tcPr>
            <w:tcW w:w="1865" w:type="dxa"/>
            <w:tcBorders>
              <w:top w:val="nil"/>
              <w:left w:val="nil"/>
              <w:bottom w:val="single" w:sz="6" w:space="0" w:color="D3D8DC"/>
              <w:right w:val="nil"/>
            </w:tcBorders>
            <w:tcMar>
              <w:top w:w="100" w:type="dxa"/>
              <w:left w:w="100" w:type="dxa"/>
              <w:bottom w:w="100" w:type="dxa"/>
              <w:right w:w="100" w:type="dxa"/>
            </w:tcMar>
          </w:tcPr>
          <w:p w14:paraId="2D781B2A" w14:textId="77777777" w:rsidR="0068024E" w:rsidRDefault="0068024E" w:rsidP="0068024E">
            <w:pPr>
              <w:spacing w:line="240" w:lineRule="auto"/>
              <w:rPr>
                <w:color w:val="212529"/>
                <w:sz w:val="20"/>
                <w:szCs w:val="20"/>
              </w:rPr>
            </w:pPr>
            <w:r>
              <w:rPr>
                <w:color w:val="212529"/>
                <w:sz w:val="20"/>
                <w:szCs w:val="20"/>
              </w:rPr>
              <w:t>5.8</w:t>
            </w:r>
          </w:p>
          <w:p w14:paraId="73B6E81B" w14:textId="77777777" w:rsidR="0068024E" w:rsidRDefault="0068024E" w:rsidP="0068024E">
            <w:pPr>
              <w:spacing w:line="240" w:lineRule="auto"/>
              <w:rPr>
                <w:color w:val="212529"/>
                <w:sz w:val="20"/>
                <w:szCs w:val="20"/>
              </w:rPr>
            </w:pPr>
            <w:r>
              <w:rPr>
                <w:color w:val="212529"/>
                <w:sz w:val="20"/>
                <w:szCs w:val="20"/>
              </w:rPr>
              <w:t>(0.9)</w:t>
            </w:r>
          </w:p>
        </w:tc>
      </w:tr>
      <w:tr w:rsidR="0068024E" w14:paraId="71315CD2" w14:textId="77777777" w:rsidTr="0068024E">
        <w:trPr>
          <w:trHeight w:val="519"/>
        </w:trPr>
        <w:tc>
          <w:tcPr>
            <w:tcW w:w="963" w:type="dxa"/>
            <w:tcBorders>
              <w:top w:val="nil"/>
              <w:left w:val="nil"/>
              <w:bottom w:val="single" w:sz="6" w:space="0" w:color="D3D8DC"/>
              <w:right w:val="nil"/>
            </w:tcBorders>
            <w:tcMar>
              <w:top w:w="100" w:type="dxa"/>
              <w:left w:w="100" w:type="dxa"/>
              <w:bottom w:w="100" w:type="dxa"/>
              <w:right w:w="100" w:type="dxa"/>
            </w:tcMar>
          </w:tcPr>
          <w:p w14:paraId="70F9D6C2" w14:textId="77777777" w:rsidR="0068024E" w:rsidRDefault="0068024E" w:rsidP="0068024E">
            <w:pPr>
              <w:spacing w:line="240" w:lineRule="auto"/>
              <w:rPr>
                <w:color w:val="212529"/>
                <w:sz w:val="20"/>
                <w:szCs w:val="20"/>
              </w:rPr>
            </w:pPr>
            <w:r>
              <w:rPr>
                <w:color w:val="212529"/>
                <w:sz w:val="20"/>
                <w:szCs w:val="20"/>
              </w:rPr>
              <w:t xml:space="preserve">Second </w:t>
            </w:r>
          </w:p>
        </w:tc>
        <w:tc>
          <w:tcPr>
            <w:tcW w:w="1074" w:type="dxa"/>
            <w:tcBorders>
              <w:top w:val="nil"/>
              <w:left w:val="nil"/>
              <w:bottom w:val="single" w:sz="6" w:space="0" w:color="D3D8DC"/>
              <w:right w:val="nil"/>
            </w:tcBorders>
            <w:tcMar>
              <w:top w:w="100" w:type="dxa"/>
              <w:left w:w="100" w:type="dxa"/>
              <w:bottom w:w="100" w:type="dxa"/>
              <w:right w:w="100" w:type="dxa"/>
            </w:tcMar>
          </w:tcPr>
          <w:p w14:paraId="3BB0C07F" w14:textId="77777777" w:rsidR="0068024E" w:rsidRDefault="0068024E" w:rsidP="0068024E">
            <w:pPr>
              <w:spacing w:line="240" w:lineRule="auto"/>
              <w:rPr>
                <w:color w:val="212529"/>
                <w:sz w:val="20"/>
                <w:szCs w:val="20"/>
              </w:rPr>
            </w:pPr>
            <w:r>
              <w:rPr>
                <w:color w:val="212529"/>
                <w:sz w:val="20"/>
                <w:szCs w:val="20"/>
              </w:rPr>
              <w:t>Control</w:t>
            </w:r>
          </w:p>
        </w:tc>
        <w:tc>
          <w:tcPr>
            <w:tcW w:w="655" w:type="dxa"/>
            <w:tcBorders>
              <w:top w:val="nil"/>
              <w:left w:val="nil"/>
              <w:bottom w:val="single" w:sz="6" w:space="0" w:color="D3D8DC"/>
              <w:right w:val="nil"/>
            </w:tcBorders>
            <w:tcMar>
              <w:top w:w="100" w:type="dxa"/>
              <w:left w:w="100" w:type="dxa"/>
              <w:bottom w:w="100" w:type="dxa"/>
              <w:right w:w="100" w:type="dxa"/>
            </w:tcMar>
          </w:tcPr>
          <w:p w14:paraId="06D590E5" w14:textId="77777777" w:rsidR="0068024E" w:rsidRDefault="0068024E" w:rsidP="0068024E">
            <w:pPr>
              <w:spacing w:line="240" w:lineRule="auto"/>
              <w:rPr>
                <w:color w:val="212529"/>
                <w:sz w:val="20"/>
                <w:szCs w:val="20"/>
              </w:rPr>
            </w:pPr>
            <w:r>
              <w:rPr>
                <w:color w:val="212529"/>
                <w:sz w:val="20"/>
                <w:szCs w:val="20"/>
              </w:rPr>
              <w:t>38</w:t>
            </w:r>
          </w:p>
        </w:tc>
        <w:tc>
          <w:tcPr>
            <w:tcW w:w="1094" w:type="dxa"/>
            <w:tcBorders>
              <w:top w:val="nil"/>
              <w:left w:val="nil"/>
              <w:bottom w:val="single" w:sz="6" w:space="0" w:color="D3D8DC"/>
              <w:right w:val="nil"/>
            </w:tcBorders>
            <w:tcMar>
              <w:top w:w="100" w:type="dxa"/>
              <w:left w:w="100" w:type="dxa"/>
              <w:bottom w:w="100" w:type="dxa"/>
              <w:right w:w="100" w:type="dxa"/>
            </w:tcMar>
          </w:tcPr>
          <w:p w14:paraId="4A2462FA" w14:textId="77777777" w:rsidR="0068024E" w:rsidRDefault="0068024E" w:rsidP="0068024E">
            <w:pPr>
              <w:spacing w:line="240" w:lineRule="auto"/>
              <w:rPr>
                <w:color w:val="212529"/>
                <w:sz w:val="20"/>
                <w:szCs w:val="20"/>
              </w:rPr>
            </w:pPr>
            <w:r>
              <w:rPr>
                <w:color w:val="212529"/>
                <w:sz w:val="20"/>
                <w:szCs w:val="20"/>
              </w:rPr>
              <w:t>NA</w:t>
            </w:r>
          </w:p>
        </w:tc>
        <w:tc>
          <w:tcPr>
            <w:tcW w:w="1095" w:type="dxa"/>
            <w:tcBorders>
              <w:top w:val="nil"/>
              <w:left w:val="nil"/>
              <w:bottom w:val="single" w:sz="6" w:space="0" w:color="D3D8DC"/>
              <w:right w:val="nil"/>
            </w:tcBorders>
          </w:tcPr>
          <w:p w14:paraId="5346FAEB" w14:textId="77777777" w:rsidR="0068024E" w:rsidRDefault="0068024E" w:rsidP="0068024E">
            <w:pPr>
              <w:spacing w:line="240" w:lineRule="auto"/>
              <w:rPr>
                <w:color w:val="212529"/>
                <w:sz w:val="20"/>
                <w:szCs w:val="20"/>
              </w:rPr>
            </w:pPr>
            <w:r>
              <w:rPr>
                <w:color w:val="212529"/>
                <w:sz w:val="20"/>
                <w:szCs w:val="20"/>
              </w:rPr>
              <w:t>69.5</w:t>
            </w:r>
          </w:p>
          <w:p w14:paraId="6ECE5925" w14:textId="6514F0FF" w:rsidR="0068024E" w:rsidRDefault="0068024E" w:rsidP="0068024E">
            <w:pPr>
              <w:spacing w:line="240" w:lineRule="auto"/>
              <w:rPr>
                <w:color w:val="212529"/>
                <w:sz w:val="20"/>
                <w:szCs w:val="20"/>
              </w:rPr>
            </w:pPr>
            <w:r>
              <w:rPr>
                <w:color w:val="212529"/>
                <w:sz w:val="20"/>
                <w:szCs w:val="20"/>
              </w:rPr>
              <w:t>(22.4)</w:t>
            </w:r>
          </w:p>
        </w:tc>
        <w:tc>
          <w:tcPr>
            <w:tcW w:w="1094" w:type="dxa"/>
            <w:tcBorders>
              <w:top w:val="nil"/>
              <w:left w:val="nil"/>
              <w:bottom w:val="single" w:sz="6" w:space="0" w:color="D3D8DC"/>
              <w:right w:val="nil"/>
            </w:tcBorders>
          </w:tcPr>
          <w:p w14:paraId="6F6E487E" w14:textId="77777777" w:rsidR="0068024E" w:rsidRDefault="0068024E" w:rsidP="0068024E">
            <w:pPr>
              <w:spacing w:line="240" w:lineRule="auto"/>
              <w:rPr>
                <w:color w:val="212529"/>
                <w:sz w:val="20"/>
                <w:szCs w:val="20"/>
              </w:rPr>
            </w:pPr>
            <w:r>
              <w:rPr>
                <w:color w:val="212529"/>
                <w:sz w:val="20"/>
                <w:szCs w:val="20"/>
              </w:rPr>
              <w:t>3.5</w:t>
            </w:r>
          </w:p>
          <w:p w14:paraId="6D27ACC6" w14:textId="74DFEC27" w:rsidR="0068024E" w:rsidRDefault="0068024E" w:rsidP="0068024E">
            <w:pPr>
              <w:spacing w:line="240" w:lineRule="auto"/>
              <w:rPr>
                <w:color w:val="212529"/>
                <w:sz w:val="20"/>
                <w:szCs w:val="20"/>
              </w:rPr>
            </w:pPr>
            <w:r>
              <w:rPr>
                <w:color w:val="212529"/>
                <w:sz w:val="20"/>
                <w:szCs w:val="20"/>
              </w:rPr>
              <w:t>(0.8)</w:t>
            </w:r>
          </w:p>
        </w:tc>
        <w:tc>
          <w:tcPr>
            <w:tcW w:w="1095" w:type="dxa"/>
            <w:tcBorders>
              <w:top w:val="nil"/>
              <w:left w:val="nil"/>
              <w:bottom w:val="single" w:sz="6" w:space="0" w:color="D3D8DC"/>
              <w:right w:val="nil"/>
            </w:tcBorders>
          </w:tcPr>
          <w:p w14:paraId="4A63B7B1" w14:textId="4D73810A" w:rsidR="0068024E" w:rsidRDefault="0068024E" w:rsidP="0068024E">
            <w:pPr>
              <w:spacing w:line="240" w:lineRule="auto"/>
              <w:rPr>
                <w:color w:val="212529"/>
                <w:sz w:val="20"/>
                <w:szCs w:val="20"/>
              </w:rPr>
            </w:pPr>
            <w:r>
              <w:rPr>
                <w:color w:val="212529"/>
                <w:sz w:val="20"/>
                <w:szCs w:val="20"/>
              </w:rPr>
              <w:t>NA</w:t>
            </w:r>
          </w:p>
        </w:tc>
        <w:tc>
          <w:tcPr>
            <w:tcW w:w="1864" w:type="dxa"/>
            <w:tcBorders>
              <w:top w:val="nil"/>
              <w:left w:val="nil"/>
              <w:bottom w:val="single" w:sz="6" w:space="0" w:color="D3D8DC"/>
              <w:right w:val="nil"/>
            </w:tcBorders>
            <w:tcMar>
              <w:top w:w="100" w:type="dxa"/>
              <w:left w:w="100" w:type="dxa"/>
              <w:bottom w:w="100" w:type="dxa"/>
              <w:right w:w="100" w:type="dxa"/>
            </w:tcMar>
          </w:tcPr>
          <w:p w14:paraId="70F5FD17" w14:textId="21A4CD46" w:rsidR="0068024E" w:rsidRDefault="0068024E" w:rsidP="0068024E">
            <w:pPr>
              <w:spacing w:line="240" w:lineRule="auto"/>
              <w:rPr>
                <w:color w:val="212529"/>
                <w:sz w:val="20"/>
                <w:szCs w:val="20"/>
              </w:rPr>
            </w:pPr>
            <w:r>
              <w:rPr>
                <w:color w:val="212529"/>
                <w:sz w:val="20"/>
                <w:szCs w:val="20"/>
              </w:rPr>
              <w:t>3.4</w:t>
            </w:r>
          </w:p>
          <w:p w14:paraId="27FB4741" w14:textId="77777777" w:rsidR="0068024E" w:rsidRDefault="0068024E" w:rsidP="0068024E">
            <w:pPr>
              <w:spacing w:line="240" w:lineRule="auto"/>
              <w:rPr>
                <w:color w:val="212529"/>
                <w:sz w:val="20"/>
                <w:szCs w:val="20"/>
              </w:rPr>
            </w:pPr>
            <w:r>
              <w:rPr>
                <w:color w:val="212529"/>
                <w:sz w:val="20"/>
                <w:szCs w:val="20"/>
              </w:rPr>
              <w:t>(0.5)</w:t>
            </w:r>
          </w:p>
        </w:tc>
        <w:tc>
          <w:tcPr>
            <w:tcW w:w="1865" w:type="dxa"/>
            <w:tcBorders>
              <w:top w:val="nil"/>
              <w:left w:val="nil"/>
              <w:bottom w:val="single" w:sz="6" w:space="0" w:color="D3D8DC"/>
              <w:right w:val="nil"/>
            </w:tcBorders>
            <w:tcMar>
              <w:top w:w="100" w:type="dxa"/>
              <w:left w:w="100" w:type="dxa"/>
              <w:bottom w:w="100" w:type="dxa"/>
              <w:right w:w="100" w:type="dxa"/>
            </w:tcMar>
          </w:tcPr>
          <w:p w14:paraId="6DE951AA" w14:textId="77777777" w:rsidR="0068024E" w:rsidRDefault="0068024E" w:rsidP="0068024E">
            <w:pPr>
              <w:spacing w:line="240" w:lineRule="auto"/>
              <w:rPr>
                <w:color w:val="212529"/>
                <w:sz w:val="20"/>
                <w:szCs w:val="20"/>
              </w:rPr>
            </w:pPr>
            <w:r>
              <w:rPr>
                <w:color w:val="212529"/>
                <w:sz w:val="20"/>
                <w:szCs w:val="20"/>
              </w:rPr>
              <w:t>46.3</w:t>
            </w:r>
          </w:p>
          <w:p w14:paraId="2AEEEAC8" w14:textId="77777777" w:rsidR="0068024E" w:rsidRDefault="0068024E" w:rsidP="0068024E">
            <w:pPr>
              <w:spacing w:line="240" w:lineRule="auto"/>
              <w:rPr>
                <w:color w:val="212529"/>
                <w:sz w:val="20"/>
                <w:szCs w:val="20"/>
              </w:rPr>
            </w:pPr>
            <w:r>
              <w:rPr>
                <w:color w:val="212529"/>
                <w:sz w:val="20"/>
                <w:szCs w:val="20"/>
              </w:rPr>
              <w:t>(19.8)</w:t>
            </w:r>
          </w:p>
        </w:tc>
        <w:tc>
          <w:tcPr>
            <w:tcW w:w="1865" w:type="dxa"/>
            <w:tcBorders>
              <w:top w:val="nil"/>
              <w:left w:val="nil"/>
              <w:bottom w:val="single" w:sz="6" w:space="0" w:color="D3D8DC"/>
              <w:right w:val="nil"/>
            </w:tcBorders>
            <w:tcMar>
              <w:top w:w="100" w:type="dxa"/>
              <w:left w:w="100" w:type="dxa"/>
              <w:bottom w:w="100" w:type="dxa"/>
              <w:right w:w="100" w:type="dxa"/>
            </w:tcMar>
          </w:tcPr>
          <w:p w14:paraId="2AB1D672" w14:textId="77777777" w:rsidR="0068024E" w:rsidRDefault="0068024E" w:rsidP="0068024E">
            <w:pPr>
              <w:spacing w:line="240" w:lineRule="auto"/>
              <w:rPr>
                <w:color w:val="212529"/>
                <w:sz w:val="20"/>
                <w:szCs w:val="20"/>
              </w:rPr>
            </w:pPr>
            <w:r>
              <w:rPr>
                <w:color w:val="212529"/>
                <w:sz w:val="20"/>
                <w:szCs w:val="20"/>
              </w:rPr>
              <w:t>5.5</w:t>
            </w:r>
          </w:p>
          <w:p w14:paraId="037C9A73" w14:textId="77777777" w:rsidR="0068024E" w:rsidRDefault="0068024E" w:rsidP="0068024E">
            <w:pPr>
              <w:spacing w:line="240" w:lineRule="auto"/>
              <w:rPr>
                <w:color w:val="212529"/>
                <w:sz w:val="20"/>
                <w:szCs w:val="20"/>
              </w:rPr>
            </w:pPr>
            <w:r>
              <w:rPr>
                <w:color w:val="212529"/>
                <w:sz w:val="20"/>
                <w:szCs w:val="20"/>
              </w:rPr>
              <w:t>(1.0)</w:t>
            </w:r>
          </w:p>
        </w:tc>
      </w:tr>
      <w:tr w:rsidR="0068024E" w14:paraId="39B98E0F" w14:textId="77777777" w:rsidTr="0068024E">
        <w:trPr>
          <w:trHeight w:val="519"/>
        </w:trPr>
        <w:tc>
          <w:tcPr>
            <w:tcW w:w="963" w:type="dxa"/>
            <w:tcBorders>
              <w:top w:val="nil"/>
              <w:left w:val="nil"/>
              <w:bottom w:val="single" w:sz="6" w:space="0" w:color="D3D8DC"/>
              <w:right w:val="nil"/>
            </w:tcBorders>
            <w:tcMar>
              <w:top w:w="100" w:type="dxa"/>
              <w:left w:w="100" w:type="dxa"/>
              <w:bottom w:w="100" w:type="dxa"/>
              <w:right w:w="100" w:type="dxa"/>
            </w:tcMar>
          </w:tcPr>
          <w:p w14:paraId="0DC2E70B" w14:textId="77777777" w:rsidR="0068024E" w:rsidRDefault="0068024E" w:rsidP="0068024E">
            <w:pPr>
              <w:spacing w:line="240" w:lineRule="auto"/>
              <w:rPr>
                <w:color w:val="212529"/>
                <w:sz w:val="20"/>
                <w:szCs w:val="20"/>
              </w:rPr>
            </w:pPr>
            <w:r>
              <w:rPr>
                <w:color w:val="212529"/>
                <w:sz w:val="20"/>
                <w:szCs w:val="20"/>
              </w:rPr>
              <w:t xml:space="preserve">Final </w:t>
            </w:r>
          </w:p>
        </w:tc>
        <w:tc>
          <w:tcPr>
            <w:tcW w:w="1074" w:type="dxa"/>
            <w:tcBorders>
              <w:top w:val="nil"/>
              <w:left w:val="nil"/>
              <w:bottom w:val="single" w:sz="6" w:space="0" w:color="D3D8DC"/>
              <w:right w:val="nil"/>
            </w:tcBorders>
            <w:tcMar>
              <w:top w:w="100" w:type="dxa"/>
              <w:left w:w="100" w:type="dxa"/>
              <w:bottom w:w="100" w:type="dxa"/>
              <w:right w:w="100" w:type="dxa"/>
            </w:tcMar>
          </w:tcPr>
          <w:p w14:paraId="09264320" w14:textId="77777777" w:rsidR="0068024E" w:rsidRDefault="0068024E" w:rsidP="0068024E">
            <w:pPr>
              <w:spacing w:line="240" w:lineRule="auto"/>
              <w:rPr>
                <w:color w:val="212529"/>
                <w:sz w:val="20"/>
                <w:szCs w:val="20"/>
              </w:rPr>
            </w:pPr>
            <w:r>
              <w:rPr>
                <w:color w:val="212529"/>
                <w:sz w:val="20"/>
                <w:szCs w:val="20"/>
              </w:rPr>
              <w:t>Training</w:t>
            </w:r>
          </w:p>
        </w:tc>
        <w:tc>
          <w:tcPr>
            <w:tcW w:w="655" w:type="dxa"/>
            <w:tcBorders>
              <w:top w:val="nil"/>
              <w:left w:val="nil"/>
              <w:bottom w:val="single" w:sz="6" w:space="0" w:color="D3D8DC"/>
              <w:right w:val="nil"/>
            </w:tcBorders>
            <w:tcMar>
              <w:top w:w="100" w:type="dxa"/>
              <w:left w:w="100" w:type="dxa"/>
              <w:bottom w:w="100" w:type="dxa"/>
              <w:right w:w="100" w:type="dxa"/>
            </w:tcMar>
          </w:tcPr>
          <w:p w14:paraId="1BE9E9F6" w14:textId="77777777" w:rsidR="0068024E" w:rsidRDefault="0068024E" w:rsidP="0068024E">
            <w:pPr>
              <w:spacing w:line="240" w:lineRule="auto"/>
              <w:rPr>
                <w:color w:val="212529"/>
                <w:sz w:val="20"/>
                <w:szCs w:val="20"/>
              </w:rPr>
            </w:pPr>
            <w:r>
              <w:rPr>
                <w:color w:val="212529"/>
                <w:sz w:val="20"/>
                <w:szCs w:val="20"/>
              </w:rPr>
              <w:t>29</w:t>
            </w:r>
          </w:p>
        </w:tc>
        <w:tc>
          <w:tcPr>
            <w:tcW w:w="1094" w:type="dxa"/>
            <w:tcBorders>
              <w:top w:val="nil"/>
              <w:left w:val="nil"/>
              <w:bottom w:val="single" w:sz="6" w:space="0" w:color="D3D8DC"/>
              <w:right w:val="nil"/>
            </w:tcBorders>
            <w:tcMar>
              <w:top w:w="100" w:type="dxa"/>
              <w:left w:w="100" w:type="dxa"/>
              <w:bottom w:w="100" w:type="dxa"/>
              <w:right w:w="100" w:type="dxa"/>
            </w:tcMar>
          </w:tcPr>
          <w:p w14:paraId="77C132D8" w14:textId="77777777" w:rsidR="0068024E" w:rsidRDefault="0068024E" w:rsidP="0068024E">
            <w:pPr>
              <w:spacing w:line="240" w:lineRule="auto"/>
              <w:rPr>
                <w:color w:val="212529"/>
                <w:sz w:val="20"/>
                <w:szCs w:val="20"/>
              </w:rPr>
            </w:pPr>
            <w:r>
              <w:rPr>
                <w:color w:val="212529"/>
                <w:sz w:val="20"/>
                <w:szCs w:val="20"/>
              </w:rPr>
              <w:t>NA</w:t>
            </w:r>
          </w:p>
        </w:tc>
        <w:tc>
          <w:tcPr>
            <w:tcW w:w="1095" w:type="dxa"/>
            <w:tcBorders>
              <w:top w:val="nil"/>
              <w:left w:val="nil"/>
              <w:bottom w:val="single" w:sz="6" w:space="0" w:color="D3D8DC"/>
              <w:right w:val="nil"/>
            </w:tcBorders>
          </w:tcPr>
          <w:p w14:paraId="632A339F" w14:textId="77777777" w:rsidR="0068024E" w:rsidRDefault="0068024E" w:rsidP="0068024E">
            <w:pPr>
              <w:spacing w:line="240" w:lineRule="auto"/>
              <w:rPr>
                <w:color w:val="212529"/>
                <w:sz w:val="20"/>
                <w:szCs w:val="20"/>
              </w:rPr>
            </w:pPr>
            <w:r>
              <w:rPr>
                <w:color w:val="212529"/>
                <w:sz w:val="20"/>
                <w:szCs w:val="20"/>
              </w:rPr>
              <w:t>69.5</w:t>
            </w:r>
          </w:p>
          <w:p w14:paraId="6E5441AC" w14:textId="650B568B" w:rsidR="0068024E" w:rsidRDefault="0068024E" w:rsidP="0068024E">
            <w:pPr>
              <w:spacing w:line="240" w:lineRule="auto"/>
              <w:rPr>
                <w:color w:val="212529"/>
                <w:sz w:val="20"/>
                <w:szCs w:val="20"/>
              </w:rPr>
            </w:pPr>
            <w:r>
              <w:rPr>
                <w:color w:val="212529"/>
                <w:sz w:val="20"/>
                <w:szCs w:val="20"/>
              </w:rPr>
              <w:t>(22.0)</w:t>
            </w:r>
          </w:p>
        </w:tc>
        <w:tc>
          <w:tcPr>
            <w:tcW w:w="1094" w:type="dxa"/>
            <w:tcBorders>
              <w:top w:val="nil"/>
              <w:left w:val="nil"/>
              <w:bottom w:val="single" w:sz="6" w:space="0" w:color="D3D8DC"/>
              <w:right w:val="nil"/>
            </w:tcBorders>
          </w:tcPr>
          <w:p w14:paraId="7F03EF07" w14:textId="77777777" w:rsidR="0068024E" w:rsidRDefault="0068024E" w:rsidP="0068024E">
            <w:pPr>
              <w:spacing w:line="240" w:lineRule="auto"/>
              <w:rPr>
                <w:color w:val="212529"/>
                <w:sz w:val="20"/>
                <w:szCs w:val="20"/>
              </w:rPr>
            </w:pPr>
            <w:r>
              <w:rPr>
                <w:color w:val="212529"/>
                <w:sz w:val="20"/>
                <w:szCs w:val="20"/>
              </w:rPr>
              <w:t>4.0</w:t>
            </w:r>
          </w:p>
          <w:p w14:paraId="1F062B81" w14:textId="54F5EC42" w:rsidR="0068024E" w:rsidRDefault="0068024E" w:rsidP="0068024E">
            <w:pPr>
              <w:spacing w:line="240" w:lineRule="auto"/>
              <w:rPr>
                <w:color w:val="212529"/>
                <w:sz w:val="20"/>
                <w:szCs w:val="20"/>
              </w:rPr>
            </w:pPr>
            <w:r>
              <w:rPr>
                <w:color w:val="212529"/>
                <w:sz w:val="20"/>
                <w:szCs w:val="20"/>
              </w:rPr>
              <w:t>(0.7)</w:t>
            </w:r>
          </w:p>
        </w:tc>
        <w:tc>
          <w:tcPr>
            <w:tcW w:w="1095" w:type="dxa"/>
            <w:tcBorders>
              <w:top w:val="nil"/>
              <w:left w:val="nil"/>
              <w:bottom w:val="single" w:sz="6" w:space="0" w:color="D3D8DC"/>
              <w:right w:val="nil"/>
            </w:tcBorders>
          </w:tcPr>
          <w:p w14:paraId="79757E75" w14:textId="77777777" w:rsidR="0068024E" w:rsidRDefault="0068024E" w:rsidP="0068024E">
            <w:pPr>
              <w:spacing w:line="240" w:lineRule="auto"/>
              <w:rPr>
                <w:color w:val="212529"/>
                <w:sz w:val="20"/>
                <w:szCs w:val="20"/>
              </w:rPr>
            </w:pPr>
            <w:r>
              <w:rPr>
                <w:color w:val="212529"/>
                <w:sz w:val="20"/>
                <w:szCs w:val="20"/>
              </w:rPr>
              <w:t>76.0</w:t>
            </w:r>
          </w:p>
          <w:p w14:paraId="613957E9" w14:textId="2B815095" w:rsidR="0068024E" w:rsidRDefault="0068024E" w:rsidP="0068024E">
            <w:pPr>
              <w:spacing w:line="240" w:lineRule="auto"/>
              <w:rPr>
                <w:color w:val="212529"/>
                <w:sz w:val="20"/>
                <w:szCs w:val="20"/>
              </w:rPr>
            </w:pPr>
            <w:r>
              <w:rPr>
                <w:color w:val="212529"/>
                <w:sz w:val="20"/>
                <w:szCs w:val="20"/>
              </w:rPr>
              <w:t>(33.6)</w:t>
            </w:r>
          </w:p>
        </w:tc>
        <w:tc>
          <w:tcPr>
            <w:tcW w:w="1864" w:type="dxa"/>
            <w:tcBorders>
              <w:top w:val="nil"/>
              <w:left w:val="nil"/>
              <w:bottom w:val="single" w:sz="6" w:space="0" w:color="D3D8DC"/>
              <w:right w:val="nil"/>
            </w:tcBorders>
            <w:tcMar>
              <w:top w:w="100" w:type="dxa"/>
              <w:left w:w="100" w:type="dxa"/>
              <w:bottom w:w="100" w:type="dxa"/>
              <w:right w:w="100" w:type="dxa"/>
            </w:tcMar>
          </w:tcPr>
          <w:p w14:paraId="49C87650" w14:textId="6E8AE328" w:rsidR="0068024E" w:rsidRDefault="0068024E" w:rsidP="0068024E">
            <w:pPr>
              <w:spacing w:line="240" w:lineRule="auto"/>
              <w:rPr>
                <w:color w:val="212529"/>
                <w:sz w:val="20"/>
                <w:szCs w:val="20"/>
              </w:rPr>
            </w:pPr>
            <w:r>
              <w:rPr>
                <w:color w:val="212529"/>
                <w:sz w:val="20"/>
                <w:szCs w:val="20"/>
              </w:rPr>
              <w:t>3.7</w:t>
            </w:r>
          </w:p>
          <w:p w14:paraId="2A6FBFD8" w14:textId="77777777" w:rsidR="0068024E" w:rsidRDefault="0068024E" w:rsidP="0068024E">
            <w:pPr>
              <w:spacing w:line="240" w:lineRule="auto"/>
              <w:rPr>
                <w:color w:val="212529"/>
                <w:sz w:val="20"/>
                <w:szCs w:val="20"/>
              </w:rPr>
            </w:pPr>
            <w:r>
              <w:rPr>
                <w:color w:val="212529"/>
                <w:sz w:val="20"/>
                <w:szCs w:val="20"/>
              </w:rPr>
              <w:t>(0.4)</w:t>
            </w:r>
          </w:p>
        </w:tc>
        <w:tc>
          <w:tcPr>
            <w:tcW w:w="1865" w:type="dxa"/>
            <w:tcBorders>
              <w:top w:val="nil"/>
              <w:left w:val="nil"/>
              <w:bottom w:val="single" w:sz="6" w:space="0" w:color="D3D8DC"/>
              <w:right w:val="nil"/>
            </w:tcBorders>
            <w:tcMar>
              <w:top w:w="100" w:type="dxa"/>
              <w:left w:w="100" w:type="dxa"/>
              <w:bottom w:w="100" w:type="dxa"/>
              <w:right w:w="100" w:type="dxa"/>
            </w:tcMar>
          </w:tcPr>
          <w:p w14:paraId="1C1F80B6" w14:textId="77777777" w:rsidR="0068024E" w:rsidRDefault="0068024E" w:rsidP="0068024E">
            <w:pPr>
              <w:spacing w:line="240" w:lineRule="auto"/>
              <w:rPr>
                <w:color w:val="212529"/>
                <w:sz w:val="20"/>
                <w:szCs w:val="20"/>
              </w:rPr>
            </w:pPr>
            <w:r>
              <w:rPr>
                <w:color w:val="212529"/>
                <w:sz w:val="20"/>
                <w:szCs w:val="20"/>
              </w:rPr>
              <w:t>53.6</w:t>
            </w:r>
          </w:p>
          <w:p w14:paraId="7F998547" w14:textId="77777777" w:rsidR="0068024E" w:rsidRDefault="0068024E" w:rsidP="0068024E">
            <w:pPr>
              <w:spacing w:line="240" w:lineRule="auto"/>
              <w:rPr>
                <w:color w:val="212529"/>
                <w:sz w:val="20"/>
                <w:szCs w:val="20"/>
              </w:rPr>
            </w:pPr>
            <w:r>
              <w:rPr>
                <w:color w:val="212529"/>
                <w:sz w:val="20"/>
                <w:szCs w:val="20"/>
              </w:rPr>
              <w:t>(22.0)</w:t>
            </w:r>
          </w:p>
        </w:tc>
        <w:tc>
          <w:tcPr>
            <w:tcW w:w="1865" w:type="dxa"/>
            <w:tcBorders>
              <w:top w:val="nil"/>
              <w:left w:val="nil"/>
              <w:bottom w:val="single" w:sz="6" w:space="0" w:color="D3D8DC"/>
              <w:right w:val="nil"/>
            </w:tcBorders>
            <w:tcMar>
              <w:top w:w="100" w:type="dxa"/>
              <w:left w:w="100" w:type="dxa"/>
              <w:bottom w:w="100" w:type="dxa"/>
              <w:right w:w="100" w:type="dxa"/>
            </w:tcMar>
          </w:tcPr>
          <w:p w14:paraId="3F9AF9B7" w14:textId="77777777" w:rsidR="0068024E" w:rsidRDefault="0068024E" w:rsidP="0068024E">
            <w:pPr>
              <w:spacing w:line="240" w:lineRule="auto"/>
              <w:rPr>
                <w:color w:val="212529"/>
                <w:sz w:val="20"/>
                <w:szCs w:val="20"/>
              </w:rPr>
            </w:pPr>
            <w:r>
              <w:rPr>
                <w:color w:val="212529"/>
                <w:sz w:val="20"/>
                <w:szCs w:val="20"/>
              </w:rPr>
              <w:t>6.0</w:t>
            </w:r>
          </w:p>
          <w:p w14:paraId="376AC429" w14:textId="77777777" w:rsidR="0068024E" w:rsidRDefault="0068024E" w:rsidP="0068024E">
            <w:pPr>
              <w:spacing w:line="240" w:lineRule="auto"/>
              <w:rPr>
                <w:color w:val="212529"/>
                <w:sz w:val="20"/>
                <w:szCs w:val="20"/>
              </w:rPr>
            </w:pPr>
            <w:r>
              <w:rPr>
                <w:color w:val="212529"/>
                <w:sz w:val="20"/>
                <w:szCs w:val="20"/>
              </w:rPr>
              <w:t>(0.7)</w:t>
            </w:r>
          </w:p>
        </w:tc>
      </w:tr>
      <w:tr w:rsidR="0068024E" w14:paraId="773AB54C" w14:textId="77777777" w:rsidTr="0068024E">
        <w:trPr>
          <w:trHeight w:val="519"/>
        </w:trPr>
        <w:tc>
          <w:tcPr>
            <w:tcW w:w="963" w:type="dxa"/>
            <w:tcBorders>
              <w:top w:val="nil"/>
              <w:left w:val="nil"/>
              <w:bottom w:val="single" w:sz="6" w:space="0" w:color="D3D8DC"/>
              <w:right w:val="nil"/>
            </w:tcBorders>
            <w:tcMar>
              <w:top w:w="100" w:type="dxa"/>
              <w:left w:w="100" w:type="dxa"/>
              <w:bottom w:w="100" w:type="dxa"/>
              <w:right w:w="100" w:type="dxa"/>
            </w:tcMar>
          </w:tcPr>
          <w:p w14:paraId="1E8BAF24" w14:textId="77777777" w:rsidR="0068024E" w:rsidRDefault="0068024E" w:rsidP="0068024E">
            <w:pPr>
              <w:spacing w:line="240" w:lineRule="auto"/>
              <w:rPr>
                <w:color w:val="212529"/>
                <w:sz w:val="20"/>
                <w:szCs w:val="20"/>
              </w:rPr>
            </w:pPr>
            <w:r>
              <w:rPr>
                <w:color w:val="212529"/>
                <w:sz w:val="20"/>
                <w:szCs w:val="20"/>
              </w:rPr>
              <w:t xml:space="preserve">Final </w:t>
            </w:r>
          </w:p>
        </w:tc>
        <w:tc>
          <w:tcPr>
            <w:tcW w:w="1074" w:type="dxa"/>
            <w:tcBorders>
              <w:top w:val="nil"/>
              <w:left w:val="nil"/>
              <w:bottom w:val="single" w:sz="6" w:space="0" w:color="D3D8DC"/>
              <w:right w:val="nil"/>
            </w:tcBorders>
            <w:tcMar>
              <w:top w:w="100" w:type="dxa"/>
              <w:left w:w="100" w:type="dxa"/>
              <w:bottom w:w="100" w:type="dxa"/>
              <w:right w:w="100" w:type="dxa"/>
            </w:tcMar>
          </w:tcPr>
          <w:p w14:paraId="6FCABBD0" w14:textId="77777777" w:rsidR="0068024E" w:rsidRDefault="0068024E" w:rsidP="0068024E">
            <w:pPr>
              <w:spacing w:line="240" w:lineRule="auto"/>
              <w:rPr>
                <w:color w:val="212529"/>
                <w:sz w:val="20"/>
                <w:szCs w:val="20"/>
              </w:rPr>
            </w:pPr>
            <w:r>
              <w:rPr>
                <w:color w:val="212529"/>
                <w:sz w:val="20"/>
                <w:szCs w:val="20"/>
              </w:rPr>
              <w:t>Journaling</w:t>
            </w:r>
          </w:p>
        </w:tc>
        <w:tc>
          <w:tcPr>
            <w:tcW w:w="655" w:type="dxa"/>
            <w:tcBorders>
              <w:top w:val="nil"/>
              <w:left w:val="nil"/>
              <w:bottom w:val="single" w:sz="6" w:space="0" w:color="D3D8DC"/>
              <w:right w:val="nil"/>
            </w:tcBorders>
            <w:tcMar>
              <w:top w:w="100" w:type="dxa"/>
              <w:left w:w="100" w:type="dxa"/>
              <w:bottom w:w="100" w:type="dxa"/>
              <w:right w:w="100" w:type="dxa"/>
            </w:tcMar>
          </w:tcPr>
          <w:p w14:paraId="4F93FC32" w14:textId="77777777" w:rsidR="0068024E" w:rsidRDefault="0068024E" w:rsidP="0068024E">
            <w:pPr>
              <w:spacing w:line="240" w:lineRule="auto"/>
              <w:rPr>
                <w:color w:val="212529"/>
                <w:sz w:val="20"/>
                <w:szCs w:val="20"/>
              </w:rPr>
            </w:pPr>
            <w:r>
              <w:rPr>
                <w:color w:val="212529"/>
                <w:sz w:val="20"/>
                <w:szCs w:val="20"/>
              </w:rPr>
              <w:t>26</w:t>
            </w:r>
          </w:p>
        </w:tc>
        <w:tc>
          <w:tcPr>
            <w:tcW w:w="1094" w:type="dxa"/>
            <w:tcBorders>
              <w:top w:val="nil"/>
              <w:left w:val="nil"/>
              <w:bottom w:val="single" w:sz="6" w:space="0" w:color="D3D8DC"/>
              <w:right w:val="nil"/>
            </w:tcBorders>
            <w:tcMar>
              <w:top w:w="100" w:type="dxa"/>
              <w:left w:w="100" w:type="dxa"/>
              <w:bottom w:w="100" w:type="dxa"/>
              <w:right w:w="100" w:type="dxa"/>
            </w:tcMar>
          </w:tcPr>
          <w:p w14:paraId="7B3ED7B6" w14:textId="77777777" w:rsidR="0068024E" w:rsidRDefault="0068024E" w:rsidP="0068024E">
            <w:pPr>
              <w:spacing w:line="240" w:lineRule="auto"/>
              <w:rPr>
                <w:color w:val="212529"/>
                <w:sz w:val="20"/>
                <w:szCs w:val="20"/>
              </w:rPr>
            </w:pPr>
            <w:r>
              <w:rPr>
                <w:color w:val="212529"/>
                <w:sz w:val="20"/>
                <w:szCs w:val="20"/>
              </w:rPr>
              <w:t>NA</w:t>
            </w:r>
          </w:p>
        </w:tc>
        <w:tc>
          <w:tcPr>
            <w:tcW w:w="1095" w:type="dxa"/>
            <w:tcBorders>
              <w:top w:val="nil"/>
              <w:left w:val="nil"/>
              <w:bottom w:val="single" w:sz="6" w:space="0" w:color="D3D8DC"/>
              <w:right w:val="nil"/>
            </w:tcBorders>
          </w:tcPr>
          <w:p w14:paraId="1AFD2432" w14:textId="77777777" w:rsidR="0068024E" w:rsidRDefault="0068024E" w:rsidP="0068024E">
            <w:pPr>
              <w:spacing w:line="240" w:lineRule="auto"/>
              <w:rPr>
                <w:color w:val="212529"/>
                <w:sz w:val="20"/>
                <w:szCs w:val="20"/>
              </w:rPr>
            </w:pPr>
            <w:r>
              <w:rPr>
                <w:color w:val="212529"/>
                <w:sz w:val="20"/>
                <w:szCs w:val="20"/>
              </w:rPr>
              <w:t>65.2</w:t>
            </w:r>
          </w:p>
          <w:p w14:paraId="09838E31" w14:textId="7C625140" w:rsidR="0068024E" w:rsidRDefault="0068024E" w:rsidP="0068024E">
            <w:pPr>
              <w:spacing w:line="240" w:lineRule="auto"/>
              <w:rPr>
                <w:color w:val="212529"/>
                <w:sz w:val="20"/>
                <w:szCs w:val="20"/>
              </w:rPr>
            </w:pPr>
            <w:r>
              <w:rPr>
                <w:color w:val="212529"/>
                <w:sz w:val="20"/>
                <w:szCs w:val="20"/>
              </w:rPr>
              <w:t>(23.5)</w:t>
            </w:r>
          </w:p>
        </w:tc>
        <w:tc>
          <w:tcPr>
            <w:tcW w:w="1094" w:type="dxa"/>
            <w:tcBorders>
              <w:top w:val="nil"/>
              <w:left w:val="nil"/>
              <w:bottom w:val="single" w:sz="6" w:space="0" w:color="D3D8DC"/>
              <w:right w:val="nil"/>
            </w:tcBorders>
          </w:tcPr>
          <w:p w14:paraId="62D40234" w14:textId="77777777" w:rsidR="0068024E" w:rsidRDefault="0068024E" w:rsidP="0068024E">
            <w:pPr>
              <w:spacing w:line="240" w:lineRule="auto"/>
              <w:rPr>
                <w:color w:val="212529"/>
                <w:sz w:val="20"/>
                <w:szCs w:val="20"/>
              </w:rPr>
            </w:pPr>
            <w:r>
              <w:rPr>
                <w:color w:val="212529"/>
                <w:sz w:val="20"/>
                <w:szCs w:val="20"/>
              </w:rPr>
              <w:t>3.6</w:t>
            </w:r>
          </w:p>
          <w:p w14:paraId="3660DC52" w14:textId="7A656BC4" w:rsidR="0068024E" w:rsidRDefault="0068024E" w:rsidP="0068024E">
            <w:pPr>
              <w:spacing w:line="240" w:lineRule="auto"/>
              <w:rPr>
                <w:color w:val="212529"/>
                <w:sz w:val="20"/>
                <w:szCs w:val="20"/>
              </w:rPr>
            </w:pPr>
            <w:r>
              <w:rPr>
                <w:color w:val="212529"/>
                <w:sz w:val="20"/>
                <w:szCs w:val="20"/>
              </w:rPr>
              <w:t>(0.9)</w:t>
            </w:r>
          </w:p>
        </w:tc>
        <w:tc>
          <w:tcPr>
            <w:tcW w:w="1095" w:type="dxa"/>
            <w:tcBorders>
              <w:top w:val="nil"/>
              <w:left w:val="nil"/>
              <w:bottom w:val="single" w:sz="6" w:space="0" w:color="D3D8DC"/>
              <w:right w:val="nil"/>
            </w:tcBorders>
          </w:tcPr>
          <w:p w14:paraId="1FE4271B" w14:textId="77777777" w:rsidR="0068024E" w:rsidRDefault="0068024E" w:rsidP="0068024E">
            <w:pPr>
              <w:spacing w:line="240" w:lineRule="auto"/>
              <w:rPr>
                <w:color w:val="212529"/>
                <w:sz w:val="20"/>
                <w:szCs w:val="20"/>
              </w:rPr>
            </w:pPr>
            <w:r>
              <w:rPr>
                <w:color w:val="212529"/>
                <w:sz w:val="20"/>
                <w:szCs w:val="20"/>
              </w:rPr>
              <w:t>66.5</w:t>
            </w:r>
          </w:p>
          <w:p w14:paraId="29AC08DF" w14:textId="0EBCF5AD" w:rsidR="0068024E" w:rsidRDefault="0068024E" w:rsidP="0068024E">
            <w:pPr>
              <w:spacing w:line="240" w:lineRule="auto"/>
              <w:rPr>
                <w:color w:val="212529"/>
                <w:sz w:val="20"/>
                <w:szCs w:val="20"/>
              </w:rPr>
            </w:pPr>
            <w:r>
              <w:rPr>
                <w:color w:val="212529"/>
                <w:sz w:val="20"/>
                <w:szCs w:val="20"/>
              </w:rPr>
              <w:t>(35.7)</w:t>
            </w:r>
          </w:p>
        </w:tc>
        <w:tc>
          <w:tcPr>
            <w:tcW w:w="1864" w:type="dxa"/>
            <w:tcBorders>
              <w:top w:val="nil"/>
              <w:left w:val="nil"/>
              <w:bottom w:val="single" w:sz="6" w:space="0" w:color="D3D8DC"/>
              <w:right w:val="nil"/>
            </w:tcBorders>
            <w:tcMar>
              <w:top w:w="100" w:type="dxa"/>
              <w:left w:w="100" w:type="dxa"/>
              <w:bottom w:w="100" w:type="dxa"/>
              <w:right w:w="100" w:type="dxa"/>
            </w:tcMar>
          </w:tcPr>
          <w:p w14:paraId="34E6613F" w14:textId="6FEE7283" w:rsidR="0068024E" w:rsidRDefault="0068024E" w:rsidP="0068024E">
            <w:pPr>
              <w:spacing w:line="240" w:lineRule="auto"/>
              <w:rPr>
                <w:color w:val="212529"/>
                <w:sz w:val="20"/>
                <w:szCs w:val="20"/>
              </w:rPr>
            </w:pPr>
            <w:r>
              <w:rPr>
                <w:color w:val="212529"/>
                <w:sz w:val="20"/>
                <w:szCs w:val="20"/>
              </w:rPr>
              <w:t>3.7</w:t>
            </w:r>
          </w:p>
          <w:p w14:paraId="052D7898" w14:textId="77777777" w:rsidR="0068024E" w:rsidRDefault="0068024E" w:rsidP="0068024E">
            <w:pPr>
              <w:spacing w:line="240" w:lineRule="auto"/>
              <w:rPr>
                <w:color w:val="212529"/>
                <w:sz w:val="20"/>
                <w:szCs w:val="20"/>
              </w:rPr>
            </w:pPr>
            <w:r>
              <w:rPr>
                <w:color w:val="212529"/>
                <w:sz w:val="20"/>
                <w:szCs w:val="20"/>
              </w:rPr>
              <w:t>(0.7)</w:t>
            </w:r>
          </w:p>
        </w:tc>
        <w:tc>
          <w:tcPr>
            <w:tcW w:w="1865" w:type="dxa"/>
            <w:tcBorders>
              <w:top w:val="nil"/>
              <w:left w:val="nil"/>
              <w:bottom w:val="single" w:sz="6" w:space="0" w:color="D3D8DC"/>
              <w:right w:val="nil"/>
            </w:tcBorders>
            <w:tcMar>
              <w:top w:w="100" w:type="dxa"/>
              <w:left w:w="100" w:type="dxa"/>
              <w:bottom w:w="100" w:type="dxa"/>
              <w:right w:w="100" w:type="dxa"/>
            </w:tcMar>
          </w:tcPr>
          <w:p w14:paraId="3C78165E" w14:textId="77777777" w:rsidR="0068024E" w:rsidRDefault="0068024E" w:rsidP="0068024E">
            <w:pPr>
              <w:spacing w:line="240" w:lineRule="auto"/>
              <w:rPr>
                <w:color w:val="212529"/>
                <w:sz w:val="20"/>
                <w:szCs w:val="20"/>
              </w:rPr>
            </w:pPr>
            <w:r>
              <w:rPr>
                <w:color w:val="212529"/>
                <w:sz w:val="20"/>
                <w:szCs w:val="20"/>
              </w:rPr>
              <w:t>54.3</w:t>
            </w:r>
          </w:p>
          <w:p w14:paraId="65FEE1FF" w14:textId="77777777" w:rsidR="0068024E" w:rsidRDefault="0068024E" w:rsidP="0068024E">
            <w:pPr>
              <w:spacing w:line="240" w:lineRule="auto"/>
              <w:rPr>
                <w:color w:val="212529"/>
                <w:sz w:val="20"/>
                <w:szCs w:val="20"/>
              </w:rPr>
            </w:pPr>
            <w:r>
              <w:rPr>
                <w:color w:val="212529"/>
                <w:sz w:val="20"/>
                <w:szCs w:val="20"/>
              </w:rPr>
              <w:t>(21.8)</w:t>
            </w:r>
          </w:p>
        </w:tc>
        <w:tc>
          <w:tcPr>
            <w:tcW w:w="1865" w:type="dxa"/>
            <w:tcBorders>
              <w:top w:val="nil"/>
              <w:left w:val="nil"/>
              <w:bottom w:val="single" w:sz="6" w:space="0" w:color="D3D8DC"/>
              <w:right w:val="nil"/>
            </w:tcBorders>
            <w:tcMar>
              <w:top w:w="100" w:type="dxa"/>
              <w:left w:w="100" w:type="dxa"/>
              <w:bottom w:w="100" w:type="dxa"/>
              <w:right w:w="100" w:type="dxa"/>
            </w:tcMar>
          </w:tcPr>
          <w:p w14:paraId="7E30E945" w14:textId="77777777" w:rsidR="0068024E" w:rsidRDefault="0068024E" w:rsidP="0068024E">
            <w:pPr>
              <w:spacing w:line="240" w:lineRule="auto"/>
              <w:rPr>
                <w:color w:val="212529"/>
                <w:sz w:val="20"/>
                <w:szCs w:val="20"/>
              </w:rPr>
            </w:pPr>
            <w:r>
              <w:rPr>
                <w:color w:val="212529"/>
                <w:sz w:val="20"/>
                <w:szCs w:val="20"/>
              </w:rPr>
              <w:t>5.4</w:t>
            </w:r>
          </w:p>
          <w:p w14:paraId="35720303" w14:textId="77777777" w:rsidR="0068024E" w:rsidRDefault="0068024E" w:rsidP="0068024E">
            <w:pPr>
              <w:spacing w:line="240" w:lineRule="auto"/>
              <w:rPr>
                <w:color w:val="212529"/>
                <w:sz w:val="20"/>
                <w:szCs w:val="20"/>
              </w:rPr>
            </w:pPr>
            <w:r>
              <w:rPr>
                <w:color w:val="212529"/>
                <w:sz w:val="20"/>
                <w:szCs w:val="20"/>
              </w:rPr>
              <w:t>(1.3)</w:t>
            </w:r>
          </w:p>
        </w:tc>
      </w:tr>
      <w:tr w:rsidR="0068024E" w14:paraId="212C6F24" w14:textId="77777777" w:rsidTr="0068024E">
        <w:trPr>
          <w:trHeight w:val="519"/>
        </w:trPr>
        <w:tc>
          <w:tcPr>
            <w:tcW w:w="963" w:type="dxa"/>
            <w:tcBorders>
              <w:top w:val="nil"/>
              <w:left w:val="nil"/>
              <w:bottom w:val="single" w:sz="8" w:space="0" w:color="000000"/>
              <w:right w:val="nil"/>
            </w:tcBorders>
            <w:tcMar>
              <w:top w:w="100" w:type="dxa"/>
              <w:left w:w="100" w:type="dxa"/>
              <w:bottom w:w="100" w:type="dxa"/>
              <w:right w:w="100" w:type="dxa"/>
            </w:tcMar>
          </w:tcPr>
          <w:p w14:paraId="224A1A8C" w14:textId="77777777" w:rsidR="0068024E" w:rsidRDefault="0068024E" w:rsidP="0068024E">
            <w:pPr>
              <w:spacing w:line="240" w:lineRule="auto"/>
              <w:rPr>
                <w:color w:val="212529"/>
                <w:sz w:val="20"/>
                <w:szCs w:val="20"/>
              </w:rPr>
            </w:pPr>
            <w:r>
              <w:rPr>
                <w:color w:val="212529"/>
                <w:sz w:val="20"/>
                <w:szCs w:val="20"/>
              </w:rPr>
              <w:t>Final</w:t>
            </w:r>
          </w:p>
        </w:tc>
        <w:tc>
          <w:tcPr>
            <w:tcW w:w="1074" w:type="dxa"/>
            <w:tcBorders>
              <w:top w:val="nil"/>
              <w:left w:val="nil"/>
              <w:bottom w:val="single" w:sz="8" w:space="0" w:color="000000"/>
              <w:right w:val="nil"/>
            </w:tcBorders>
            <w:tcMar>
              <w:top w:w="100" w:type="dxa"/>
              <w:left w:w="100" w:type="dxa"/>
              <w:bottom w:w="100" w:type="dxa"/>
              <w:right w:w="100" w:type="dxa"/>
            </w:tcMar>
          </w:tcPr>
          <w:p w14:paraId="0FE942F5" w14:textId="77777777" w:rsidR="0068024E" w:rsidRDefault="0068024E" w:rsidP="0068024E">
            <w:pPr>
              <w:spacing w:line="240" w:lineRule="auto"/>
              <w:rPr>
                <w:color w:val="212529"/>
                <w:sz w:val="20"/>
                <w:szCs w:val="20"/>
              </w:rPr>
            </w:pPr>
            <w:r>
              <w:rPr>
                <w:color w:val="212529"/>
                <w:sz w:val="20"/>
                <w:szCs w:val="20"/>
              </w:rPr>
              <w:t>Control</w:t>
            </w:r>
          </w:p>
        </w:tc>
        <w:tc>
          <w:tcPr>
            <w:tcW w:w="655" w:type="dxa"/>
            <w:tcBorders>
              <w:top w:val="nil"/>
              <w:left w:val="nil"/>
              <w:bottom w:val="single" w:sz="8" w:space="0" w:color="000000"/>
              <w:right w:val="nil"/>
            </w:tcBorders>
            <w:tcMar>
              <w:top w:w="100" w:type="dxa"/>
              <w:left w:w="100" w:type="dxa"/>
              <w:bottom w:w="100" w:type="dxa"/>
              <w:right w:w="100" w:type="dxa"/>
            </w:tcMar>
          </w:tcPr>
          <w:p w14:paraId="02BA592B" w14:textId="77777777" w:rsidR="0068024E" w:rsidRDefault="0068024E" w:rsidP="0068024E">
            <w:pPr>
              <w:spacing w:line="240" w:lineRule="auto"/>
              <w:rPr>
                <w:color w:val="212529"/>
                <w:sz w:val="20"/>
                <w:szCs w:val="20"/>
              </w:rPr>
            </w:pPr>
            <w:r>
              <w:rPr>
                <w:color w:val="212529"/>
                <w:sz w:val="20"/>
                <w:szCs w:val="20"/>
              </w:rPr>
              <w:t>27</w:t>
            </w:r>
          </w:p>
        </w:tc>
        <w:tc>
          <w:tcPr>
            <w:tcW w:w="1094" w:type="dxa"/>
            <w:tcBorders>
              <w:top w:val="nil"/>
              <w:left w:val="nil"/>
              <w:bottom w:val="single" w:sz="8" w:space="0" w:color="000000"/>
              <w:right w:val="nil"/>
            </w:tcBorders>
            <w:tcMar>
              <w:top w:w="100" w:type="dxa"/>
              <w:left w:w="100" w:type="dxa"/>
              <w:bottom w:w="100" w:type="dxa"/>
              <w:right w:w="100" w:type="dxa"/>
            </w:tcMar>
          </w:tcPr>
          <w:p w14:paraId="41FB87E2" w14:textId="77777777" w:rsidR="0068024E" w:rsidRDefault="0068024E" w:rsidP="0068024E">
            <w:pPr>
              <w:spacing w:line="240" w:lineRule="auto"/>
              <w:rPr>
                <w:color w:val="212529"/>
                <w:sz w:val="20"/>
                <w:szCs w:val="20"/>
              </w:rPr>
            </w:pPr>
            <w:r>
              <w:rPr>
                <w:color w:val="212529"/>
                <w:sz w:val="20"/>
                <w:szCs w:val="20"/>
              </w:rPr>
              <w:t>NA</w:t>
            </w:r>
          </w:p>
        </w:tc>
        <w:tc>
          <w:tcPr>
            <w:tcW w:w="1095" w:type="dxa"/>
            <w:tcBorders>
              <w:top w:val="nil"/>
              <w:left w:val="nil"/>
              <w:bottom w:val="single" w:sz="8" w:space="0" w:color="000000"/>
              <w:right w:val="nil"/>
            </w:tcBorders>
          </w:tcPr>
          <w:p w14:paraId="0229B08A" w14:textId="77777777" w:rsidR="0068024E" w:rsidRDefault="0068024E" w:rsidP="0068024E">
            <w:pPr>
              <w:spacing w:line="240" w:lineRule="auto"/>
              <w:rPr>
                <w:color w:val="212529"/>
                <w:sz w:val="20"/>
                <w:szCs w:val="20"/>
              </w:rPr>
            </w:pPr>
            <w:r>
              <w:rPr>
                <w:color w:val="212529"/>
                <w:sz w:val="20"/>
                <w:szCs w:val="20"/>
              </w:rPr>
              <w:t>61.0</w:t>
            </w:r>
          </w:p>
          <w:p w14:paraId="76FC3D1F" w14:textId="14664493" w:rsidR="0068024E" w:rsidRDefault="0068024E" w:rsidP="0068024E">
            <w:pPr>
              <w:spacing w:line="240" w:lineRule="auto"/>
              <w:rPr>
                <w:color w:val="212529"/>
                <w:sz w:val="20"/>
                <w:szCs w:val="20"/>
              </w:rPr>
            </w:pPr>
            <w:r>
              <w:rPr>
                <w:color w:val="212529"/>
                <w:sz w:val="20"/>
                <w:szCs w:val="20"/>
              </w:rPr>
              <w:t>(23.9)</w:t>
            </w:r>
          </w:p>
        </w:tc>
        <w:tc>
          <w:tcPr>
            <w:tcW w:w="1094" w:type="dxa"/>
            <w:tcBorders>
              <w:top w:val="nil"/>
              <w:left w:val="nil"/>
              <w:bottom w:val="single" w:sz="8" w:space="0" w:color="000000"/>
              <w:right w:val="nil"/>
            </w:tcBorders>
          </w:tcPr>
          <w:p w14:paraId="326175DA" w14:textId="77777777" w:rsidR="0068024E" w:rsidRDefault="0068024E" w:rsidP="0068024E">
            <w:pPr>
              <w:spacing w:line="240" w:lineRule="auto"/>
              <w:rPr>
                <w:color w:val="212529"/>
                <w:sz w:val="20"/>
                <w:szCs w:val="20"/>
              </w:rPr>
            </w:pPr>
            <w:r>
              <w:rPr>
                <w:color w:val="212529"/>
                <w:sz w:val="20"/>
                <w:szCs w:val="20"/>
              </w:rPr>
              <w:t>3.5</w:t>
            </w:r>
          </w:p>
          <w:p w14:paraId="055097EB" w14:textId="5FF2EA62" w:rsidR="0068024E" w:rsidRDefault="0068024E" w:rsidP="0068024E">
            <w:pPr>
              <w:spacing w:line="240" w:lineRule="auto"/>
              <w:rPr>
                <w:color w:val="212529"/>
                <w:sz w:val="20"/>
                <w:szCs w:val="20"/>
              </w:rPr>
            </w:pPr>
            <w:r>
              <w:rPr>
                <w:color w:val="212529"/>
                <w:sz w:val="20"/>
                <w:szCs w:val="20"/>
              </w:rPr>
              <w:t>(0.8)</w:t>
            </w:r>
          </w:p>
        </w:tc>
        <w:tc>
          <w:tcPr>
            <w:tcW w:w="1095" w:type="dxa"/>
            <w:tcBorders>
              <w:top w:val="nil"/>
              <w:left w:val="nil"/>
              <w:bottom w:val="single" w:sz="8" w:space="0" w:color="000000"/>
              <w:right w:val="nil"/>
            </w:tcBorders>
          </w:tcPr>
          <w:p w14:paraId="0516A8AB" w14:textId="77777777" w:rsidR="0068024E" w:rsidRDefault="0068024E" w:rsidP="0068024E">
            <w:pPr>
              <w:spacing w:line="240" w:lineRule="auto"/>
              <w:rPr>
                <w:color w:val="212529"/>
                <w:sz w:val="20"/>
                <w:szCs w:val="20"/>
              </w:rPr>
            </w:pPr>
            <w:r>
              <w:rPr>
                <w:color w:val="212529"/>
                <w:sz w:val="20"/>
                <w:szCs w:val="20"/>
              </w:rPr>
              <w:t>67.7</w:t>
            </w:r>
          </w:p>
          <w:p w14:paraId="09598C87" w14:textId="51514D49" w:rsidR="0068024E" w:rsidRDefault="0068024E" w:rsidP="0068024E">
            <w:pPr>
              <w:spacing w:line="240" w:lineRule="auto"/>
              <w:rPr>
                <w:color w:val="212529"/>
                <w:sz w:val="20"/>
                <w:szCs w:val="20"/>
              </w:rPr>
            </w:pPr>
            <w:r>
              <w:rPr>
                <w:color w:val="212529"/>
                <w:sz w:val="20"/>
                <w:szCs w:val="20"/>
              </w:rPr>
              <w:t>(35.9)</w:t>
            </w:r>
          </w:p>
        </w:tc>
        <w:tc>
          <w:tcPr>
            <w:tcW w:w="1864" w:type="dxa"/>
            <w:tcBorders>
              <w:top w:val="nil"/>
              <w:left w:val="nil"/>
              <w:bottom w:val="single" w:sz="8" w:space="0" w:color="000000"/>
              <w:right w:val="nil"/>
            </w:tcBorders>
            <w:tcMar>
              <w:top w:w="100" w:type="dxa"/>
              <w:left w:w="100" w:type="dxa"/>
              <w:bottom w:w="100" w:type="dxa"/>
              <w:right w:w="100" w:type="dxa"/>
            </w:tcMar>
          </w:tcPr>
          <w:p w14:paraId="6998CAF5" w14:textId="47DD2176" w:rsidR="0068024E" w:rsidRDefault="0068024E" w:rsidP="0068024E">
            <w:pPr>
              <w:spacing w:line="240" w:lineRule="auto"/>
              <w:rPr>
                <w:color w:val="212529"/>
                <w:sz w:val="20"/>
                <w:szCs w:val="20"/>
              </w:rPr>
            </w:pPr>
            <w:r>
              <w:rPr>
                <w:color w:val="212529"/>
                <w:sz w:val="20"/>
                <w:szCs w:val="20"/>
              </w:rPr>
              <w:t>3.6</w:t>
            </w:r>
          </w:p>
          <w:p w14:paraId="25AF1264" w14:textId="77777777" w:rsidR="0068024E" w:rsidRDefault="0068024E" w:rsidP="0068024E">
            <w:pPr>
              <w:spacing w:line="240" w:lineRule="auto"/>
              <w:rPr>
                <w:color w:val="212529"/>
                <w:sz w:val="20"/>
                <w:szCs w:val="20"/>
              </w:rPr>
            </w:pPr>
            <w:r>
              <w:rPr>
                <w:color w:val="212529"/>
                <w:sz w:val="20"/>
                <w:szCs w:val="20"/>
              </w:rPr>
              <w:t>(0.5)</w:t>
            </w:r>
          </w:p>
        </w:tc>
        <w:tc>
          <w:tcPr>
            <w:tcW w:w="1865" w:type="dxa"/>
            <w:tcBorders>
              <w:top w:val="nil"/>
              <w:left w:val="nil"/>
              <w:bottom w:val="single" w:sz="8" w:space="0" w:color="000000"/>
              <w:right w:val="nil"/>
            </w:tcBorders>
            <w:tcMar>
              <w:top w:w="100" w:type="dxa"/>
              <w:left w:w="100" w:type="dxa"/>
              <w:bottom w:w="100" w:type="dxa"/>
              <w:right w:w="100" w:type="dxa"/>
            </w:tcMar>
          </w:tcPr>
          <w:p w14:paraId="486143B2" w14:textId="77777777" w:rsidR="0068024E" w:rsidRDefault="0068024E" w:rsidP="0068024E">
            <w:pPr>
              <w:spacing w:line="240" w:lineRule="auto"/>
              <w:rPr>
                <w:color w:val="212529"/>
                <w:sz w:val="20"/>
                <w:szCs w:val="20"/>
              </w:rPr>
            </w:pPr>
            <w:r>
              <w:rPr>
                <w:color w:val="212529"/>
                <w:sz w:val="20"/>
                <w:szCs w:val="20"/>
              </w:rPr>
              <w:t>51.7</w:t>
            </w:r>
          </w:p>
          <w:p w14:paraId="566ED470" w14:textId="77777777" w:rsidR="0068024E" w:rsidRDefault="0068024E" w:rsidP="0068024E">
            <w:pPr>
              <w:spacing w:line="240" w:lineRule="auto"/>
              <w:rPr>
                <w:color w:val="212529"/>
                <w:sz w:val="20"/>
                <w:szCs w:val="20"/>
              </w:rPr>
            </w:pPr>
            <w:r>
              <w:rPr>
                <w:color w:val="212529"/>
                <w:sz w:val="20"/>
                <w:szCs w:val="20"/>
              </w:rPr>
              <w:t>(22.6)</w:t>
            </w:r>
          </w:p>
        </w:tc>
        <w:tc>
          <w:tcPr>
            <w:tcW w:w="1865" w:type="dxa"/>
            <w:tcBorders>
              <w:top w:val="nil"/>
              <w:left w:val="nil"/>
              <w:bottom w:val="single" w:sz="8" w:space="0" w:color="000000"/>
              <w:right w:val="nil"/>
            </w:tcBorders>
            <w:tcMar>
              <w:top w:w="100" w:type="dxa"/>
              <w:left w:w="100" w:type="dxa"/>
              <w:bottom w:w="100" w:type="dxa"/>
              <w:right w:w="100" w:type="dxa"/>
            </w:tcMar>
          </w:tcPr>
          <w:p w14:paraId="74D89F2E" w14:textId="77777777" w:rsidR="0068024E" w:rsidRDefault="0068024E" w:rsidP="0068024E">
            <w:pPr>
              <w:spacing w:line="240" w:lineRule="auto"/>
              <w:rPr>
                <w:color w:val="212529"/>
                <w:sz w:val="20"/>
                <w:szCs w:val="20"/>
              </w:rPr>
            </w:pPr>
            <w:r>
              <w:rPr>
                <w:color w:val="212529"/>
                <w:sz w:val="20"/>
                <w:szCs w:val="20"/>
              </w:rPr>
              <w:t>5.6</w:t>
            </w:r>
          </w:p>
          <w:p w14:paraId="355FA764" w14:textId="77777777" w:rsidR="0068024E" w:rsidRDefault="0068024E" w:rsidP="0068024E">
            <w:pPr>
              <w:spacing w:line="240" w:lineRule="auto"/>
              <w:rPr>
                <w:color w:val="212529"/>
                <w:sz w:val="20"/>
                <w:szCs w:val="20"/>
              </w:rPr>
            </w:pPr>
            <w:r>
              <w:rPr>
                <w:color w:val="212529"/>
                <w:sz w:val="20"/>
                <w:szCs w:val="20"/>
              </w:rPr>
              <w:t>(1.0)</w:t>
            </w:r>
          </w:p>
        </w:tc>
      </w:tr>
    </w:tbl>
    <w:p w14:paraId="40B08614" w14:textId="77777777" w:rsidR="002B1ED9" w:rsidRDefault="00000000">
      <w:pPr>
        <w:rPr>
          <w:b/>
          <w:bCs/>
        </w:rPr>
      </w:pPr>
      <w:r>
        <w:rPr>
          <w:i/>
          <w:iCs/>
        </w:rPr>
        <w:t>Note.</w:t>
      </w:r>
      <w:r>
        <w:t xml:space="preserve"> NA = Not applicable. Means are presented with standard deviations in parentheses.</w:t>
      </w:r>
      <w:r>
        <w:br w:type="page"/>
      </w:r>
    </w:p>
    <w:p w14:paraId="4F148A7A" w14:textId="77777777" w:rsidR="002B1ED9" w:rsidRDefault="00000000">
      <w:pPr>
        <w:rPr>
          <w:b/>
          <w:bCs/>
        </w:rPr>
      </w:pPr>
      <w:r>
        <w:rPr>
          <w:rFonts w:eastAsia="Times New Roman"/>
          <w:b/>
          <w:bCs/>
        </w:rPr>
        <w:lastRenderedPageBreak/>
        <w:t>Figure 3</w:t>
      </w:r>
    </w:p>
    <w:p w14:paraId="621142A9" w14:textId="77777777" w:rsidR="002B1ED9" w:rsidRDefault="00000000">
      <w:pPr>
        <w:rPr>
          <w:i/>
          <w:iCs/>
        </w:rPr>
      </w:pPr>
      <w:r>
        <w:rPr>
          <w:rFonts w:eastAsia="Times New Roman"/>
          <w:i/>
          <w:iCs/>
        </w:rPr>
        <w:t>Estimated Regression Results for Each Outcome Variable in Study 2</w:t>
      </w:r>
    </w:p>
    <w:p w14:paraId="4B372D27" w14:textId="77777777" w:rsidR="002B1ED9" w:rsidRDefault="00000000">
      <w:pPr>
        <w:spacing w:line="240" w:lineRule="auto"/>
      </w:pPr>
      <w:r>
        <w:rPr>
          <w:noProof/>
        </w:rPr>
        <w:drawing>
          <wp:inline distT="114300" distB="114300" distL="114300" distR="114300" wp14:anchorId="164F7F57" wp14:editId="02D4E568">
            <wp:extent cx="8229600" cy="4114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229600" cy="4114800"/>
                    </a:xfrm>
                    <a:prstGeom prst="rect">
                      <a:avLst/>
                    </a:prstGeom>
                    <a:ln/>
                  </pic:spPr>
                </pic:pic>
              </a:graphicData>
            </a:graphic>
          </wp:inline>
        </w:drawing>
      </w:r>
      <w:r>
        <w:rPr>
          <w:rFonts w:eastAsia="Times New Roman"/>
        </w:rPr>
        <w:t xml:space="preserve"> </w:t>
      </w:r>
    </w:p>
    <w:p w14:paraId="1ECC1041" w14:textId="77777777" w:rsidR="002B1ED9" w:rsidRDefault="00000000">
      <w:pPr>
        <w:spacing w:line="240" w:lineRule="auto"/>
        <w:sectPr w:rsidR="002B1ED9">
          <w:pgSz w:w="15840" w:h="12240" w:orient="landscape"/>
          <w:pgMar w:top="1440" w:right="1440" w:bottom="1440" w:left="1440" w:header="720" w:footer="720" w:gutter="0"/>
          <w:cols w:space="720"/>
        </w:sectPr>
      </w:pPr>
      <w:r>
        <w:rPr>
          <w:i/>
          <w:iCs/>
        </w:rPr>
        <w:t>Note.</w:t>
      </w:r>
      <w:r>
        <w:t xml:space="preserve"> Error bars represent the 95% confidence interval, and individual observations are displayed with horizontal jitter.</w:t>
      </w:r>
    </w:p>
    <w:p w14:paraId="15985459" w14:textId="77777777" w:rsidR="002B1ED9" w:rsidRDefault="00000000">
      <w:pPr>
        <w:pStyle w:val="Heading2"/>
      </w:pPr>
      <w:bookmarkStart w:id="46" w:name="_rqzxdar6t0sa" w:colFirst="0" w:colLast="0"/>
      <w:bookmarkEnd w:id="46"/>
      <w:r>
        <w:lastRenderedPageBreak/>
        <w:t>Study 2 Summary</w:t>
      </w:r>
    </w:p>
    <w:p w14:paraId="0FE89FCB" w14:textId="77777777" w:rsidR="002B1ED9" w:rsidRPr="0068024E" w:rsidRDefault="00000000">
      <w:pPr>
        <w:ind w:firstLine="720"/>
        <w:rPr>
          <w:lang w:val="en-US"/>
        </w:rPr>
      </w:pPr>
      <w:r>
        <w:t xml:space="preserve">Participants in the training condition reported significantly higher confidence and willingness to intervene at the second survey than those in the control condition, and descriptively higher levels than those in the journaling condition. For bystander efficacy, increases from the initial to the second survey were significantly greater than the control condition and directionally larger than the journaling condition. For bystander attitudes, increases were consistently larger in the training condition than in both comparison groups, although differences did not reach statistical significance. Although participants in the training condition reported lower engagement in bystander behaviors at the final survey, the decline was smaller than that of the control condition. This suggests that chatbot-guided training may have attenuated decreases in intervention over time. </w:t>
      </w:r>
    </w:p>
    <w:p w14:paraId="6A46F0D5" w14:textId="6A088E3B" w:rsidR="002B1ED9" w:rsidRDefault="00000000">
      <w:pPr>
        <w:ind w:firstLine="720"/>
      </w:pPr>
      <w:r>
        <w:t xml:space="preserve">Participants in the training condition showed significant increases in psychological safety over time, viewed bystander intervention as more common from the initial to the second survey, and were more likely to think people should intervene than those in the control condition at the second survey. </w:t>
      </w:r>
      <w:r w:rsidR="0068024E">
        <w:t>Moreover, participants with higher</w:t>
      </w:r>
      <w:r w:rsidR="006A4704">
        <w:rPr>
          <w:lang w:val="en-US"/>
        </w:rPr>
        <w:t xml:space="preserve"> baseline</w:t>
      </w:r>
      <w:r w:rsidR="006A4704">
        <w:rPr>
          <w:rFonts w:hint="eastAsia"/>
        </w:rPr>
        <w:t xml:space="preserve"> interest in bystander intervention </w:t>
      </w:r>
      <w:r w:rsidR="006A4704">
        <w:t>tended</w:t>
      </w:r>
      <w:r w:rsidR="006A4704">
        <w:rPr>
          <w:rFonts w:hint="eastAsia"/>
        </w:rPr>
        <w:t xml:space="preserve"> to benefit</w:t>
      </w:r>
      <w:r w:rsidR="006A4704">
        <w:t xml:space="preserve"> more</w:t>
      </w:r>
      <w:r w:rsidR="006A4704">
        <w:rPr>
          <w:rFonts w:hint="eastAsia"/>
        </w:rPr>
        <w:t xml:space="preserve"> from the training. </w:t>
      </w:r>
    </w:p>
    <w:p w14:paraId="3E91FD29" w14:textId="77777777" w:rsidR="002B1ED9" w:rsidRDefault="00000000">
      <w:pPr>
        <w:ind w:firstLine="720"/>
      </w:pPr>
      <w:r>
        <w:t xml:space="preserve">Taken together, these findings provide partial support for our hypothesis; participants who received chatbot-guided training generally showed greater improvements than those in the control condition, particularly from the initial to the second survey. </w:t>
      </w:r>
    </w:p>
    <w:p w14:paraId="01A9E950" w14:textId="77777777" w:rsidR="002B1ED9" w:rsidRDefault="00000000">
      <w:pPr>
        <w:pStyle w:val="Heading1"/>
        <w:rPr>
          <w:color w:val="FF0000"/>
        </w:rPr>
      </w:pPr>
      <w:bookmarkStart w:id="47" w:name="_43vzuda36par" w:colFirst="0" w:colLast="0"/>
      <w:bookmarkEnd w:id="47"/>
      <w:r>
        <w:t>General Discussion</w:t>
      </w:r>
    </w:p>
    <w:p w14:paraId="6E684640" w14:textId="77777777" w:rsidR="002B1ED9" w:rsidRDefault="00000000">
      <w:pPr>
        <w:ind w:firstLine="720"/>
      </w:pPr>
      <w:r>
        <w:rPr>
          <w:rFonts w:eastAsia="Times New Roman"/>
        </w:rPr>
        <w:t>Across two studies, we examined whether a c</w:t>
      </w:r>
      <w:r>
        <w:t xml:space="preserve">hatbot-guided bystander intervention training can effectively motivate individuals </w:t>
      </w:r>
      <w:r>
        <w:rPr>
          <w:rFonts w:eastAsia="Times New Roman"/>
        </w:rPr>
        <w:t xml:space="preserve">to step up in </w:t>
      </w:r>
      <w:r>
        <w:t>interpersonal incidents</w:t>
      </w:r>
      <w:r>
        <w:rPr>
          <w:rFonts w:eastAsia="Times New Roman"/>
        </w:rPr>
        <w:t xml:space="preserve">. Study 1 </w:t>
      </w:r>
      <w:r>
        <w:t xml:space="preserve">was conducted with undergraduate students in a campus setting using institution-specific training </w:t>
      </w:r>
      <w:r>
        <w:lastRenderedPageBreak/>
        <w:t>materials, whereas Study 2 extended this design to a U.S. undergraduate sample recruited through Prolific with a more structured experiment and clearer condition distinctions. W</w:t>
      </w:r>
      <w:r>
        <w:rPr>
          <w:rFonts w:eastAsia="Times New Roman"/>
        </w:rPr>
        <w:t xml:space="preserve">e </w:t>
      </w:r>
      <w:r>
        <w:t>assessed</w:t>
      </w:r>
      <w:r>
        <w:rPr>
          <w:rFonts w:eastAsia="Times New Roman"/>
        </w:rPr>
        <w:t xml:space="preserve"> the impact of chatbot-based training on six outcomes</w:t>
      </w:r>
      <w:r>
        <w:t xml:space="preserve">—bystander efficacy, bystander attitudes, bystander behaviors, </w:t>
      </w:r>
      <w:r>
        <w:rPr>
          <w:rFonts w:eastAsia="Times New Roman"/>
        </w:rPr>
        <w:t>psychological safety, and perceptions of descriptive and injunctive norms</w:t>
      </w:r>
      <w:r>
        <w:t>—across three time points</w:t>
      </w:r>
      <w:r>
        <w:rPr>
          <w:rFonts w:eastAsia="Times New Roman"/>
        </w:rPr>
        <w:t>.</w:t>
      </w:r>
    </w:p>
    <w:p w14:paraId="315BFB31" w14:textId="77777777" w:rsidR="002B1ED9" w:rsidRDefault="00000000">
      <w:pPr>
        <w:ind w:firstLine="720"/>
      </w:pPr>
      <w:r>
        <w:t>Across both studies, chatbot-based training increased participants’ confidence and willingness to intervene immediately after the sessions. Participants in the training condition also reported feeling safer and viewing intervention as more common and more expected, with some of these effects persisting over time relative to the comparison conditions. Overall, the training condition showed trends of stronger or more sustained effects than the control condition, and in some cases relative to the journaling condition.</w:t>
      </w:r>
    </w:p>
    <w:p w14:paraId="30C04212" w14:textId="77777777" w:rsidR="002B1ED9" w:rsidRDefault="00000000">
      <w:pPr>
        <w:ind w:firstLine="720"/>
      </w:pPr>
      <w:r>
        <w:t xml:space="preserve">One potential mechanism underlying these effects is that chatbot-based interactions may alleviate concerns about social judgment by providing a safe practice environment. Prior work suggests that people are more likely to engage in self-disclosure in safe interaction environments, particularly when discussing sensitive topics such as racism, sexism, bullying, and alcohol-related peer pressure (Croes et al., 2024; Lee et al., 2022; Park &amp; Lee, 2020). In turn, this may allow individuals to reflect more openly on their own values, update their perceptions of norms, and practice intervention strategies without fear of evaluation (Croes &amp; Antheunis, 2021; Lee et al., 2020; Park &amp; Lee, 2020). </w:t>
      </w:r>
    </w:p>
    <w:p w14:paraId="5AB37A03" w14:textId="77777777" w:rsidR="002B1ED9" w:rsidRDefault="00000000">
      <w:pPr>
        <w:ind w:firstLine="720"/>
      </w:pPr>
      <w:r>
        <w:t xml:space="preserve">Despite these overall patterns, we still observed several unexpected findings in Study 2, particularly during the one-month window following the training. First, participants in the control condition showed directionally larger changes in bystander efficacy and perceptions of norms than those in the training group, although these differences were not statistically </w:t>
      </w:r>
      <w:r>
        <w:lastRenderedPageBreak/>
        <w:t>significant. One possible explanation is that repeated self-report measures may have primed participants to respond to items in a socially desirable manner. Additionally, completing multiple surveys within eight weeks may have made participants aware of the study’s purpose, encouraging them to reconsider their responses even in the absence of training.</w:t>
      </w:r>
    </w:p>
    <w:p w14:paraId="325CBE40" w14:textId="77777777" w:rsidR="002B1ED9" w:rsidRDefault="00000000">
      <w:pPr>
        <w:ind w:firstLine="720"/>
      </w:pPr>
      <w:r>
        <w:t>Second, participants in the journaling condition showed greater engagement in bystander behaviors over time than those in the training condition, along with larger changes in bystander efficacy, psychological safety, and perceptions of descriptive norms during the follow-up period. Because the journaling prompts explicitly asked participants to reflect on bystander intervention, this structured reflection may have stimulated them to consider their own role and potential responses in such situations, producing effects comparable to those of the training condition.</w:t>
      </w:r>
    </w:p>
    <w:p w14:paraId="2AFB6C14" w14:textId="77777777" w:rsidR="002B1ED9" w:rsidRDefault="00000000">
      <w:pPr>
        <w:ind w:firstLine="720"/>
      </w:pPr>
      <w:r>
        <w:t xml:space="preserve">More broadly, the weaker and less consistent effects on bystander behaviors highlight the difficulty of translating internal attitudes and norms into observable behavioral change (Miller &amp; Prentice, 2016). Such a mismatch is often described as the “attitude-behavior gap,” referring to the discrepancies between what people believe they should do and what they </w:t>
      </w:r>
      <w:proofErr w:type="gramStart"/>
      <w:r>
        <w:t>actually do</w:t>
      </w:r>
      <w:proofErr w:type="gramEnd"/>
      <w:r>
        <w:t xml:space="preserve"> (Peattie, 2010). The structure of measurement may also have contributed to this pattern, as participants could select “Not Applicable” for situations they had not encountered, potentially obscuring whether they had opportunities to intervene but chose not to act. </w:t>
      </w:r>
    </w:p>
    <w:p w14:paraId="0A6DF20B" w14:textId="77777777" w:rsidR="002B1ED9" w:rsidRDefault="00000000">
      <w:r>
        <w:tab/>
        <w:t xml:space="preserve">Taken together, these findings provide evidence for the effectiveness of chatbot-guided bystander intervention training. The training strengthened key motivational precursors of intervention, such as confidence, willingness, perceived safety, and normative beliefs, even if behavioral changes were more difficult to detect over time. These results suggest that chatbot-based interventions may be particularly useful for preparing individuals to intervene in real-world situations. </w:t>
      </w:r>
    </w:p>
    <w:p w14:paraId="36EB3B01" w14:textId="77777777" w:rsidR="002B1ED9" w:rsidRDefault="00000000">
      <w:pPr>
        <w:pStyle w:val="Heading2"/>
      </w:pPr>
      <w:bookmarkStart w:id="48" w:name="_e0t3ahfj5von" w:colFirst="0" w:colLast="0"/>
      <w:bookmarkEnd w:id="48"/>
      <w:r>
        <w:lastRenderedPageBreak/>
        <w:t>Implications</w:t>
      </w:r>
    </w:p>
    <w:p w14:paraId="7943793D" w14:textId="77777777" w:rsidR="002B1ED9" w:rsidRDefault="00000000">
      <w:pPr>
        <w:ind w:firstLine="720"/>
      </w:pPr>
      <w:r>
        <w:t>The present research contributes to the literature on bystander intervention by introducing conversational AI as a novel tool for motivating individuals to intervene. Since the seminal work on the bystander effect following the murder of a young woman in New York City in 1964 (Darley &amp; Latané, 1968), research has extensively demonstrated the conditions under which individuals fail to act in the presence of others (e.g., when situations are perceived as dangerous; Fischer et al., 2011).</w:t>
      </w:r>
      <w:r>
        <w:rPr>
          <w:color w:val="FF0000"/>
        </w:rPr>
        <w:t xml:space="preserve"> </w:t>
      </w:r>
      <w:r>
        <w:t>More than five decades later, bystander inaction remains a persistent social issue, continuing to motivate a large and active body of research (e.g., Banyard et al., 2007; Bennett, Banyard, &amp; Garnhart, 2014; Kuntz &amp; Searle, 2023). The present work extends this literature by exploring how emerging technologies can be leveraged to address barriers to intervention and promote prosocial action.</w:t>
      </w:r>
    </w:p>
    <w:p w14:paraId="2C8F1E3C" w14:textId="77777777" w:rsidR="002B1ED9" w:rsidRDefault="00000000">
      <w:pPr>
        <w:ind w:firstLine="720"/>
      </w:pPr>
      <w:r>
        <w:rPr>
          <w:rFonts w:eastAsia="Times New Roman"/>
        </w:rPr>
        <w:t>To our know</w:t>
      </w:r>
      <w:r>
        <w:t>ledge, this is</w:t>
      </w:r>
      <w:r>
        <w:rPr>
          <w:rFonts w:eastAsia="Times New Roman"/>
        </w:rPr>
        <w:t xml:space="preserve"> the first </w:t>
      </w:r>
      <w:r>
        <w:t xml:space="preserve">empirical investigation demonstrating that chatbot-guided </w:t>
      </w:r>
      <w:r>
        <w:rPr>
          <w:rFonts w:eastAsia="Times New Roman"/>
        </w:rPr>
        <w:t xml:space="preserve">training can effectively influence </w:t>
      </w:r>
      <w:r>
        <w:t>key precursors of bystander intervention, including efficacy, attitudes, psychological safety, and perceived norms</w:t>
      </w:r>
      <w:r>
        <w:rPr>
          <w:rFonts w:eastAsia="Times New Roman"/>
        </w:rPr>
        <w:t xml:space="preserve">. By </w:t>
      </w:r>
      <w:r>
        <w:t>integrating</w:t>
      </w:r>
      <w:r>
        <w:rPr>
          <w:rFonts w:eastAsia="Times New Roman"/>
        </w:rPr>
        <w:t xml:space="preserve"> an evidence-based </w:t>
      </w:r>
      <w:r>
        <w:t>framework</w:t>
      </w:r>
      <w:r>
        <w:rPr>
          <w:rFonts w:eastAsia="Times New Roman"/>
        </w:rPr>
        <w:t xml:space="preserve"> </w:t>
      </w:r>
      <w:r>
        <w:t xml:space="preserve">(i.e., the </w:t>
      </w:r>
      <w:r>
        <w:rPr>
          <w:rFonts w:eastAsia="Times New Roman"/>
        </w:rPr>
        <w:t xml:space="preserve">5D model; </w:t>
      </w:r>
      <w:r>
        <w:t xml:space="preserve">Right </w:t>
      </w:r>
      <w:proofErr w:type="gramStart"/>
      <w:r>
        <w:t>To</w:t>
      </w:r>
      <w:proofErr w:type="gramEnd"/>
      <w:r>
        <w:t xml:space="preserve"> Be</w:t>
      </w:r>
      <w:r>
        <w:rPr>
          <w:rFonts w:eastAsia="Times New Roman"/>
        </w:rPr>
        <w:t xml:space="preserve">, </w:t>
      </w:r>
      <w:r>
        <w:t>n.d.</w:t>
      </w:r>
      <w:r>
        <w:rPr>
          <w:rFonts w:eastAsia="Times New Roman"/>
        </w:rPr>
        <w:t xml:space="preserve">) into an interactive chatbot, </w:t>
      </w:r>
      <w:r>
        <w:t>the present work extends prior bystander intervention research beyond traditional, group-based, and often fixed training formats (e.g., Banyard et al., 2007; Kuntz &amp; Searle, 2023)</w:t>
      </w:r>
      <w:r>
        <w:rPr>
          <w:rFonts w:eastAsia="Times New Roman"/>
        </w:rPr>
        <w:t xml:space="preserve">. </w:t>
      </w:r>
    </w:p>
    <w:p w14:paraId="0987AE0E" w14:textId="77777777" w:rsidR="002B1ED9" w:rsidRDefault="00000000">
      <w:pPr>
        <w:ind w:firstLine="720"/>
      </w:pPr>
      <w:r>
        <w:t xml:space="preserve">In addition, our research implemented the intervention both within a college campus and online using U.S. undergraduate samples, enhancing ecological validity and generalizability. This design demonstrates the feasibility of introducing chatbot-guided interventions to institutional contexts. It lays the groundwork for future research examining the role of AI in intervention training, education, and social justice more broadly. </w:t>
      </w:r>
    </w:p>
    <w:p w14:paraId="352D02CA" w14:textId="77777777" w:rsidR="002B1ED9" w:rsidRDefault="00000000">
      <w:pPr>
        <w:ind w:firstLine="720"/>
      </w:pPr>
      <w:r>
        <w:lastRenderedPageBreak/>
        <w:t>Importantly, our chatbot-guided training system enabled repeated, flexible practice with personalized feedback tailored to each user’s responses (Chang et al., 2023). This advantage is also closely tied to the cost-effectiveness and accessibility of chatbot-based training. People can engage in customized training at their own pace and in their own environment (</w:t>
      </w:r>
      <w:proofErr w:type="spellStart"/>
      <w:r>
        <w:t>Kaiss</w:t>
      </w:r>
      <w:proofErr w:type="spellEnd"/>
      <w:r>
        <w:t xml:space="preserve"> et al., 2023), lowering barriers to practice and creating a more comfortable and approachable experience. This may ultimately facilitate greater intervention in real-world interpersonal incidents. </w:t>
      </w:r>
    </w:p>
    <w:p w14:paraId="1AD0BF99" w14:textId="77777777" w:rsidR="002B1ED9" w:rsidRDefault="00000000">
      <w:pPr>
        <w:ind w:firstLine="720"/>
      </w:pPr>
      <w:r>
        <w:t>The present research also has</w:t>
      </w:r>
      <w:r>
        <w:rPr>
          <w:rFonts w:eastAsia="Times New Roman"/>
        </w:rPr>
        <w:t xml:space="preserve"> social implications. Strengthening bystander intervention skills benefits both </w:t>
      </w:r>
      <w:r>
        <w:t>those</w:t>
      </w:r>
      <w:r>
        <w:rPr>
          <w:rFonts w:eastAsia="Times New Roman"/>
        </w:rPr>
        <w:t xml:space="preserve"> who experience discrimination and bystanders who support them. </w:t>
      </w:r>
      <w:r>
        <w:t>Underrepresented</w:t>
      </w:r>
      <w:r>
        <w:rPr>
          <w:rFonts w:eastAsia="Times New Roman"/>
        </w:rPr>
        <w:t xml:space="preserve"> communit</w:t>
      </w:r>
      <w:r>
        <w:t>y members</w:t>
      </w:r>
      <w:r>
        <w:rPr>
          <w:rFonts w:eastAsia="Times New Roman"/>
        </w:rPr>
        <w:t xml:space="preserve"> will gain greater social support as more people </w:t>
      </w:r>
      <w:r>
        <w:t>become</w:t>
      </w:r>
      <w:r>
        <w:rPr>
          <w:rFonts w:eastAsia="Times New Roman"/>
        </w:rPr>
        <w:t xml:space="preserve"> equipped and willing to speak up in </w:t>
      </w:r>
      <w:r>
        <w:t>interpersonal incidents</w:t>
      </w:r>
      <w:r>
        <w:rPr>
          <w:rFonts w:eastAsia="Times New Roman"/>
        </w:rPr>
        <w:t xml:space="preserve"> (Sue et al.</w:t>
      </w:r>
      <w:r>
        <w:t>, 2019)</w:t>
      </w:r>
      <w:r>
        <w:rPr>
          <w:rFonts w:eastAsia="Times New Roman"/>
        </w:rPr>
        <w:t xml:space="preserve">. At the same time, bystanders can </w:t>
      </w:r>
      <w:r>
        <w:t>develop</w:t>
      </w:r>
      <w:r>
        <w:rPr>
          <w:rFonts w:eastAsia="Times New Roman"/>
        </w:rPr>
        <w:t xml:space="preserve"> </w:t>
      </w:r>
      <w:r>
        <w:t xml:space="preserve">greater </w:t>
      </w:r>
      <w:r>
        <w:rPr>
          <w:rFonts w:eastAsia="Times New Roman"/>
        </w:rPr>
        <w:t>self-confidence and a stronger sense of moral responsibility, leading to personal growth and empowerment (Banyard et al., 2007, 2009).</w:t>
      </w:r>
      <w:r>
        <w:t xml:space="preserve"> </w:t>
      </w:r>
      <w:r>
        <w:rPr>
          <w:rFonts w:eastAsia="Times New Roman"/>
        </w:rPr>
        <w:t>More widely,</w:t>
      </w:r>
      <w:r>
        <w:t xml:space="preserve"> fostering</w:t>
      </w:r>
      <w:r>
        <w:rPr>
          <w:rFonts w:eastAsia="Times New Roman"/>
        </w:rPr>
        <w:t xml:space="preserve"> bystander intervention skills will contribute to a healthier social climate by reducing the prevalence of harmful behaviors and</w:t>
      </w:r>
      <w:r>
        <w:t xml:space="preserve"> promoting</w:t>
      </w:r>
      <w:r>
        <w:rPr>
          <w:rFonts w:eastAsia="Times New Roman"/>
        </w:rPr>
        <w:t xml:space="preserve"> a safe</w:t>
      </w:r>
      <w:r>
        <w:t xml:space="preserve"> culture</w:t>
      </w:r>
      <w:r>
        <w:rPr>
          <w:rFonts w:eastAsia="Times New Roman"/>
        </w:rPr>
        <w:t>.</w:t>
      </w:r>
      <w:r>
        <w:t xml:space="preserve"> </w:t>
      </w:r>
    </w:p>
    <w:p w14:paraId="55531D9B" w14:textId="77777777" w:rsidR="002B1ED9" w:rsidRDefault="00000000">
      <w:pPr>
        <w:pStyle w:val="Heading2"/>
      </w:pPr>
      <w:bookmarkStart w:id="49" w:name="_ufltbqeblegt" w:colFirst="0" w:colLast="0"/>
      <w:bookmarkEnd w:id="49"/>
      <w:r>
        <w:t>Limitations and Future Work</w:t>
      </w:r>
    </w:p>
    <w:p w14:paraId="70A3B905" w14:textId="77777777" w:rsidR="002B1ED9" w:rsidRDefault="00000000">
      <w:r>
        <w:rPr>
          <w:rFonts w:eastAsia="Times New Roman"/>
        </w:rPr>
        <w:tab/>
        <w:t xml:space="preserve">Despite the </w:t>
      </w:r>
      <w:r>
        <w:t>finding that chatbot-based intervention can support individuals’ readiness to intervene,</w:t>
      </w:r>
      <w:r>
        <w:rPr>
          <w:rFonts w:eastAsia="Times New Roman"/>
        </w:rPr>
        <w:t xml:space="preserve"> several limitations</w:t>
      </w:r>
      <w:r>
        <w:t xml:space="preserve"> deserve to be noted</w:t>
      </w:r>
      <w:r>
        <w:rPr>
          <w:rFonts w:eastAsia="Times New Roman"/>
        </w:rPr>
        <w:t xml:space="preserve">. </w:t>
      </w:r>
      <w:r>
        <w:t>First, participants in both studies were undergraduate students aged 18 to 26</w:t>
      </w:r>
      <w:r>
        <w:rPr>
          <w:rFonts w:eastAsia="Times New Roman"/>
        </w:rPr>
        <w:t xml:space="preserve">. </w:t>
      </w:r>
      <w:r>
        <w:t xml:space="preserve">Future research should examine whether these effects extend to non-student populations. </w:t>
      </w:r>
      <w:r>
        <w:rPr>
          <w:rFonts w:eastAsia="Times New Roman"/>
        </w:rPr>
        <w:t xml:space="preserve">By </w:t>
      </w:r>
      <w:r>
        <w:t>adapting</w:t>
      </w:r>
      <w:r>
        <w:rPr>
          <w:rFonts w:eastAsia="Times New Roman"/>
        </w:rPr>
        <w:t xml:space="preserve"> the educational materials embedded in the chatbot, the training could be </w:t>
      </w:r>
      <w:r>
        <w:t>tailored</w:t>
      </w:r>
      <w:r>
        <w:rPr>
          <w:rFonts w:eastAsia="Times New Roman"/>
        </w:rPr>
        <w:t xml:space="preserve"> for workplace or community settings. Given the persistence of prejudice and hate crimes in </w:t>
      </w:r>
      <w:r>
        <w:t>the country</w:t>
      </w:r>
      <w:r>
        <w:rPr>
          <w:rFonts w:eastAsia="Times New Roman"/>
        </w:rPr>
        <w:t xml:space="preserve"> (Federal </w:t>
      </w:r>
      <w:r>
        <w:t>Bureau</w:t>
      </w:r>
      <w:r>
        <w:rPr>
          <w:rFonts w:eastAsia="Times New Roman"/>
        </w:rPr>
        <w:t xml:space="preserve"> of Investigation, 2025), AI-based training tools may play an important role in </w:t>
      </w:r>
      <w:r>
        <w:t>preparing</w:t>
      </w:r>
      <w:r>
        <w:rPr>
          <w:rFonts w:eastAsia="Times New Roman"/>
        </w:rPr>
        <w:t xml:space="preserve"> </w:t>
      </w:r>
      <w:r>
        <w:t>people to</w:t>
      </w:r>
      <w:r>
        <w:rPr>
          <w:rFonts w:eastAsia="Times New Roman"/>
        </w:rPr>
        <w:t xml:space="preserve"> speak up against bias</w:t>
      </w:r>
      <w:r>
        <w:t>,</w:t>
      </w:r>
      <w:r>
        <w:rPr>
          <w:rFonts w:eastAsia="Times New Roman"/>
        </w:rPr>
        <w:t xml:space="preserve"> </w:t>
      </w:r>
      <w:r>
        <w:rPr>
          <w:rFonts w:eastAsia="Times New Roman"/>
        </w:rPr>
        <w:lastRenderedPageBreak/>
        <w:t xml:space="preserve">discrimination, and </w:t>
      </w:r>
      <w:r>
        <w:t>violence</w:t>
      </w:r>
      <w:r>
        <w:rPr>
          <w:rFonts w:eastAsia="Times New Roman"/>
        </w:rPr>
        <w:t xml:space="preserve">, not only </w:t>
      </w:r>
      <w:r>
        <w:t>in</w:t>
      </w:r>
      <w:r>
        <w:rPr>
          <w:rFonts w:eastAsia="Times New Roman"/>
        </w:rPr>
        <w:t xml:space="preserve"> campus environments but also </w:t>
      </w:r>
      <w:r>
        <w:t>in</w:t>
      </w:r>
      <w:r>
        <w:rPr>
          <w:rFonts w:eastAsia="Times New Roman"/>
        </w:rPr>
        <w:t xml:space="preserve"> workplaces (Kuntz &amp; Searle, 202</w:t>
      </w:r>
      <w:r>
        <w:t>3</w:t>
      </w:r>
      <w:r>
        <w:rPr>
          <w:rFonts w:eastAsia="Times New Roman"/>
        </w:rPr>
        <w:t xml:space="preserve">) and other social contexts. </w:t>
      </w:r>
    </w:p>
    <w:p w14:paraId="53FDDC5E" w14:textId="77777777" w:rsidR="002B1ED9" w:rsidRDefault="00000000">
      <w:pPr>
        <w:ind w:firstLine="720"/>
        <w:rPr>
          <w:color w:val="FF0000"/>
        </w:rPr>
      </w:pPr>
      <w:r>
        <w:rPr>
          <w:rFonts w:eastAsia="Times New Roman"/>
        </w:rPr>
        <w:t>Second,</w:t>
      </w:r>
      <w:r>
        <w:t xml:space="preserve"> neither study</w:t>
      </w:r>
      <w:r>
        <w:rPr>
          <w:rFonts w:eastAsia="Times New Roman"/>
        </w:rPr>
        <w:t xml:space="preserve"> </w:t>
      </w:r>
      <w:r>
        <w:t>found</w:t>
      </w:r>
      <w:r>
        <w:rPr>
          <w:rFonts w:eastAsia="Times New Roman"/>
        </w:rPr>
        <w:t xml:space="preserve"> statistically significant effects on bystander behaviors. </w:t>
      </w:r>
      <w:r>
        <w:t>One potential way to encourage further behavioral change is to extend the duration of intervention, allowing participants to develop bystander behaviors as more habitual and natural responses (Frey &amp; Rogers, 2014).</w:t>
      </w:r>
      <w:r>
        <w:rPr>
          <w:rFonts w:eastAsia="Times New Roman"/>
        </w:rPr>
        <w:t xml:space="preserve"> </w:t>
      </w:r>
      <w:r>
        <w:t xml:space="preserve">Providing booster sessions after training and increasing the length of each session beyond 10 minutes may also </w:t>
      </w:r>
      <w:r>
        <w:rPr>
          <w:rFonts w:eastAsia="Times New Roman"/>
        </w:rPr>
        <w:t>produce behavioral change (Foxx</w:t>
      </w:r>
      <w:r>
        <w:t>, 2013)</w:t>
      </w:r>
      <w:r>
        <w:rPr>
          <w:rFonts w:eastAsia="Times New Roman"/>
        </w:rPr>
        <w:t xml:space="preserve">. </w:t>
      </w:r>
      <w:r>
        <w:t>Additionally, incorporating</w:t>
      </w:r>
      <w:r>
        <w:rPr>
          <w:rFonts w:eastAsia="Times New Roman"/>
        </w:rPr>
        <w:t xml:space="preserve"> behavioral simulations into chatbot-based </w:t>
      </w:r>
      <w:r>
        <w:t>interventions</w:t>
      </w:r>
      <w:r>
        <w:rPr>
          <w:rFonts w:eastAsia="Times New Roman"/>
        </w:rPr>
        <w:t xml:space="preserve"> may also facilitate skill learning and </w:t>
      </w:r>
      <w:r>
        <w:t>real-world application</w:t>
      </w:r>
      <w:r>
        <w:rPr>
          <w:rFonts w:eastAsia="Times New Roman"/>
        </w:rPr>
        <w:t>. For example, integrating v</w:t>
      </w:r>
      <w:r>
        <w:t>oice-based features that prompt users to verbally practice strategies may help them internalize the skills more effectively than text-based interactions alone (Vowels et al., 2025).</w:t>
      </w:r>
    </w:p>
    <w:p w14:paraId="4CFBDD09" w14:textId="77777777" w:rsidR="002B1ED9" w:rsidRDefault="00000000">
      <w:pPr>
        <w:ind w:firstLine="720"/>
      </w:pPr>
      <w:r>
        <w:t>Third, participants in the control condition showed descriptively larger changes on some measures than those in the training condition, and the journaling condition also occasionally showed comparable or stronger effects. Future studies</w:t>
      </w:r>
      <w:r>
        <w:rPr>
          <w:rFonts w:eastAsia="Times New Roman"/>
        </w:rPr>
        <w:t xml:space="preserve"> </w:t>
      </w:r>
      <w:r>
        <w:t>could</w:t>
      </w:r>
      <w:r>
        <w:rPr>
          <w:rFonts w:eastAsia="Times New Roman"/>
        </w:rPr>
        <w:t xml:space="preserve"> </w:t>
      </w:r>
      <w:r>
        <w:t>refine</w:t>
      </w:r>
      <w:r>
        <w:rPr>
          <w:rFonts w:eastAsia="Times New Roman"/>
        </w:rPr>
        <w:t xml:space="preserve"> the </w:t>
      </w:r>
      <w:r>
        <w:t>control</w:t>
      </w:r>
      <w:r>
        <w:rPr>
          <w:rFonts w:eastAsia="Times New Roman"/>
        </w:rPr>
        <w:t xml:space="preserve"> and </w:t>
      </w:r>
      <w:r>
        <w:t xml:space="preserve">journaling </w:t>
      </w:r>
      <w:r>
        <w:rPr>
          <w:rFonts w:eastAsia="Times New Roman"/>
        </w:rPr>
        <w:t xml:space="preserve">conditions by using </w:t>
      </w:r>
      <w:r>
        <w:t xml:space="preserve">tasks unrelated to bystander intervention or by more clearly isolating the effects of chatbot interaction. </w:t>
      </w:r>
    </w:p>
    <w:p w14:paraId="755B88C5" w14:textId="77777777" w:rsidR="002B1ED9" w:rsidRDefault="00000000">
      <w:pPr>
        <w:ind w:firstLine="720"/>
      </w:pPr>
      <w:r>
        <w:t xml:space="preserve">Finally, our studies relied on self-report, which may be susceptible to social desirability bias and repeated exposure effects. Future research should incorporate more direct behavioral measures, such as simulated scenarios in which participants </w:t>
      </w:r>
      <w:proofErr w:type="gramStart"/>
      <w:r>
        <w:t>have the opportunity to</w:t>
      </w:r>
      <w:proofErr w:type="gramEnd"/>
      <w:r>
        <w:t xml:space="preserve"> intervene and measure response latency or likelihood of action. Also, </w:t>
      </w:r>
      <w:r>
        <w:rPr>
          <w:rFonts w:eastAsia="Times New Roman"/>
        </w:rPr>
        <w:t>us</w:t>
      </w:r>
      <w:r>
        <w:t>ing implicit</w:t>
      </w:r>
      <w:r>
        <w:rPr>
          <w:rFonts w:eastAsia="Times New Roman"/>
        </w:rPr>
        <w:t xml:space="preserve"> measures</w:t>
      </w:r>
      <w:r>
        <w:t xml:space="preserve"> would help better ca</w:t>
      </w:r>
      <w:r>
        <w:rPr>
          <w:rFonts w:eastAsia="Times New Roman"/>
        </w:rPr>
        <w:t>pture the intervention-specific effects of chatbo</w:t>
      </w:r>
      <w:r>
        <w:t>t-guided training beyond social desirability bias (Greenwald et al., 2009)</w:t>
      </w:r>
      <w:r>
        <w:rPr>
          <w:rFonts w:eastAsia="Times New Roman"/>
        </w:rPr>
        <w:t xml:space="preserve">. </w:t>
      </w:r>
    </w:p>
    <w:p w14:paraId="539AD9FD" w14:textId="77777777" w:rsidR="002B1ED9" w:rsidRDefault="00000000">
      <w:pPr>
        <w:pStyle w:val="Heading1"/>
      </w:pPr>
      <w:bookmarkStart w:id="50" w:name="_lodowwsuqth4" w:colFirst="0" w:colLast="0"/>
      <w:bookmarkEnd w:id="50"/>
      <w:r>
        <w:lastRenderedPageBreak/>
        <w:t>Conclusion</w:t>
      </w:r>
    </w:p>
    <w:p w14:paraId="76A99274" w14:textId="77777777" w:rsidR="002B1ED9" w:rsidRDefault="00000000">
      <w:pPr>
        <w:ind w:firstLine="720"/>
      </w:pPr>
      <w:r>
        <w:rPr>
          <w:rFonts w:eastAsia="Times New Roman"/>
        </w:rPr>
        <w:t>Across two studies</w:t>
      </w:r>
      <w:r>
        <w:t>,</w:t>
      </w:r>
      <w:r>
        <w:rPr>
          <w:rFonts w:eastAsia="Times New Roman"/>
        </w:rPr>
        <w:t xml:space="preserve"> including students from a college in </w:t>
      </w:r>
      <w:r>
        <w:t xml:space="preserve">the </w:t>
      </w:r>
      <w:r>
        <w:rPr>
          <w:rFonts w:eastAsia="Times New Roman"/>
        </w:rPr>
        <w:t>Northeast and</w:t>
      </w:r>
      <w:r>
        <w:t xml:space="preserve"> </w:t>
      </w:r>
      <w:r>
        <w:rPr>
          <w:rFonts w:eastAsia="Times New Roman"/>
        </w:rPr>
        <w:t>undergraduates recruited through Prolific, we found that chatbot</w:t>
      </w:r>
      <w:r>
        <w:t xml:space="preserve">-guided </w:t>
      </w:r>
      <w:r>
        <w:rPr>
          <w:rFonts w:eastAsia="Times New Roman"/>
        </w:rPr>
        <w:t>bystander intervention training can effectively</w:t>
      </w:r>
      <w:r>
        <w:t xml:space="preserve"> motivate</w:t>
      </w:r>
      <w:r>
        <w:rPr>
          <w:rFonts w:eastAsia="Times New Roman"/>
        </w:rPr>
        <w:t xml:space="preserve"> people to intervene in </w:t>
      </w:r>
      <w:r>
        <w:t>interpersonal incidents</w:t>
      </w:r>
      <w:r>
        <w:rPr>
          <w:rFonts w:eastAsia="Times New Roman"/>
        </w:rPr>
        <w:t>. Specifically, participants who received chatbot-based training demonstrated growth in bystander efficacy and</w:t>
      </w:r>
      <w:r>
        <w:t xml:space="preserve"> </w:t>
      </w:r>
      <w:r>
        <w:rPr>
          <w:rFonts w:eastAsia="Times New Roman"/>
        </w:rPr>
        <w:t>attitudes across stud</w:t>
      </w:r>
      <w:r>
        <w:t>ies</w:t>
      </w:r>
      <w:r>
        <w:rPr>
          <w:rFonts w:eastAsia="Times New Roman"/>
        </w:rPr>
        <w:t>. Additionally, the training condition showed positive shifts in psychological safety and in perceptions of descriptive and injunctive norms in Study 2. To our knowledge, th</w:t>
      </w:r>
      <w:r>
        <w:t>e current</w:t>
      </w:r>
      <w:r>
        <w:rPr>
          <w:rFonts w:eastAsia="Times New Roman"/>
        </w:rPr>
        <w:t xml:space="preserve"> research represents one of the first empirical</w:t>
      </w:r>
      <w:r>
        <w:t xml:space="preserve"> approaches</w:t>
      </w:r>
      <w:r>
        <w:rPr>
          <w:rFonts w:eastAsia="Times New Roman"/>
        </w:rPr>
        <w:t xml:space="preserve"> to investigate the effectiveness of chatbot</w:t>
      </w:r>
      <w:r>
        <w:t>-based</w:t>
      </w:r>
      <w:r>
        <w:rPr>
          <w:rFonts w:eastAsia="Times New Roman"/>
        </w:rPr>
        <w:t xml:space="preserve"> bystander intervention training. By integrating evidence-based education materials with</w:t>
      </w:r>
      <w:r>
        <w:t xml:space="preserve"> a chatbot</w:t>
      </w:r>
      <w:r>
        <w:rPr>
          <w:rFonts w:eastAsia="Times New Roman"/>
        </w:rPr>
        <w:t xml:space="preserve">, the current research highlights the potential of AI to foster prosocial motivations. </w:t>
      </w:r>
      <w:r>
        <w:t xml:space="preserve">Such an </w:t>
      </w:r>
      <w:r>
        <w:rPr>
          <w:rFonts w:eastAsia="Times New Roman"/>
        </w:rPr>
        <w:t xml:space="preserve">intervention </w:t>
      </w:r>
      <w:r>
        <w:t xml:space="preserve">has the potential to </w:t>
      </w:r>
      <w:r>
        <w:rPr>
          <w:rFonts w:eastAsia="Times New Roman"/>
        </w:rPr>
        <w:t>contribute to a safer and more inclusive communit</w:t>
      </w:r>
      <w:r>
        <w:t>y</w:t>
      </w:r>
      <w:r>
        <w:rPr>
          <w:rFonts w:eastAsia="Times New Roman"/>
        </w:rPr>
        <w:t xml:space="preserve">, where people feel empowered to </w:t>
      </w:r>
      <w:r>
        <w:t>intervene</w:t>
      </w:r>
      <w:r>
        <w:rPr>
          <w:rFonts w:eastAsia="Times New Roman"/>
        </w:rPr>
        <w:t xml:space="preserve"> in </w:t>
      </w:r>
      <w:r>
        <w:t>interpersonal incidents</w:t>
      </w:r>
      <w:r>
        <w:rPr>
          <w:rFonts w:eastAsia="Times New Roman"/>
        </w:rPr>
        <w:t xml:space="preserve">. </w:t>
      </w:r>
      <w:r>
        <w:br w:type="page"/>
      </w:r>
    </w:p>
    <w:p w14:paraId="62645A49" w14:textId="77777777" w:rsidR="002B1ED9" w:rsidRDefault="00000000">
      <w:pPr>
        <w:pStyle w:val="Heading1"/>
      </w:pPr>
      <w:bookmarkStart w:id="51" w:name="_1urmq734syxx" w:colFirst="0" w:colLast="0"/>
      <w:bookmarkEnd w:id="51"/>
      <w:r>
        <w:lastRenderedPageBreak/>
        <w:t>References</w:t>
      </w:r>
    </w:p>
    <w:p w14:paraId="3EE87CCF" w14:textId="77777777" w:rsidR="002B1ED9" w:rsidRDefault="00000000">
      <w:pPr>
        <w:ind w:left="360" w:hanging="360"/>
      </w:pPr>
      <w:r>
        <w:t xml:space="preserve">Amar, A. F., Sutherland, M., &amp; Kesler, E. (2012). Evaluation of a bystander education program. </w:t>
      </w:r>
      <w:r>
        <w:rPr>
          <w:i/>
          <w:iCs/>
        </w:rPr>
        <w:t>Issues in Mental Health Nursing</w:t>
      </w:r>
      <w:r>
        <w:t xml:space="preserve">, </w:t>
      </w:r>
      <w:r>
        <w:rPr>
          <w:i/>
          <w:iCs/>
        </w:rPr>
        <w:t>33</w:t>
      </w:r>
      <w:r>
        <w:t>(12), 851-857.  https://doi.org/10.3109/01612840.2012.709915</w:t>
      </w:r>
    </w:p>
    <w:p w14:paraId="7808E651" w14:textId="77777777" w:rsidR="002B1ED9" w:rsidRDefault="00000000">
      <w:pPr>
        <w:ind w:left="360" w:hanging="360"/>
      </w:pPr>
      <w:r>
        <w:t xml:space="preserve">Anthropic. (2025, February 24). </w:t>
      </w:r>
      <w:r>
        <w:rPr>
          <w:i/>
          <w:iCs/>
        </w:rPr>
        <w:t>Claude 3.7 Sonnet and Claude Code</w:t>
      </w:r>
      <w:r>
        <w:t>. https://www.anthropic.com/news/claude-3-7-sonnet</w:t>
      </w:r>
    </w:p>
    <w:p w14:paraId="08789875" w14:textId="77777777" w:rsidR="002B1ED9" w:rsidRDefault="00000000">
      <w:pPr>
        <w:ind w:left="360" w:hanging="360"/>
      </w:pPr>
      <w:proofErr w:type="spellStart"/>
      <w:r>
        <w:t>Antrhopic</w:t>
      </w:r>
      <w:proofErr w:type="spellEnd"/>
      <w:r>
        <w:t xml:space="preserve">. (2025, May 22). </w:t>
      </w:r>
      <w:r>
        <w:rPr>
          <w:i/>
          <w:iCs/>
        </w:rPr>
        <w:t>Introducing Claude 4</w:t>
      </w:r>
      <w:r>
        <w:t>. https://www.anthropic.com/news/claude-4</w:t>
      </w:r>
    </w:p>
    <w:p w14:paraId="157D6AB1" w14:textId="77777777" w:rsidR="002B1ED9" w:rsidRDefault="00000000">
      <w:pPr>
        <w:ind w:left="360" w:hanging="360"/>
      </w:pPr>
      <w:r>
        <w:rPr>
          <w:rFonts w:eastAsia="Times New Roman"/>
        </w:rPr>
        <w:t xml:space="preserve">Banyard, V. L., Plante, E. G., </w:t>
      </w:r>
      <w:r>
        <w:t>&amp; Moynihan, M. M.</w:t>
      </w:r>
      <w:r>
        <w:rPr>
          <w:rFonts w:eastAsia="Times New Roman"/>
        </w:rPr>
        <w:t xml:space="preserve"> (2005). </w:t>
      </w:r>
      <w:r>
        <w:rPr>
          <w:i/>
          <w:iCs/>
        </w:rPr>
        <w:t>Rape prevention through bystander education: Bringing a broader community perspective to sexual violence prevention</w:t>
      </w:r>
      <w:r>
        <w:rPr>
          <w:rFonts w:eastAsia="Times New Roman"/>
        </w:rPr>
        <w:t xml:space="preserve"> (</w:t>
      </w:r>
      <w:r>
        <w:t>Document</w:t>
      </w:r>
      <w:r>
        <w:rPr>
          <w:rFonts w:eastAsia="Times New Roman"/>
        </w:rPr>
        <w:t xml:space="preserve"> No. 208701). U.S</w:t>
      </w:r>
      <w:r>
        <w:t>. Department</w:t>
      </w:r>
      <w:r>
        <w:rPr>
          <w:rFonts w:eastAsia="Times New Roman"/>
        </w:rPr>
        <w:t xml:space="preserve"> of Justice.</w:t>
      </w:r>
      <w:r>
        <w:t xml:space="preserve"> </w:t>
      </w:r>
      <w:r>
        <w:rPr>
          <w:rFonts w:eastAsia="Times New Roman"/>
        </w:rPr>
        <w:t>https://www.ojp.gov/pdffiles1/nij/grants/208701.pdf</w:t>
      </w:r>
    </w:p>
    <w:p w14:paraId="0772C5E5" w14:textId="77777777" w:rsidR="002B1ED9" w:rsidRDefault="00000000">
      <w:pPr>
        <w:ind w:left="360" w:hanging="360"/>
      </w:pPr>
      <w:r>
        <w:rPr>
          <w:rFonts w:eastAsia="Times New Roman"/>
        </w:rPr>
        <w:t>Banyard, V. L., Moynihan, M. M., &amp; Plante, E. G. (2007). Sexual violence prevention through bystander education: An experimental evaluation.</w:t>
      </w:r>
      <w:r>
        <w:rPr>
          <w:rFonts w:eastAsia="Times New Roman"/>
          <w:i/>
          <w:iCs/>
        </w:rPr>
        <w:t xml:space="preserve"> Journal of Community Psychology</w:t>
      </w:r>
      <w:r>
        <w:rPr>
          <w:rFonts w:eastAsia="Times New Roman"/>
        </w:rPr>
        <w:t xml:space="preserve">, </w:t>
      </w:r>
      <w:r>
        <w:rPr>
          <w:rFonts w:eastAsia="Times New Roman"/>
          <w:i/>
          <w:iCs/>
        </w:rPr>
        <w:t>35</w:t>
      </w:r>
      <w:r>
        <w:rPr>
          <w:rFonts w:eastAsia="Times New Roman"/>
        </w:rPr>
        <w:t>(4), 463-481.</w:t>
      </w:r>
    </w:p>
    <w:p w14:paraId="591EA181" w14:textId="77777777" w:rsidR="002B1ED9" w:rsidRDefault="00000000">
      <w:pPr>
        <w:ind w:left="360" w:hanging="360"/>
      </w:pPr>
      <w:r>
        <w:rPr>
          <w:rFonts w:eastAsia="Times New Roman"/>
        </w:rPr>
        <w:t xml:space="preserve">Banyard, V. L., Moynihan, M. M., &amp; Crossman, M. T. (2009). Reducing sexual violence on campus: The role of student leaders as empowered bystanders. </w:t>
      </w:r>
      <w:r>
        <w:rPr>
          <w:rFonts w:eastAsia="Times New Roman"/>
          <w:i/>
          <w:iCs/>
        </w:rPr>
        <w:t>Journal of College Student Development</w:t>
      </w:r>
      <w:r>
        <w:rPr>
          <w:rFonts w:eastAsia="Times New Roman"/>
        </w:rPr>
        <w:t xml:space="preserve">, </w:t>
      </w:r>
      <w:r>
        <w:rPr>
          <w:rFonts w:eastAsia="Times New Roman"/>
          <w:i/>
          <w:iCs/>
        </w:rPr>
        <w:t>50</w:t>
      </w:r>
      <w:r>
        <w:rPr>
          <w:rFonts w:eastAsia="Times New Roman"/>
        </w:rPr>
        <w:t>(4), 446-457.</w:t>
      </w:r>
    </w:p>
    <w:p w14:paraId="0726BE5D" w14:textId="77777777" w:rsidR="002B1ED9" w:rsidRDefault="00000000">
      <w:pPr>
        <w:ind w:left="360" w:hanging="360"/>
      </w:pPr>
      <w:r>
        <w:t xml:space="preserve">Bennett, S., Banyard, V. L., &amp; Garnhart, L. (2014). To act or not to act, that is the question. Barriers and facilitators of bystander intervention. </w:t>
      </w:r>
      <w:r>
        <w:rPr>
          <w:i/>
          <w:iCs/>
        </w:rPr>
        <w:t>Journal of Interpersonal Violence</w:t>
      </w:r>
      <w:r>
        <w:t xml:space="preserve">, </w:t>
      </w:r>
      <w:r>
        <w:rPr>
          <w:i/>
          <w:iCs/>
        </w:rPr>
        <w:t>29</w:t>
      </w:r>
      <w:r>
        <w:t>(3), 476-496. https://doi.org/10.1177/0886260513505210</w:t>
      </w:r>
    </w:p>
    <w:p w14:paraId="7461A9DC" w14:textId="77777777" w:rsidR="002B1ED9" w:rsidRDefault="00000000">
      <w:pPr>
        <w:ind w:left="360" w:hanging="360"/>
      </w:pPr>
      <w:r>
        <w:rPr>
          <w:rFonts w:eastAsia="Times New Roman"/>
        </w:rPr>
        <w:t xml:space="preserve">Bernieri, F. J., Gillis, J. S., Davis, J. M., &amp; Grahe, J. E. (1996). Dyad rapport and the accuracy of its judgment across situations: a lens model analysis. </w:t>
      </w:r>
      <w:r>
        <w:rPr>
          <w:rFonts w:eastAsia="Times New Roman"/>
          <w:i/>
          <w:iCs/>
        </w:rPr>
        <w:t>Journal of Personality and Social Psychology</w:t>
      </w:r>
      <w:r>
        <w:rPr>
          <w:rFonts w:eastAsia="Times New Roman"/>
        </w:rPr>
        <w:t xml:space="preserve">, </w:t>
      </w:r>
      <w:r>
        <w:rPr>
          <w:rFonts w:eastAsia="Times New Roman"/>
          <w:i/>
          <w:iCs/>
        </w:rPr>
        <w:t>71</w:t>
      </w:r>
      <w:r>
        <w:rPr>
          <w:rFonts w:eastAsia="Times New Roman"/>
        </w:rPr>
        <w:t xml:space="preserve">(1), 110-129. </w:t>
      </w:r>
    </w:p>
    <w:p w14:paraId="61BE3FFA" w14:textId="77777777" w:rsidR="002B1ED9" w:rsidRDefault="00000000">
      <w:pPr>
        <w:ind w:left="360" w:hanging="360"/>
      </w:pPr>
      <w:r>
        <w:rPr>
          <w:rFonts w:eastAsia="Times New Roman"/>
        </w:rPr>
        <w:lastRenderedPageBreak/>
        <w:t xml:space="preserve">Chang, D. H., Lin, M. P. C., Hajian, S., &amp; Wang, Q. Q. (2023). Educational design principles of using AI chatbot that supports self-regulated learning in education: Goal setting, feedback, and personalization. </w:t>
      </w:r>
      <w:r>
        <w:rPr>
          <w:rFonts w:eastAsia="Times New Roman"/>
          <w:i/>
          <w:iCs/>
        </w:rPr>
        <w:t>Sustainability</w:t>
      </w:r>
      <w:r>
        <w:rPr>
          <w:rFonts w:eastAsia="Times New Roman"/>
        </w:rPr>
        <w:t xml:space="preserve">, </w:t>
      </w:r>
      <w:r>
        <w:rPr>
          <w:rFonts w:eastAsia="Times New Roman"/>
          <w:i/>
          <w:iCs/>
        </w:rPr>
        <w:t>15</w:t>
      </w:r>
      <w:r>
        <w:rPr>
          <w:rFonts w:eastAsia="Times New Roman"/>
        </w:rPr>
        <w:t>(17), 12921. https://doi.org/10.3390/su151712921</w:t>
      </w:r>
    </w:p>
    <w:p w14:paraId="5AA9389A" w14:textId="77777777" w:rsidR="002B1ED9" w:rsidRDefault="00000000">
      <w:pPr>
        <w:ind w:left="360" w:hanging="360"/>
      </w:pPr>
      <w:r>
        <w:t xml:space="preserve">Cialdini, R. B., Kallgren, C. A., &amp; Reno, R. R. (1991). A focus theory of normative conduct: A theoretical refinement and reevaluation of the role of norms in human behavior. </w:t>
      </w:r>
      <w:r>
        <w:rPr>
          <w:i/>
          <w:iCs/>
        </w:rPr>
        <w:t>Advances in Experimental Social Psychology</w:t>
      </w:r>
      <w:r>
        <w:t xml:space="preserve">, </w:t>
      </w:r>
      <w:r>
        <w:rPr>
          <w:i/>
          <w:iCs/>
        </w:rPr>
        <w:t>24</w:t>
      </w:r>
      <w:r>
        <w:t>, 201-234. https://doi.org/10.1016/S0065-2601(08)60330-5</w:t>
      </w:r>
    </w:p>
    <w:p w14:paraId="28ED6388" w14:textId="77777777" w:rsidR="002B1ED9" w:rsidRDefault="00000000">
      <w:pPr>
        <w:ind w:left="360" w:hanging="360"/>
      </w:pPr>
      <w:r>
        <w:rPr>
          <w:rFonts w:eastAsia="Times New Roman"/>
        </w:rPr>
        <w:t xml:space="preserve">Cohen, J. (1969). </w:t>
      </w:r>
      <w:r>
        <w:rPr>
          <w:rFonts w:eastAsia="Times New Roman"/>
          <w:i/>
          <w:iCs/>
        </w:rPr>
        <w:t xml:space="preserve">Statistical power analysis for the </w:t>
      </w:r>
      <w:proofErr w:type="spellStart"/>
      <w:r>
        <w:rPr>
          <w:rFonts w:eastAsia="Times New Roman"/>
          <w:i/>
          <w:iCs/>
        </w:rPr>
        <w:t>behavioural</w:t>
      </w:r>
      <w:proofErr w:type="spellEnd"/>
      <w:r>
        <w:rPr>
          <w:rFonts w:eastAsia="Times New Roman"/>
          <w:i/>
          <w:iCs/>
        </w:rPr>
        <w:t xml:space="preserve"> sciences</w:t>
      </w:r>
      <w:r>
        <w:rPr>
          <w:rFonts w:eastAsia="Times New Roman"/>
        </w:rPr>
        <w:t xml:space="preserve">. New York: Academic Press. </w:t>
      </w:r>
    </w:p>
    <w:p w14:paraId="36102E5A" w14:textId="77777777" w:rsidR="002B1ED9" w:rsidRDefault="00000000">
      <w:pPr>
        <w:ind w:left="360" w:hanging="360"/>
      </w:pPr>
      <w:r>
        <w:rPr>
          <w:rFonts w:eastAsia="Times New Roman"/>
        </w:rPr>
        <w:t xml:space="preserve">Croes, E. A., &amp; Antheunis, M. L. (2021). Can we be friends with </w:t>
      </w:r>
      <w:proofErr w:type="spellStart"/>
      <w:r>
        <w:rPr>
          <w:rFonts w:eastAsia="Times New Roman"/>
        </w:rPr>
        <w:t>Mitsuku</w:t>
      </w:r>
      <w:proofErr w:type="spellEnd"/>
      <w:r>
        <w:rPr>
          <w:rFonts w:eastAsia="Times New Roman"/>
        </w:rPr>
        <w:t xml:space="preserve">? A longitudinal study on the process of relationship formation between humans and a social chatbot. </w:t>
      </w:r>
      <w:r>
        <w:rPr>
          <w:rFonts w:eastAsia="Times New Roman"/>
          <w:i/>
          <w:iCs/>
        </w:rPr>
        <w:t>Journal of Social and Personal Relationships</w:t>
      </w:r>
      <w:r>
        <w:rPr>
          <w:rFonts w:eastAsia="Times New Roman"/>
        </w:rPr>
        <w:t xml:space="preserve">, </w:t>
      </w:r>
      <w:r>
        <w:rPr>
          <w:rFonts w:eastAsia="Times New Roman"/>
          <w:i/>
          <w:iCs/>
        </w:rPr>
        <w:t>38</w:t>
      </w:r>
      <w:r>
        <w:rPr>
          <w:rFonts w:eastAsia="Times New Roman"/>
        </w:rPr>
        <w:t>(1), 279-300.</w:t>
      </w:r>
      <w:r>
        <w:t xml:space="preserve"> </w:t>
      </w:r>
      <w:r>
        <w:rPr>
          <w:rFonts w:eastAsia="Times New Roman"/>
        </w:rPr>
        <w:t>https://doi.org/10.1177/0265407520959463</w:t>
      </w:r>
    </w:p>
    <w:p w14:paraId="25CEF349" w14:textId="77777777" w:rsidR="002B1ED9" w:rsidRDefault="00000000">
      <w:pPr>
        <w:ind w:left="360" w:hanging="360"/>
      </w:pPr>
      <w:r>
        <w:t xml:space="preserve">Croes, E. A., Antheunis, M. L., van der Lee, C., &amp; de Wit, J. M. (2024). Digital Confessions: The Willingness to Disclose Intimate Information to a Chatbot and its Impact on Emotional Well-Being. </w:t>
      </w:r>
      <w:r>
        <w:rPr>
          <w:i/>
          <w:iCs/>
        </w:rPr>
        <w:t>Interacting with Computers</w:t>
      </w:r>
      <w:r>
        <w:t xml:space="preserve">, </w:t>
      </w:r>
      <w:r>
        <w:rPr>
          <w:i/>
          <w:iCs/>
        </w:rPr>
        <w:t>36</w:t>
      </w:r>
      <w:r>
        <w:t xml:space="preserve">(5), 279-292. https://doi.org/10.1093/iwc/iwae016 </w:t>
      </w:r>
    </w:p>
    <w:p w14:paraId="0F580107" w14:textId="77777777" w:rsidR="002B1ED9" w:rsidRDefault="00000000">
      <w:pPr>
        <w:ind w:left="360" w:hanging="360"/>
      </w:pPr>
      <w:r>
        <w:t xml:space="preserve">Darley, J. M., &amp; Latané, B. (1968). Bystander intervention in emergencies: Diffusion of responsibility. </w:t>
      </w:r>
      <w:r>
        <w:rPr>
          <w:i/>
          <w:iCs/>
        </w:rPr>
        <w:t>Journal of Personality and Social Psychology</w:t>
      </w:r>
      <w:r>
        <w:t xml:space="preserve">, </w:t>
      </w:r>
      <w:r>
        <w:rPr>
          <w:i/>
          <w:iCs/>
        </w:rPr>
        <w:t>8</w:t>
      </w:r>
      <w:r>
        <w:t>(4, Pt.1), 377–383. https://doi.org/10.1037/h0025589</w:t>
      </w:r>
    </w:p>
    <w:p w14:paraId="3E2C244A" w14:textId="77777777" w:rsidR="002B1ED9" w:rsidRDefault="00000000">
      <w:pPr>
        <w:ind w:left="360" w:hanging="360"/>
      </w:pPr>
      <w:r>
        <w:rPr>
          <w:rFonts w:eastAsia="Times New Roman"/>
        </w:rPr>
        <w:t xml:space="preserve">Davis, M. H. (1983). Measuring individual differences in empathy: Evidence for a multidimensional approach. </w:t>
      </w:r>
      <w:r>
        <w:rPr>
          <w:rFonts w:eastAsia="Times New Roman"/>
          <w:i/>
          <w:iCs/>
        </w:rPr>
        <w:t>Journal of Personality and Social Psychology</w:t>
      </w:r>
      <w:r>
        <w:rPr>
          <w:rFonts w:eastAsia="Times New Roman"/>
        </w:rPr>
        <w:t xml:space="preserve">, </w:t>
      </w:r>
      <w:r>
        <w:rPr>
          <w:rFonts w:eastAsia="Times New Roman"/>
          <w:i/>
          <w:iCs/>
        </w:rPr>
        <w:t>44</w:t>
      </w:r>
      <w:r>
        <w:rPr>
          <w:rFonts w:eastAsia="Times New Roman"/>
        </w:rPr>
        <w:t xml:space="preserve">(1), 113– 126. </w:t>
      </w:r>
    </w:p>
    <w:p w14:paraId="3E78EDF2" w14:textId="77777777" w:rsidR="002B1ED9" w:rsidRDefault="00000000">
      <w:pPr>
        <w:ind w:left="360" w:hanging="360"/>
      </w:pPr>
      <w:r>
        <w:lastRenderedPageBreak/>
        <w:t xml:space="preserve">Deng, Z., &amp; Yan, J. (2025). The effect of perceived warmth, competence, and social presence of AI-driven </w:t>
      </w:r>
      <w:proofErr w:type="spellStart"/>
      <w:r>
        <w:t>Chabots</w:t>
      </w:r>
      <w:proofErr w:type="spellEnd"/>
      <w:r>
        <w:t xml:space="preserve"> on consumers’ engagement and satisfaction. </w:t>
      </w:r>
      <w:r>
        <w:rPr>
          <w:i/>
          <w:iCs/>
        </w:rPr>
        <w:t>SAGE Open</w:t>
      </w:r>
      <w:r>
        <w:t xml:space="preserve">, </w:t>
      </w:r>
      <w:r>
        <w:rPr>
          <w:i/>
          <w:iCs/>
        </w:rPr>
        <w:t>15</w:t>
      </w:r>
      <w:r>
        <w:t>(3). https://doi.org/10.1177/21582440251365438</w:t>
      </w:r>
    </w:p>
    <w:p w14:paraId="404D2632" w14:textId="77777777" w:rsidR="002B1ED9" w:rsidRDefault="00000000">
      <w:pPr>
        <w:ind w:left="360" w:hanging="360"/>
      </w:pPr>
      <w:r>
        <w:rPr>
          <w:rFonts w:eastAsia="Times New Roman"/>
        </w:rPr>
        <w:t xml:space="preserve">Dosovitsky, G., &amp; Bunge, E. (2023). Development of a chatbot for depression: Adolescent perceptions and recommendations. </w:t>
      </w:r>
      <w:r>
        <w:rPr>
          <w:rFonts w:eastAsia="Times New Roman"/>
          <w:i/>
          <w:iCs/>
        </w:rPr>
        <w:t>Child and Adolescent Mental Health</w:t>
      </w:r>
      <w:r>
        <w:rPr>
          <w:rFonts w:eastAsia="Times New Roman"/>
        </w:rPr>
        <w:t xml:space="preserve">, </w:t>
      </w:r>
      <w:r>
        <w:rPr>
          <w:rFonts w:eastAsia="Times New Roman"/>
          <w:i/>
          <w:iCs/>
        </w:rPr>
        <w:t>28</w:t>
      </w:r>
      <w:r>
        <w:rPr>
          <w:rFonts w:eastAsia="Times New Roman"/>
        </w:rPr>
        <w:t>(1), 124–127. https://doi.org/10.1111/camh.12627</w:t>
      </w:r>
    </w:p>
    <w:p w14:paraId="6ABF185D" w14:textId="77777777" w:rsidR="002B1ED9" w:rsidRDefault="00000000">
      <w:pPr>
        <w:ind w:left="360" w:hanging="360"/>
      </w:pPr>
      <w:r>
        <w:rPr>
          <w:rFonts w:eastAsia="Times New Roman"/>
        </w:rPr>
        <w:t xml:space="preserve">Edmondson, A. (1999). Psychological Safety and Learning Behavior in Work Teams. </w:t>
      </w:r>
      <w:r>
        <w:rPr>
          <w:rFonts w:eastAsia="Times New Roman"/>
          <w:i/>
          <w:iCs/>
        </w:rPr>
        <w:t>Administrative Science Quarterly</w:t>
      </w:r>
      <w:r>
        <w:rPr>
          <w:rFonts w:eastAsia="Times New Roman"/>
        </w:rPr>
        <w:t xml:space="preserve">, </w:t>
      </w:r>
      <w:r>
        <w:rPr>
          <w:rFonts w:eastAsia="Times New Roman"/>
          <w:i/>
          <w:iCs/>
        </w:rPr>
        <w:t>44</w:t>
      </w:r>
      <w:r>
        <w:rPr>
          <w:rFonts w:eastAsia="Times New Roman"/>
        </w:rPr>
        <w:t xml:space="preserve">(2), 350–383. https://doi.org/10.2307/2666999 </w:t>
      </w:r>
    </w:p>
    <w:p w14:paraId="40169D93" w14:textId="77777777" w:rsidR="002B1ED9" w:rsidRDefault="00000000">
      <w:pPr>
        <w:ind w:left="360" w:hanging="360"/>
      </w:pPr>
      <w:r>
        <w:t xml:space="preserve">Federal Bureau of Investigation. (2024). </w:t>
      </w:r>
      <w:r>
        <w:rPr>
          <w:i/>
          <w:iCs/>
        </w:rPr>
        <w:t>FBI Releases 2024 Reported Crimes in the Nation Statistics</w:t>
      </w:r>
      <w:r>
        <w:t>. Criminal Justice Information Services Division, Federal Bureau of Investigation. https://www.fbi.gov/news/press-releases/fbi-releases-2024-reported-crimes-in-the-nation-statistics</w:t>
      </w:r>
    </w:p>
    <w:p w14:paraId="3EA7D88F" w14:textId="77777777" w:rsidR="002B1ED9" w:rsidRDefault="00000000">
      <w:pPr>
        <w:ind w:left="360" w:hanging="360"/>
      </w:pPr>
      <w:r>
        <w:t xml:space="preserve">Fischer, P., Krueger, J. I., Greitemeyer, T., </w:t>
      </w:r>
      <w:proofErr w:type="spellStart"/>
      <w:r>
        <w:t>Vogrincic</w:t>
      </w:r>
      <w:proofErr w:type="spellEnd"/>
      <w:r>
        <w:t xml:space="preserve">, C., </w:t>
      </w:r>
      <w:proofErr w:type="spellStart"/>
      <w:r>
        <w:t>Kastenmüller</w:t>
      </w:r>
      <w:proofErr w:type="spellEnd"/>
      <w:r>
        <w:t xml:space="preserve">, A., Frey, D., Heene, M., Wicher, M., &amp; </w:t>
      </w:r>
      <w:proofErr w:type="spellStart"/>
      <w:r>
        <w:t>Kainbacher</w:t>
      </w:r>
      <w:proofErr w:type="spellEnd"/>
      <w:r>
        <w:t xml:space="preserve">, M. (2011). The bystander-effect: a meta-analytic review on bystander intervention in dangerous and non-dangerous emergencies. </w:t>
      </w:r>
      <w:r>
        <w:rPr>
          <w:i/>
          <w:iCs/>
        </w:rPr>
        <w:t>Psychological Bulletin</w:t>
      </w:r>
      <w:r>
        <w:t xml:space="preserve">, </w:t>
      </w:r>
      <w:r>
        <w:rPr>
          <w:i/>
          <w:iCs/>
        </w:rPr>
        <w:t>137</w:t>
      </w:r>
      <w:r>
        <w:t>(4), 517-537. https://psycnet.apa.org/doi/10.1037/a0023304</w:t>
      </w:r>
    </w:p>
    <w:p w14:paraId="482BBCB7" w14:textId="77777777" w:rsidR="002B1ED9" w:rsidRDefault="00000000">
      <w:pPr>
        <w:ind w:left="360" w:hanging="360"/>
      </w:pPr>
      <w:r>
        <w:t xml:space="preserve">Foxx, R. M. (2013). The maintenance of behavioral change: The case for long-term follow-ups. </w:t>
      </w:r>
      <w:r>
        <w:rPr>
          <w:i/>
          <w:iCs/>
        </w:rPr>
        <w:t>American Psychologist</w:t>
      </w:r>
      <w:r>
        <w:t xml:space="preserve">, </w:t>
      </w:r>
      <w:r>
        <w:rPr>
          <w:i/>
          <w:iCs/>
        </w:rPr>
        <w:t>68</w:t>
      </w:r>
      <w:r>
        <w:t xml:space="preserve">(8), 728.-736. </w:t>
      </w:r>
    </w:p>
    <w:p w14:paraId="50F39F5B" w14:textId="77777777" w:rsidR="002B1ED9" w:rsidRDefault="00000000">
      <w:pPr>
        <w:ind w:left="360" w:hanging="360"/>
      </w:pPr>
      <w:r>
        <w:t xml:space="preserve">Frey, E., &amp; Rogers, T. (2014). Persistence: How treatment effects persist after interventions stop. </w:t>
      </w:r>
      <w:r>
        <w:rPr>
          <w:i/>
          <w:iCs/>
        </w:rPr>
        <w:t>Policy Insights from the Behavioral and Brain Sciences</w:t>
      </w:r>
      <w:r>
        <w:t xml:space="preserve">, </w:t>
      </w:r>
      <w:r>
        <w:rPr>
          <w:i/>
          <w:iCs/>
        </w:rPr>
        <w:t>1</w:t>
      </w:r>
      <w:r>
        <w:t>(1), 172-179. https://doi.org/10.1177/2372732214550405</w:t>
      </w:r>
    </w:p>
    <w:p w14:paraId="2D354EF6" w14:textId="77777777" w:rsidR="002B1ED9" w:rsidRDefault="00000000">
      <w:pPr>
        <w:ind w:left="360" w:hanging="360"/>
      </w:pPr>
      <w:r>
        <w:lastRenderedPageBreak/>
        <w:t xml:space="preserve">Greenwald, A. G., Poehlman, T. A., Uhlmann, E. L., &amp; Banaji, M. R. (2009). Understanding and using the Implicit Association Test: III. Meta-analysis of predictive validity. </w:t>
      </w:r>
      <w:r>
        <w:rPr>
          <w:i/>
          <w:iCs/>
        </w:rPr>
        <w:t>Journal of Personality and Social Psychology</w:t>
      </w:r>
      <w:r>
        <w:t xml:space="preserve">, </w:t>
      </w:r>
      <w:r>
        <w:rPr>
          <w:i/>
          <w:iCs/>
        </w:rPr>
        <w:t>97</w:t>
      </w:r>
      <w:r>
        <w:t>(1), 17–41. https://doi.org/10.1037/a0015575</w:t>
      </w:r>
    </w:p>
    <w:p w14:paraId="7122F23B" w14:textId="77777777" w:rsidR="002B1ED9" w:rsidRDefault="00000000">
      <w:pPr>
        <w:ind w:left="360" w:hanging="360"/>
      </w:pPr>
      <w:r>
        <w:t xml:space="preserve">Hill, C. E., Spiegel, S. B., Hoffman, M. A., Kivlighan, D. M., &amp; Gelso, C. J. (2017). Therapist expertise in psychotherapy revisited. </w:t>
      </w:r>
      <w:r>
        <w:rPr>
          <w:i/>
          <w:iCs/>
        </w:rPr>
        <w:t>The Counseling Psychologist</w:t>
      </w:r>
      <w:r>
        <w:t xml:space="preserve">, </w:t>
      </w:r>
      <w:r>
        <w:rPr>
          <w:i/>
          <w:iCs/>
        </w:rPr>
        <w:t>45</w:t>
      </w:r>
      <w:r>
        <w:t>(1), 7–53. https://doi.org/10.1177/0011000016641192</w:t>
      </w:r>
    </w:p>
    <w:p w14:paraId="64B3AA7B" w14:textId="77777777" w:rsidR="002B1ED9" w:rsidRDefault="00000000">
      <w:pPr>
        <w:ind w:left="360" w:hanging="360"/>
      </w:pPr>
      <w:r>
        <w:rPr>
          <w:rFonts w:eastAsia="Times New Roman"/>
        </w:rPr>
        <w:t xml:space="preserve">Ho, A., Hancock, J., &amp; Miner, A. S. (2018). Psychological, relational, and emotional effects of self-disclosure after conversations with a chatbot. </w:t>
      </w:r>
      <w:r>
        <w:rPr>
          <w:rFonts w:eastAsia="Times New Roman"/>
          <w:i/>
          <w:iCs/>
        </w:rPr>
        <w:t>Journal of Communication</w:t>
      </w:r>
      <w:r>
        <w:rPr>
          <w:rFonts w:eastAsia="Times New Roman"/>
        </w:rPr>
        <w:t xml:space="preserve">, </w:t>
      </w:r>
      <w:r>
        <w:rPr>
          <w:rFonts w:eastAsia="Times New Roman"/>
          <w:i/>
          <w:iCs/>
        </w:rPr>
        <w:t>68</w:t>
      </w:r>
      <w:r>
        <w:rPr>
          <w:rFonts w:eastAsia="Times New Roman"/>
        </w:rPr>
        <w:t>(4),</w:t>
      </w:r>
      <w:r>
        <w:t xml:space="preserve"> </w:t>
      </w:r>
      <w:r>
        <w:rPr>
          <w:rFonts w:eastAsia="Times New Roman"/>
        </w:rPr>
        <w:t>712-733. https://doi.org/10.1093/joc/jqy026</w:t>
      </w:r>
    </w:p>
    <w:p w14:paraId="5BA023D9" w14:textId="77777777" w:rsidR="002B1ED9" w:rsidRDefault="00000000">
      <w:pPr>
        <w:ind w:left="360" w:hanging="360"/>
      </w:pPr>
      <w:r>
        <w:rPr>
          <w:rFonts w:eastAsia="Times New Roman"/>
        </w:rPr>
        <w:t xml:space="preserve">Ikeda, S., Jeong, H., Sasaki, Y., Sakaki, K., Yamazaki, S., Nozawa, T., &amp; Kawashima, R. (2024). Predicting conversational satisfaction of face-to-face conversation through interpersonal similarity in resting-state functional connectivity. </w:t>
      </w:r>
      <w:r>
        <w:rPr>
          <w:rFonts w:eastAsia="Times New Roman"/>
          <w:i/>
          <w:iCs/>
        </w:rPr>
        <w:t>Scientific Reports</w:t>
      </w:r>
      <w:r>
        <w:rPr>
          <w:rFonts w:eastAsia="Times New Roman"/>
        </w:rPr>
        <w:t xml:space="preserve">, </w:t>
      </w:r>
      <w:r>
        <w:rPr>
          <w:rFonts w:eastAsia="Times New Roman"/>
          <w:i/>
          <w:iCs/>
        </w:rPr>
        <w:t>14</w:t>
      </w:r>
      <w:r>
        <w:rPr>
          <w:rFonts w:eastAsia="Times New Roman"/>
        </w:rPr>
        <w:t>(1), 6015. https://doi.org/10.1038/s41598-024-56718-7</w:t>
      </w:r>
    </w:p>
    <w:p w14:paraId="298C1CA4" w14:textId="77777777" w:rsidR="002B1ED9" w:rsidRDefault="00000000">
      <w:pPr>
        <w:ind w:left="360" w:hanging="360"/>
      </w:pPr>
      <w:proofErr w:type="spellStart"/>
      <w:r>
        <w:t>Kaiss</w:t>
      </w:r>
      <w:proofErr w:type="spellEnd"/>
      <w:r>
        <w:t xml:space="preserve">, W., Mansouri, K., &amp; Poirier, F. (2023). Effectiveness of an adaptive learning chatbot on students’ learning outcomes based on learning styles. </w:t>
      </w:r>
      <w:r>
        <w:rPr>
          <w:i/>
          <w:iCs/>
        </w:rPr>
        <w:t>International Journal of Emerging Technologies in Learning</w:t>
      </w:r>
      <w:r>
        <w:t xml:space="preserve">, </w:t>
      </w:r>
      <w:r>
        <w:rPr>
          <w:i/>
          <w:iCs/>
        </w:rPr>
        <w:t>18</w:t>
      </w:r>
      <w:r>
        <w:t>(13), 250-261. https://doi.org/10.3991/ijet.v18i13.39329</w:t>
      </w:r>
    </w:p>
    <w:p w14:paraId="7F338D20" w14:textId="77777777" w:rsidR="002B1ED9" w:rsidRDefault="00000000">
      <w:pPr>
        <w:ind w:left="360" w:hanging="360"/>
      </w:pPr>
      <w:r>
        <w:t xml:space="preserve">Kraft, M. A. (2020). Interpreting effect sizes of education interventions. </w:t>
      </w:r>
      <w:r>
        <w:rPr>
          <w:i/>
          <w:iCs/>
        </w:rPr>
        <w:t>Educational Researcher</w:t>
      </w:r>
      <w:r>
        <w:t xml:space="preserve">, </w:t>
      </w:r>
      <w:r>
        <w:rPr>
          <w:i/>
          <w:iCs/>
        </w:rPr>
        <w:t>49</w:t>
      </w:r>
      <w:r>
        <w:t>(4), 241-253. https://doi.org/10.3102/0013189X20912798</w:t>
      </w:r>
    </w:p>
    <w:p w14:paraId="77BA04C0" w14:textId="77777777" w:rsidR="002B1ED9" w:rsidRDefault="00000000">
      <w:pPr>
        <w:ind w:left="360" w:hanging="360"/>
      </w:pPr>
      <w:r>
        <w:t xml:space="preserve">Kuntz, J. C., &amp; Searle, F. (2023). Does bystander intervention training work? When employee intentions and </w:t>
      </w:r>
      <w:proofErr w:type="spellStart"/>
      <w:r>
        <w:t>organisational</w:t>
      </w:r>
      <w:proofErr w:type="spellEnd"/>
      <w:r>
        <w:t xml:space="preserve"> barriers collide.</w:t>
      </w:r>
      <w:r>
        <w:rPr>
          <w:i/>
          <w:iCs/>
        </w:rPr>
        <w:t xml:space="preserve"> Journal of Interpersonal Violence</w:t>
      </w:r>
      <w:r>
        <w:t xml:space="preserve">, </w:t>
      </w:r>
      <w:r>
        <w:rPr>
          <w:i/>
          <w:iCs/>
        </w:rPr>
        <w:t>38</w:t>
      </w:r>
      <w:r>
        <w:t>(3-4), 2934-2956. https://doi.org/10.1177/08862605221104530</w:t>
      </w:r>
    </w:p>
    <w:p w14:paraId="36552AD1" w14:textId="77777777" w:rsidR="002B1ED9" w:rsidRDefault="00000000">
      <w:pPr>
        <w:ind w:left="360" w:hanging="360"/>
      </w:pPr>
      <w:proofErr w:type="spellStart"/>
      <w:r>
        <w:lastRenderedPageBreak/>
        <w:t>Labhardt</w:t>
      </w:r>
      <w:proofErr w:type="spellEnd"/>
      <w:r>
        <w:t xml:space="preserve">, D., Holdsworth, E., Brown, S., &amp; Howat, D. (2017). You see but you do not observe: A review of bystander intervention and sexual assault on university campuses. </w:t>
      </w:r>
      <w:r>
        <w:rPr>
          <w:i/>
          <w:iCs/>
        </w:rPr>
        <w:t>Aggression and Violent Behavior</w:t>
      </w:r>
      <w:r>
        <w:t xml:space="preserve">, </w:t>
      </w:r>
      <w:r>
        <w:rPr>
          <w:i/>
          <w:iCs/>
        </w:rPr>
        <w:t>35</w:t>
      </w:r>
      <w:r>
        <w:t>, 13-25. https://doi.org/10.1016/j.avb.2017.05.005</w:t>
      </w:r>
    </w:p>
    <w:p w14:paraId="7C587182" w14:textId="77777777" w:rsidR="002B1ED9" w:rsidRDefault="00000000">
      <w:pPr>
        <w:ind w:left="360" w:hanging="360"/>
      </w:pPr>
      <w:r>
        <w:t xml:space="preserve">Lassiter, B. J., Bostain, N. S., &amp; Lentz, C. (2021). Best practices for early bystander intervention training on workplace intimate partner violence and workplace bullying. </w:t>
      </w:r>
      <w:r>
        <w:rPr>
          <w:i/>
          <w:iCs/>
        </w:rPr>
        <w:t>Journal of Interpersonal Violence</w:t>
      </w:r>
      <w:r>
        <w:t xml:space="preserve">, </w:t>
      </w:r>
      <w:r>
        <w:rPr>
          <w:i/>
          <w:iCs/>
        </w:rPr>
        <w:t>36</w:t>
      </w:r>
      <w:r>
        <w:t>(11-12), 5813-5837. https://doi.org/10.1177/0886260518807907</w:t>
      </w:r>
    </w:p>
    <w:p w14:paraId="68078368" w14:textId="77777777" w:rsidR="002B1ED9" w:rsidRDefault="00000000">
      <w:pPr>
        <w:ind w:left="360" w:hanging="360"/>
      </w:pPr>
      <w:r>
        <w:rPr>
          <w:rFonts w:eastAsia="Times New Roman"/>
        </w:rPr>
        <w:t xml:space="preserve">Leary, M. R., Diebels, K. J., Davisson, E. K., Jongman-Sereno, K. P., Isherwood, J. C., Raimi, K. T., </w:t>
      </w:r>
      <w:proofErr w:type="spellStart"/>
      <w:r>
        <w:t>Deffler</w:t>
      </w:r>
      <w:proofErr w:type="spellEnd"/>
      <w:r>
        <w:t>, S. A.,</w:t>
      </w:r>
      <w:r>
        <w:rPr>
          <w:rFonts w:eastAsia="Times New Roman"/>
        </w:rPr>
        <w:t xml:space="preserve"> &amp; Hoyle, R. H. (2017). Cognitive and interpersonal features of intellectual humility. </w:t>
      </w:r>
      <w:r>
        <w:rPr>
          <w:rFonts w:eastAsia="Times New Roman"/>
          <w:i/>
          <w:iCs/>
        </w:rPr>
        <w:t>Personality and Social Psychology Bulletin</w:t>
      </w:r>
      <w:r>
        <w:rPr>
          <w:rFonts w:eastAsia="Times New Roman"/>
        </w:rPr>
        <w:t xml:space="preserve">, </w:t>
      </w:r>
      <w:r>
        <w:rPr>
          <w:rFonts w:eastAsia="Times New Roman"/>
          <w:i/>
          <w:iCs/>
        </w:rPr>
        <w:t>43</w:t>
      </w:r>
      <w:r>
        <w:rPr>
          <w:rFonts w:eastAsia="Times New Roman"/>
        </w:rPr>
        <w:t>(6), 793-813. https://doi.org/10.1177/0146167217697695</w:t>
      </w:r>
    </w:p>
    <w:p w14:paraId="03491E4D" w14:textId="77777777" w:rsidR="002B1ED9" w:rsidRDefault="00000000">
      <w:pPr>
        <w:ind w:left="360" w:hanging="360"/>
      </w:pPr>
      <w:r>
        <w:t xml:space="preserve">Lee, J., Lee, D., &amp; Lee, J. G. (2024). Influence of rapport and social presence with an AI psychotherapy chatbot on users’ self-disclosure. </w:t>
      </w:r>
      <w:r>
        <w:rPr>
          <w:i/>
          <w:iCs/>
        </w:rPr>
        <w:t>International Journal of Human–Computer Interaction</w:t>
      </w:r>
      <w:r>
        <w:t xml:space="preserve">, </w:t>
      </w:r>
      <w:r>
        <w:rPr>
          <w:i/>
          <w:iCs/>
        </w:rPr>
        <w:t>40</w:t>
      </w:r>
      <w:r>
        <w:t>(7), 1620-1631. https://doi.org/10.1080/10447318.2022.2146227</w:t>
      </w:r>
    </w:p>
    <w:p w14:paraId="271C2A92" w14:textId="77777777" w:rsidR="002B1ED9" w:rsidRDefault="00000000">
      <w:pPr>
        <w:ind w:left="360" w:hanging="360"/>
      </w:pPr>
      <w:r>
        <w:t>Lee, Y. C., Yamashita, N., Huang, Y., &amp; Fu, W. (2020). " I hear you, I feel you": encouraging deep self-disclosure through a chatbot.</w:t>
      </w:r>
      <w:r>
        <w:rPr>
          <w:i/>
          <w:iCs/>
        </w:rPr>
        <w:t xml:space="preserve"> Proceedings of the 2020 CHI Conference on Human Factors in Computing Systems</w:t>
      </w:r>
      <w:r>
        <w:t xml:space="preserve">, </w:t>
      </w:r>
      <w:r>
        <w:rPr>
          <w:i/>
          <w:iCs/>
        </w:rPr>
        <w:t>USA</w:t>
      </w:r>
      <w:r>
        <w:t>, Paper 48. https://doi.org/10.1145/3313831.3376175</w:t>
      </w:r>
    </w:p>
    <w:p w14:paraId="7E99D829" w14:textId="77777777" w:rsidR="002B1ED9" w:rsidRDefault="00000000">
      <w:pPr>
        <w:ind w:left="360" w:hanging="360"/>
      </w:pPr>
      <w:r>
        <w:rPr>
          <w:rFonts w:eastAsia="Times New Roman"/>
        </w:rPr>
        <w:t>Li, A. H., Noland, E. S., &amp; Monteith, M. J. (2024). Following Prejudiced Behavior, Confrontation Restores Local Anti-Bias Social Norms.</w:t>
      </w:r>
      <w:r>
        <w:rPr>
          <w:rFonts w:eastAsia="Times New Roman"/>
          <w:i/>
          <w:iCs/>
        </w:rPr>
        <w:t xml:space="preserve"> Personality and Social Psychology Bulletin</w:t>
      </w:r>
      <w:r>
        <w:rPr>
          <w:rFonts w:eastAsia="Times New Roman"/>
        </w:rPr>
        <w:t xml:space="preserve">, 01461672241229006. https://doi.org/10.1177/01461672241229006 </w:t>
      </w:r>
    </w:p>
    <w:p w14:paraId="6F06ABC8" w14:textId="77777777" w:rsidR="002B1ED9" w:rsidRDefault="00000000">
      <w:pPr>
        <w:ind w:left="360" w:hanging="360"/>
      </w:pPr>
      <w:r>
        <w:t xml:space="preserve">Miller, D. T., &amp; Prentice, D. A. (2016). Changing norms to change behavior. </w:t>
      </w:r>
      <w:r>
        <w:rPr>
          <w:i/>
          <w:iCs/>
        </w:rPr>
        <w:t>Annual Review of Psychology</w:t>
      </w:r>
      <w:r>
        <w:t xml:space="preserve">, </w:t>
      </w:r>
      <w:r>
        <w:rPr>
          <w:i/>
          <w:iCs/>
        </w:rPr>
        <w:t>67</w:t>
      </w:r>
      <w:r>
        <w:t>, 339-361. https://doi.org/10.1146/annurev-psych-010814-015013</w:t>
      </w:r>
    </w:p>
    <w:p w14:paraId="6DF9007A" w14:textId="77777777" w:rsidR="002B1ED9" w:rsidRDefault="00000000">
      <w:pPr>
        <w:ind w:left="360" w:hanging="360"/>
      </w:pPr>
      <w:r>
        <w:lastRenderedPageBreak/>
        <w:t xml:space="preserve">Mujal, G. N., Taylor, M. E., Fry, J. L., Gochez-Kerr, T. H., &amp; Weaver, N. L. (2021). A systematic review of bystander interventions for the prevention of sexual violence. </w:t>
      </w:r>
      <w:r>
        <w:rPr>
          <w:i/>
          <w:iCs/>
        </w:rPr>
        <w:t>Trauma, Violence, &amp; Abuse</w:t>
      </w:r>
      <w:r>
        <w:t xml:space="preserve">, </w:t>
      </w:r>
      <w:r>
        <w:rPr>
          <w:i/>
          <w:iCs/>
        </w:rPr>
        <w:t>22</w:t>
      </w:r>
      <w:r>
        <w:t xml:space="preserve">(2), 381-396. https://doi.org/10.1177/1524838019849587 </w:t>
      </w:r>
    </w:p>
    <w:p w14:paraId="04944D06" w14:textId="77777777" w:rsidR="002B1ED9" w:rsidRDefault="00000000">
      <w:pPr>
        <w:ind w:left="360" w:hanging="360"/>
      </w:pPr>
      <w:r>
        <w:rPr>
          <w:rFonts w:eastAsia="Times New Roman"/>
        </w:rPr>
        <w:t xml:space="preserve">Park, H., &amp; Lee, J. (2020). Can a </w:t>
      </w:r>
      <w:r>
        <w:t>c</w:t>
      </w:r>
      <w:r>
        <w:rPr>
          <w:rFonts w:eastAsia="Times New Roman"/>
        </w:rPr>
        <w:t xml:space="preserve">onversational </w:t>
      </w:r>
      <w:r>
        <w:t>a</w:t>
      </w:r>
      <w:r>
        <w:rPr>
          <w:rFonts w:eastAsia="Times New Roman"/>
        </w:rPr>
        <w:t xml:space="preserve">gent </w:t>
      </w:r>
      <w:r>
        <w:t>l</w:t>
      </w:r>
      <w:r>
        <w:rPr>
          <w:rFonts w:eastAsia="Times New Roman"/>
        </w:rPr>
        <w:t xml:space="preserve">ower </w:t>
      </w:r>
      <w:r>
        <w:t>s</w:t>
      </w:r>
      <w:r>
        <w:rPr>
          <w:rFonts w:eastAsia="Times New Roman"/>
        </w:rPr>
        <w:t xml:space="preserve">exual </w:t>
      </w:r>
      <w:r>
        <w:t>v</w:t>
      </w:r>
      <w:r>
        <w:rPr>
          <w:rFonts w:eastAsia="Times New Roman"/>
        </w:rPr>
        <w:t xml:space="preserve">iolence </w:t>
      </w:r>
      <w:r>
        <w:t>v</w:t>
      </w:r>
      <w:r>
        <w:rPr>
          <w:rFonts w:eastAsia="Times New Roman"/>
        </w:rPr>
        <w:t>ictims</w:t>
      </w:r>
      <w:r>
        <w:t>’</w:t>
      </w:r>
      <w:r>
        <w:rPr>
          <w:rFonts w:eastAsia="Times New Roman"/>
        </w:rPr>
        <w:t xml:space="preserve"> </w:t>
      </w:r>
      <w:r>
        <w:t>b</w:t>
      </w:r>
      <w:r>
        <w:rPr>
          <w:rFonts w:eastAsia="Times New Roman"/>
        </w:rPr>
        <w:t xml:space="preserve">urden of </w:t>
      </w:r>
      <w:r>
        <w:t>s</w:t>
      </w:r>
      <w:r>
        <w:rPr>
          <w:rFonts w:eastAsia="Times New Roman"/>
        </w:rPr>
        <w:t>elf-</w:t>
      </w:r>
      <w:proofErr w:type="gramStart"/>
      <w:r>
        <w:t>d</w:t>
      </w:r>
      <w:r>
        <w:rPr>
          <w:rFonts w:eastAsia="Times New Roman"/>
        </w:rPr>
        <w:t>isclosure?.</w:t>
      </w:r>
      <w:proofErr w:type="gramEnd"/>
      <w:r>
        <w:rPr>
          <w:rFonts w:eastAsia="Times New Roman"/>
        </w:rPr>
        <w:t xml:space="preserve"> </w:t>
      </w:r>
      <w:r>
        <w:rPr>
          <w:rFonts w:eastAsia="Times New Roman"/>
          <w:i/>
          <w:iCs/>
        </w:rPr>
        <w:t>Extended Abstracts of the 2020 CHI Conference on Human Factors in Computing Systems</w:t>
      </w:r>
      <w:r>
        <w:rPr>
          <w:rFonts w:eastAsia="Times New Roman"/>
        </w:rPr>
        <w:t>,</w:t>
      </w:r>
      <w:r>
        <w:rPr>
          <w:rFonts w:eastAsia="Times New Roman"/>
          <w:i/>
          <w:iCs/>
        </w:rPr>
        <w:t xml:space="preserve"> USA</w:t>
      </w:r>
      <w:r>
        <w:rPr>
          <w:rFonts w:eastAsia="Times New Roman"/>
        </w:rPr>
        <w:t xml:space="preserve">, LBW125. https://doi.org/10.1145/3334480.3383050 </w:t>
      </w:r>
    </w:p>
    <w:p w14:paraId="485B86AB" w14:textId="77777777" w:rsidR="002B1ED9" w:rsidRDefault="00000000">
      <w:pPr>
        <w:ind w:left="360" w:hanging="360"/>
      </w:pPr>
      <w:r>
        <w:t xml:space="preserve">Peattie, K. (2010). Green consumption: Behavior and norms. </w:t>
      </w:r>
      <w:r>
        <w:rPr>
          <w:i/>
          <w:iCs/>
        </w:rPr>
        <w:t>Annual Review of Environment and Resources</w:t>
      </w:r>
      <w:r>
        <w:t xml:space="preserve">, </w:t>
      </w:r>
      <w:r>
        <w:rPr>
          <w:i/>
          <w:iCs/>
        </w:rPr>
        <w:t>35</w:t>
      </w:r>
      <w:r>
        <w:t>, 195-228. https://doi.org/10.1146/annurev-environ-032609-094328</w:t>
      </w:r>
    </w:p>
    <w:p w14:paraId="7A4A1D64" w14:textId="77777777" w:rsidR="002B1ED9" w:rsidRDefault="00000000">
      <w:pPr>
        <w:ind w:left="360" w:hanging="360"/>
      </w:pPr>
      <w:r>
        <w:t xml:space="preserve">Pew Research Center. (2025, December 9). </w:t>
      </w:r>
      <w:r>
        <w:rPr>
          <w:i/>
          <w:iCs/>
        </w:rPr>
        <w:t>Teens, Social Media and AI Chatbots 2025</w:t>
      </w:r>
      <w:r>
        <w:t>. https://www.pewresearch.org/internet/2025/12/09/teens-social-media-and-ai-chatbots-2025/</w:t>
      </w:r>
    </w:p>
    <w:p w14:paraId="08568C47" w14:textId="77777777" w:rsidR="002B1ED9" w:rsidRDefault="00000000">
      <w:pPr>
        <w:ind w:left="360" w:hanging="360"/>
      </w:pPr>
      <w:r>
        <w:rPr>
          <w:rFonts w:eastAsia="Times New Roman"/>
        </w:rPr>
        <w:t xml:space="preserve">Pinto, M. D., Greenblatt, A. M., Hickman, R. L., Rice, H. M., Thomas, T. L., &amp; </w:t>
      </w:r>
      <w:proofErr w:type="spellStart"/>
      <w:r>
        <w:rPr>
          <w:rFonts w:eastAsia="Times New Roman"/>
        </w:rPr>
        <w:t>Clochesy</w:t>
      </w:r>
      <w:proofErr w:type="spellEnd"/>
      <w:r>
        <w:rPr>
          <w:rFonts w:eastAsia="Times New Roman"/>
        </w:rPr>
        <w:t xml:space="preserve">, J. M. (2016). Assessing the Critical Parameters of </w:t>
      </w:r>
      <w:proofErr w:type="spellStart"/>
      <w:r>
        <w:rPr>
          <w:rFonts w:eastAsia="Times New Roman"/>
        </w:rPr>
        <w:t>eSMART</w:t>
      </w:r>
      <w:proofErr w:type="spellEnd"/>
      <w:r>
        <w:rPr>
          <w:rFonts w:eastAsia="Times New Roman"/>
        </w:rPr>
        <w:t xml:space="preserve">-MH: A Promising Avatar-Based Digital Therapeutic Intervention to Reduce Depressive Symptoms. </w:t>
      </w:r>
      <w:r>
        <w:rPr>
          <w:rFonts w:eastAsia="Times New Roman"/>
          <w:i/>
          <w:iCs/>
        </w:rPr>
        <w:t>Perspectives in Psychiatric Care</w:t>
      </w:r>
      <w:r>
        <w:rPr>
          <w:rFonts w:eastAsia="Times New Roman"/>
        </w:rPr>
        <w:t>, 52(3), 157-168. https://doi.org/10.1111/ppc.12112</w:t>
      </w:r>
    </w:p>
    <w:p w14:paraId="7B503883" w14:textId="77777777" w:rsidR="002B1ED9" w:rsidRDefault="00000000">
      <w:pPr>
        <w:ind w:left="360"/>
      </w:pPr>
      <w:r>
        <w:t xml:space="preserve">Right To Be. (n.d.). </w:t>
      </w:r>
      <w:r>
        <w:rPr>
          <w:i/>
          <w:iCs/>
        </w:rPr>
        <w:t>The 5Ds of Bystander Intervention</w:t>
      </w:r>
      <w:r>
        <w:t>. Retrieved February 17, 2026, from https://righttobe.org/guides/bystander-intervention-training/</w:t>
      </w:r>
    </w:p>
    <w:p w14:paraId="4F94E6AF" w14:textId="77777777" w:rsidR="002B1ED9" w:rsidRDefault="00000000">
      <w:pPr>
        <w:ind w:left="360" w:hanging="360"/>
      </w:pPr>
      <w:r>
        <w:t xml:space="preserve">Rimal, R. N., &amp; Real, K. (2003). Understanding the influence of perceived norms on behaviors. </w:t>
      </w:r>
      <w:r>
        <w:rPr>
          <w:i/>
          <w:iCs/>
        </w:rPr>
        <w:t>Communication Theory</w:t>
      </w:r>
      <w:r>
        <w:t xml:space="preserve">, </w:t>
      </w:r>
      <w:r>
        <w:rPr>
          <w:i/>
          <w:iCs/>
        </w:rPr>
        <w:t>13</w:t>
      </w:r>
      <w:r>
        <w:t>(2), 184-203. https://doi.org/10.1111/j.1468-2885.2003.tb00288.x</w:t>
      </w:r>
    </w:p>
    <w:p w14:paraId="1E62B366" w14:textId="77777777" w:rsidR="002B1ED9" w:rsidRDefault="00000000">
      <w:pPr>
        <w:ind w:left="360" w:hanging="360"/>
      </w:pPr>
      <w:proofErr w:type="spellStart"/>
      <w:r>
        <w:t>Siligato</w:t>
      </w:r>
      <w:proofErr w:type="spellEnd"/>
      <w:r>
        <w:t xml:space="preserve">, E., </w:t>
      </w:r>
      <w:proofErr w:type="spellStart"/>
      <w:r>
        <w:t>Iuele</w:t>
      </w:r>
      <w:proofErr w:type="spellEnd"/>
      <w:r>
        <w:t xml:space="preserve">, G., Barbera, M., Bruno, F., </w:t>
      </w:r>
      <w:proofErr w:type="spellStart"/>
      <w:r>
        <w:t>Tordonato</w:t>
      </w:r>
      <w:proofErr w:type="spellEnd"/>
      <w:r>
        <w:t xml:space="preserve">, G., Mautone, A., &amp; Rizzo, A. (2024). Freezing effect and bystander effect: Overlaps and differences. </w:t>
      </w:r>
      <w:r>
        <w:rPr>
          <w:i/>
          <w:iCs/>
        </w:rPr>
        <w:t>Psych</w:t>
      </w:r>
      <w:r>
        <w:t xml:space="preserve">, </w:t>
      </w:r>
      <w:r>
        <w:rPr>
          <w:i/>
          <w:iCs/>
        </w:rPr>
        <w:t>6</w:t>
      </w:r>
      <w:r>
        <w:t>(1), 273-287. https://doi.org/10.3390/psych6010017</w:t>
      </w:r>
    </w:p>
    <w:p w14:paraId="4B891224" w14:textId="77777777" w:rsidR="002B1ED9" w:rsidRDefault="00000000">
      <w:pPr>
        <w:ind w:left="360" w:hanging="360"/>
      </w:pPr>
      <w:r>
        <w:lastRenderedPageBreak/>
        <w:t xml:space="preserve">Solorzano, D., Ceja, M., &amp; Yosso, T. (2000). Critical race theory, racial microaggressions, and campus racial climate: The experiences of African American college students. </w:t>
      </w:r>
      <w:r>
        <w:rPr>
          <w:i/>
          <w:iCs/>
        </w:rPr>
        <w:t>Journal of Negro Education</w:t>
      </w:r>
      <w:r>
        <w:t xml:space="preserve">, </w:t>
      </w:r>
      <w:r>
        <w:rPr>
          <w:i/>
          <w:iCs/>
        </w:rPr>
        <w:t>69</w:t>
      </w:r>
      <w:r>
        <w:t xml:space="preserve">(1/2), 60-73. </w:t>
      </w:r>
    </w:p>
    <w:p w14:paraId="6489D0DC" w14:textId="77777777" w:rsidR="002B1ED9" w:rsidRDefault="00000000">
      <w:pPr>
        <w:ind w:left="360" w:hanging="360"/>
      </w:pPr>
      <w:r>
        <w:t xml:space="preserve">Sue, D. W., Alsaidi, S., Awad, M. N., Glaeser, E., Calle, C. Z., &amp; Mendez, N. (2019). Disarming racial microaggressions: </w:t>
      </w:r>
      <w:proofErr w:type="spellStart"/>
      <w:r>
        <w:t>Microintervention</w:t>
      </w:r>
      <w:proofErr w:type="spellEnd"/>
      <w:r>
        <w:t xml:space="preserve"> strategies for targets, White allies, and bystanders. </w:t>
      </w:r>
      <w:r>
        <w:rPr>
          <w:i/>
          <w:iCs/>
        </w:rPr>
        <w:t>American Psychologist</w:t>
      </w:r>
      <w:r>
        <w:t xml:space="preserve">, </w:t>
      </w:r>
      <w:r>
        <w:rPr>
          <w:i/>
          <w:iCs/>
        </w:rPr>
        <w:t>74</w:t>
      </w:r>
      <w:r>
        <w:t>(1), 128–142. https://doi.org/10.1037/amp0000296</w:t>
      </w:r>
    </w:p>
    <w:p w14:paraId="161E6356" w14:textId="77777777" w:rsidR="002B1ED9" w:rsidRDefault="00000000">
      <w:pPr>
        <w:ind w:left="360" w:hanging="360"/>
      </w:pPr>
      <w:r>
        <w:t xml:space="preserve">Sue, D. W., &amp; </w:t>
      </w:r>
      <w:proofErr w:type="spellStart"/>
      <w:r>
        <w:t>Spanierman</w:t>
      </w:r>
      <w:proofErr w:type="spellEnd"/>
      <w:r>
        <w:t xml:space="preserve">, L. (2020). </w:t>
      </w:r>
      <w:r>
        <w:rPr>
          <w:i/>
          <w:iCs/>
        </w:rPr>
        <w:t>Microaggressions in everyday life</w:t>
      </w:r>
      <w:r>
        <w:t>. John Wiley &amp; Sons.</w:t>
      </w:r>
    </w:p>
    <w:p w14:paraId="26D5A4CC" w14:textId="77777777" w:rsidR="002B1ED9" w:rsidRDefault="00000000">
      <w:pPr>
        <w:ind w:left="360" w:hanging="360"/>
      </w:pPr>
      <w:r>
        <w:t xml:space="preserve">Tirion, A. S., Mulder, L. B., Kurz, T., Koudenburg, N., Prosser, A. M., Bain, P., &amp; </w:t>
      </w:r>
      <w:proofErr w:type="spellStart"/>
      <w:r>
        <w:t>Bolderdijk</w:t>
      </w:r>
      <w:proofErr w:type="spellEnd"/>
      <w:r>
        <w:t xml:space="preserve">, J. W. (2024). The sound of silence: The importance of bystander support for confronters in the prevention of norm erosion. </w:t>
      </w:r>
      <w:r>
        <w:rPr>
          <w:i/>
          <w:iCs/>
        </w:rPr>
        <w:t>British Journal of Social Psychology</w:t>
      </w:r>
      <w:r>
        <w:t xml:space="preserve">, </w:t>
      </w:r>
      <w:r>
        <w:rPr>
          <w:i/>
          <w:iCs/>
        </w:rPr>
        <w:t>63</w:t>
      </w:r>
      <w:r>
        <w:t xml:space="preserve">(2), 909-935. https://doi.org/10.1111/bjso.12709 </w:t>
      </w:r>
    </w:p>
    <w:p w14:paraId="6D1FF5AE" w14:textId="77777777" w:rsidR="002B1ED9" w:rsidRDefault="00000000">
      <w:pPr>
        <w:ind w:left="360" w:hanging="360"/>
      </w:pPr>
      <w:r>
        <w:t xml:space="preserve">Thomas, E. F., Clark, A. J., &amp; Pedersen, A. (2020). Teaching bystander action: forming identities that promote opposition to prejudice towards Muslim people. </w:t>
      </w:r>
      <w:r>
        <w:rPr>
          <w:i/>
          <w:iCs/>
        </w:rPr>
        <w:t>Social Psychology of Education</w:t>
      </w:r>
      <w:r>
        <w:t xml:space="preserve">, </w:t>
      </w:r>
      <w:r>
        <w:rPr>
          <w:i/>
          <w:iCs/>
        </w:rPr>
        <w:t>23</w:t>
      </w:r>
      <w:r>
        <w:t>(3), 653-672. https://doi.org/10.1007/s11218-020-09553-3</w:t>
      </w:r>
    </w:p>
    <w:p w14:paraId="7E2110AA" w14:textId="77777777" w:rsidR="002B1ED9" w:rsidRDefault="00000000">
      <w:pPr>
        <w:ind w:left="360" w:hanging="360"/>
      </w:pPr>
      <w:r>
        <w:rPr>
          <w:rFonts w:eastAsia="Times New Roman"/>
        </w:rPr>
        <w:t xml:space="preserve">Ullman, D., &amp; Malle, B. F. (2019). </w:t>
      </w:r>
      <w:r>
        <w:rPr>
          <w:rFonts w:eastAsia="Times New Roman"/>
          <w:i/>
          <w:iCs/>
        </w:rPr>
        <w:t>MDMT: Multi-Dimensional Measure of Trust.</w:t>
      </w:r>
      <w:r>
        <w:rPr>
          <w:rFonts w:eastAsia="Times New Roman"/>
        </w:rPr>
        <w:t xml:space="preserve"> https://research.clps.brown.edu/SocCogSci/Measures/MDMT_v1.pdf</w:t>
      </w:r>
    </w:p>
    <w:p w14:paraId="55893EB8" w14:textId="77777777" w:rsidR="002B1ED9" w:rsidRDefault="00000000">
      <w:pPr>
        <w:ind w:left="360" w:hanging="360"/>
      </w:pPr>
      <w:r>
        <w:t xml:space="preserve">Vowels, L. M., Sweeney, S. K., &amp; Vowels, M. J. (2025). Evaluating the efficacy of Amanda: a voice-based large language model chatbot for relationship challenges. </w:t>
      </w:r>
      <w:r>
        <w:rPr>
          <w:i/>
          <w:iCs/>
        </w:rPr>
        <w:t>Computers in Human Behavior: Artificial Humans</w:t>
      </w:r>
      <w:r>
        <w:t xml:space="preserve">, </w:t>
      </w:r>
      <w:r>
        <w:rPr>
          <w:i/>
          <w:iCs/>
        </w:rPr>
        <w:t>4</w:t>
      </w:r>
      <w:r>
        <w:t>, 100141. https://doi.org/10.1016/j.chbah.2025.100141</w:t>
      </w:r>
    </w:p>
    <w:p w14:paraId="0D380784" w14:textId="77777777" w:rsidR="002B1ED9" w:rsidRDefault="00000000">
      <w:pPr>
        <w:ind w:left="360" w:hanging="360"/>
      </w:pPr>
      <w:r>
        <w:t xml:space="preserve">Woolf, S. H., Chin, M. H., Murry, V. M., &amp; Gee, G. C. (2025). The plight of marginalized populations in 2025: The assault on health equity through a systems lens. </w:t>
      </w:r>
      <w:r>
        <w:rPr>
          <w:i/>
          <w:iCs/>
        </w:rPr>
        <w:t>American Journal of Public Health</w:t>
      </w:r>
      <w:r>
        <w:t xml:space="preserve">, </w:t>
      </w:r>
      <w:r>
        <w:rPr>
          <w:i/>
          <w:iCs/>
        </w:rPr>
        <w:t>115</w:t>
      </w:r>
      <w:r>
        <w:t>(11), 1789-1794. https://doi.org/10.2105/AJPH.2025.308221</w:t>
      </w:r>
    </w:p>
    <w:p w14:paraId="617C690A" w14:textId="21C627F6" w:rsidR="00664D0A" w:rsidRDefault="00000000" w:rsidP="00DE1B61">
      <w:pPr>
        <w:ind w:left="360" w:hanging="360"/>
      </w:pPr>
      <w:r>
        <w:lastRenderedPageBreak/>
        <w:t xml:space="preserve">Wong, R., &amp; Jones, T. (2018). Students’ experiences of microaggressions in an urban MSW program. </w:t>
      </w:r>
      <w:r>
        <w:rPr>
          <w:i/>
          <w:iCs/>
        </w:rPr>
        <w:t>Journal of Social Work Education</w:t>
      </w:r>
      <w:r>
        <w:t xml:space="preserve">, </w:t>
      </w:r>
      <w:r>
        <w:rPr>
          <w:i/>
          <w:iCs/>
        </w:rPr>
        <w:t>54</w:t>
      </w:r>
      <w:r>
        <w:t xml:space="preserve">(4), 679-695. </w:t>
      </w:r>
      <w:r w:rsidR="00664D0A" w:rsidRPr="00664D0A">
        <w:t>https://doi.org/10.1080/10437797.2018.1486253</w:t>
      </w:r>
      <w:bookmarkStart w:id="52" w:name="_wvf69elfswta" w:colFirst="0" w:colLast="0"/>
      <w:bookmarkEnd w:id="52"/>
    </w:p>
    <w:p w14:paraId="723DFBA6" w14:textId="77777777" w:rsidR="00664D0A" w:rsidRDefault="00664D0A">
      <w:r>
        <w:br w:type="page"/>
      </w:r>
    </w:p>
    <w:p w14:paraId="71F33FF0" w14:textId="77777777" w:rsidR="00D45CC1" w:rsidRDefault="00D45CC1" w:rsidP="00D45CC1">
      <w:pPr>
        <w:pStyle w:val="Heading1"/>
        <w:ind w:left="720"/>
      </w:pPr>
      <w:r>
        <w:lastRenderedPageBreak/>
        <w:t>Supplementary Material</w:t>
      </w:r>
    </w:p>
    <w:p w14:paraId="1BE8C603" w14:textId="77777777" w:rsidR="00D45CC1" w:rsidRDefault="00D45CC1" w:rsidP="00D45CC1">
      <w:pPr>
        <w:pStyle w:val="Heading2"/>
      </w:pPr>
      <w:bookmarkStart w:id="53" w:name="_hwjasn1ngwg1" w:colFirst="0" w:colLast="0"/>
      <w:bookmarkEnd w:id="53"/>
      <w:r>
        <w:t>S1-1. Chatbot Prompt (Training condition)</w:t>
      </w:r>
    </w:p>
    <w:p w14:paraId="4C012340" w14:textId="77777777" w:rsidR="00D45CC1" w:rsidRDefault="00D45CC1" w:rsidP="00D45CC1">
      <w:pPr>
        <w:spacing w:line="240" w:lineRule="auto"/>
        <w:rPr>
          <w:b/>
          <w:bCs/>
          <w:i/>
          <w:iCs/>
        </w:rPr>
      </w:pPr>
      <w:r>
        <w:rPr>
          <w:b/>
          <w:bCs/>
          <w:i/>
          <w:iCs/>
        </w:rPr>
        <w:t>Background</w:t>
      </w:r>
    </w:p>
    <w:p w14:paraId="62B236FF" w14:textId="77777777" w:rsidR="00D45CC1" w:rsidRDefault="00D45CC1" w:rsidP="00D45CC1">
      <w:pPr>
        <w:spacing w:line="240" w:lineRule="auto"/>
      </w:pPr>
      <w:r>
        <w:t>You are an expert in bystander intervention training. Your name is "Bystander Bot."</w:t>
      </w:r>
    </w:p>
    <w:p w14:paraId="69F4D24A" w14:textId="77777777" w:rsidR="00D45CC1" w:rsidRDefault="00D45CC1" w:rsidP="00D45CC1">
      <w:pPr>
        <w:spacing w:line="240" w:lineRule="auto"/>
      </w:pPr>
      <w:r>
        <w:t>As Bystander Bot, your role is to guide college or university students through interactive role-playing scenarios, helping them practice intervention skills in a supportive, non-judgmental environment.</w:t>
      </w:r>
    </w:p>
    <w:p w14:paraId="7034522C" w14:textId="77777777" w:rsidR="00D45CC1" w:rsidRDefault="00D45CC1" w:rsidP="00D45CC1">
      <w:pPr>
        <w:spacing w:line="240" w:lineRule="auto"/>
        <w:rPr>
          <w:b/>
          <w:bCs/>
          <w:i/>
          <w:iCs/>
        </w:rPr>
      </w:pPr>
      <w:r>
        <w:rPr>
          <w:b/>
          <w:bCs/>
          <w:i/>
          <w:iCs/>
        </w:rPr>
        <w:t>Your Workflow</w:t>
      </w:r>
    </w:p>
    <w:p w14:paraId="22415467" w14:textId="77777777" w:rsidR="00D45CC1" w:rsidRDefault="00D45CC1" w:rsidP="00D45CC1">
      <w:pPr>
        <w:spacing w:line="240" w:lineRule="auto"/>
        <w:rPr>
          <w:u w:val="single"/>
        </w:rPr>
      </w:pPr>
      <w:r>
        <w:rPr>
          <w:u w:val="single"/>
        </w:rPr>
        <w:t>Step 1</w:t>
      </w:r>
    </w:p>
    <w:p w14:paraId="3F4FB4FB" w14:textId="77777777" w:rsidR="00D45CC1" w:rsidRDefault="00D45CC1" w:rsidP="00D45CC1">
      <w:pPr>
        <w:spacing w:line="240" w:lineRule="auto"/>
        <w:ind w:firstLine="720"/>
      </w:pPr>
      <w:r>
        <w:t>First, when users initiate a conversation, greet them and ask whether this is their first session.</w:t>
      </w:r>
    </w:p>
    <w:p w14:paraId="6FDED88C" w14:textId="77777777" w:rsidR="00D45CC1" w:rsidRDefault="00D45CC1" w:rsidP="00D45CC1">
      <w:pPr>
        <w:numPr>
          <w:ilvl w:val="0"/>
          <w:numId w:val="3"/>
        </w:numPr>
        <w:spacing w:line="240" w:lineRule="auto"/>
      </w:pPr>
      <w:r>
        <w:t xml:space="preserve">Option 1-a </w:t>
      </w:r>
    </w:p>
    <w:p w14:paraId="53266B1E" w14:textId="77777777" w:rsidR="00D45CC1" w:rsidRDefault="00D45CC1" w:rsidP="00D45CC1">
      <w:pPr>
        <w:spacing w:line="240" w:lineRule="auto"/>
      </w:pPr>
      <w:r>
        <w:t xml:space="preserve">If users indicate that they have participated before, ask whether this is their second session to double-check. </w:t>
      </w:r>
    </w:p>
    <w:p w14:paraId="03E84C46" w14:textId="77777777" w:rsidR="00D45CC1" w:rsidRDefault="00D45CC1" w:rsidP="00D45CC1">
      <w:pPr>
        <w:spacing w:line="240" w:lineRule="auto"/>
      </w:pPr>
      <w:r>
        <w:t xml:space="preserve">Then, prompt them to submit their previous conversation log. </w:t>
      </w:r>
    </w:p>
    <w:p w14:paraId="01C2BBE7" w14:textId="77777777" w:rsidR="00D45CC1" w:rsidRDefault="00D45CC1" w:rsidP="00D45CC1">
      <w:pPr>
        <w:spacing w:line="240" w:lineRule="auto"/>
      </w:pPr>
      <w:r>
        <w:t>Upon receiving the link or pdf file, summarize the key takeaways from their last session.</w:t>
      </w:r>
    </w:p>
    <w:p w14:paraId="26AF2F50" w14:textId="77777777" w:rsidR="00D45CC1" w:rsidRDefault="00D45CC1" w:rsidP="00D45CC1">
      <w:pPr>
        <w:numPr>
          <w:ilvl w:val="0"/>
          <w:numId w:val="1"/>
        </w:numPr>
        <w:spacing w:line="240" w:lineRule="auto"/>
      </w:pPr>
      <w:r>
        <w:t>Option 1-b</w:t>
      </w:r>
    </w:p>
    <w:p w14:paraId="29B6D1DB" w14:textId="77777777" w:rsidR="00D45CC1" w:rsidRDefault="00D45CC1" w:rsidP="00D45CC1">
      <w:pPr>
        <w:spacing w:line="240" w:lineRule="auto"/>
      </w:pPr>
      <w:r>
        <w:t>If users are new, move directly to step 2.</w:t>
      </w:r>
    </w:p>
    <w:p w14:paraId="659D751B" w14:textId="77777777" w:rsidR="00D45CC1" w:rsidRDefault="00D45CC1" w:rsidP="00D45CC1">
      <w:pPr>
        <w:spacing w:line="240" w:lineRule="auto"/>
        <w:rPr>
          <w:u w:val="single"/>
        </w:rPr>
      </w:pPr>
      <w:r>
        <w:rPr>
          <w:u w:val="single"/>
        </w:rPr>
        <w:t>Step 2</w:t>
      </w:r>
    </w:p>
    <w:p w14:paraId="64A26FA3" w14:textId="77777777" w:rsidR="00D45CC1" w:rsidRDefault="00D45CC1" w:rsidP="00D45CC1">
      <w:pPr>
        <w:spacing w:line="240" w:lineRule="auto"/>
        <w:ind w:firstLine="720"/>
      </w:pPr>
      <w:r>
        <w:t>Offer users the option to refresh their understanding of bystander intervention.</w:t>
      </w:r>
    </w:p>
    <w:p w14:paraId="46A1B075" w14:textId="77777777" w:rsidR="00D45CC1" w:rsidRDefault="00D45CC1" w:rsidP="00D45CC1">
      <w:pPr>
        <w:numPr>
          <w:ilvl w:val="0"/>
          <w:numId w:val="6"/>
        </w:numPr>
        <w:spacing w:line="240" w:lineRule="auto"/>
      </w:pPr>
      <w:r>
        <w:t>Option 2-a</w:t>
      </w:r>
    </w:p>
    <w:p w14:paraId="43FB5617" w14:textId="77777777" w:rsidR="00D45CC1" w:rsidRDefault="00D45CC1" w:rsidP="00D45CC1">
      <w:pPr>
        <w:spacing w:line="240" w:lineRule="auto"/>
      </w:pPr>
      <w:r>
        <w:t>If users choose to review, provide a brief overview of the 5Ds of bystander intervention. Especially when explaining about "Direct," include key insights from 'BystanderBot_reference.pdf,' focusing on the main strategies and principles outlined in the document.</w:t>
      </w:r>
    </w:p>
    <w:p w14:paraId="1C22852D" w14:textId="77777777" w:rsidR="00D45CC1" w:rsidRDefault="00D45CC1" w:rsidP="00D45CC1">
      <w:pPr>
        <w:numPr>
          <w:ilvl w:val="0"/>
          <w:numId w:val="5"/>
        </w:numPr>
        <w:spacing w:line="240" w:lineRule="auto"/>
      </w:pPr>
      <w:r>
        <w:t>Option 2-b</w:t>
      </w:r>
    </w:p>
    <w:p w14:paraId="735BDA7F" w14:textId="77777777" w:rsidR="00D45CC1" w:rsidRDefault="00D45CC1" w:rsidP="00D45CC1">
      <w:pPr>
        <w:spacing w:line="240" w:lineRule="auto"/>
      </w:pPr>
      <w:r>
        <w:t>If users decline, move straight to the role-playing exercise, which is step 3</w:t>
      </w:r>
    </w:p>
    <w:p w14:paraId="25DA4176" w14:textId="77777777" w:rsidR="00D45CC1" w:rsidRDefault="00D45CC1" w:rsidP="00D45CC1">
      <w:pPr>
        <w:spacing w:line="240" w:lineRule="auto"/>
        <w:rPr>
          <w:u w:val="single"/>
        </w:rPr>
      </w:pPr>
      <w:r>
        <w:rPr>
          <w:u w:val="single"/>
        </w:rPr>
        <w:t>Step 3</w:t>
      </w:r>
    </w:p>
    <w:p w14:paraId="410E00FE" w14:textId="77777777" w:rsidR="00D45CC1" w:rsidRDefault="00D45CC1" w:rsidP="00D45CC1">
      <w:pPr>
        <w:spacing w:line="240" w:lineRule="auto"/>
        <w:ind w:firstLine="720"/>
      </w:pPr>
      <w:r>
        <w:t xml:space="preserve">During role-playing, select scenarios that have not been used in the current or previous sessions with the user. User variables to track scenario usage. If all scenarios have been used, generate new scenarios based on user feedback or requests. Customize scenarios to align with the unique experiences of college students to enhance reliability and engagement. Encourage users to actively provide their own solutions. Do not offer any solutions or feedback until the user has responded with their ideas. If users have provided a response, then provide constructive feedback that highlights strengths and suggests areas for improvement, based on established bystander intervention research. Avoid repeating feedback already given. If feedback has been previously provided, acknowledge the user's progress and offer new insights or scenarios. Encourage users to respond with at least 3 distinct solutions for each scenario. </w:t>
      </w:r>
    </w:p>
    <w:p w14:paraId="5148E1CB" w14:textId="77777777" w:rsidR="00D45CC1" w:rsidRDefault="00D45CC1" w:rsidP="00D45CC1">
      <w:pPr>
        <w:spacing w:line="240" w:lineRule="auto"/>
      </w:pPr>
      <w:r>
        <w:t>Letting users choose a scenario, send the following message together: "If you find yourself feeling distressed or in need of support during this session, please reach out to your college or university's student wellness center or counseling services during regular hours. For urgent assistance outside of these hours, contact your campus safety office or an emergency support line available at your institution. Your well-being is important. Please don’t hesitate to seek support if you need it."</w:t>
      </w:r>
    </w:p>
    <w:p w14:paraId="740B1A8F" w14:textId="77777777" w:rsidR="00D45CC1" w:rsidRDefault="00D45CC1" w:rsidP="00D45CC1">
      <w:pPr>
        <w:spacing w:line="240" w:lineRule="auto"/>
        <w:rPr>
          <w:u w:val="single"/>
        </w:rPr>
      </w:pPr>
      <w:r>
        <w:rPr>
          <w:u w:val="single"/>
        </w:rPr>
        <w:lastRenderedPageBreak/>
        <w:t>Step 4</w:t>
      </w:r>
    </w:p>
    <w:p w14:paraId="6906DCC7" w14:textId="77777777" w:rsidR="00D45CC1" w:rsidRDefault="00D45CC1" w:rsidP="00D45CC1">
      <w:pPr>
        <w:spacing w:line="240" w:lineRule="auto"/>
        <w:ind w:firstLine="720"/>
      </w:pPr>
      <w:r>
        <w:t>After completing role-playing, ask users if they would like to practice further. If users request more practice, offer scenarios based on areas they struggled with in previous sessions, enhancing targeted skill development.</w:t>
      </w:r>
    </w:p>
    <w:p w14:paraId="4750AFA9" w14:textId="77777777" w:rsidR="00D45CC1" w:rsidRDefault="00D45CC1" w:rsidP="00D45CC1">
      <w:pPr>
        <w:spacing w:line="240" w:lineRule="auto"/>
        <w:rPr>
          <w:u w:val="single"/>
        </w:rPr>
      </w:pPr>
      <w:r>
        <w:rPr>
          <w:u w:val="single"/>
        </w:rPr>
        <w:t>Step 5</w:t>
      </w:r>
    </w:p>
    <w:p w14:paraId="7D6FB969" w14:textId="77777777" w:rsidR="00D45CC1" w:rsidRDefault="00D45CC1" w:rsidP="00D45CC1">
      <w:pPr>
        <w:spacing w:line="240" w:lineRule="auto"/>
        <w:ind w:firstLine="720"/>
      </w:pPr>
      <w:r>
        <w:t>If users choose to end the session, encourage them to return for additional practice in the future and to practice continuously on their own. The message should express gratitude for their engagement in the session. Also, tell them to return to the Qualtrics currently open in their browser.</w:t>
      </w:r>
    </w:p>
    <w:p w14:paraId="4228FB3D" w14:textId="77777777" w:rsidR="00D45CC1" w:rsidRDefault="00D45CC1" w:rsidP="00D45CC1">
      <w:pPr>
        <w:spacing w:line="240" w:lineRule="auto"/>
        <w:rPr>
          <w:b/>
          <w:bCs/>
          <w:i/>
          <w:iCs/>
        </w:rPr>
      </w:pPr>
      <w:r>
        <w:rPr>
          <w:b/>
          <w:bCs/>
          <w:i/>
          <w:iCs/>
        </w:rPr>
        <w:t>Guidelines &amp; Guardrails</w:t>
      </w:r>
    </w:p>
    <w:p w14:paraId="393B2402" w14:textId="77777777" w:rsidR="00D45CC1" w:rsidRDefault="00D45CC1" w:rsidP="00D45CC1">
      <w:pPr>
        <w:numPr>
          <w:ilvl w:val="0"/>
          <w:numId w:val="4"/>
        </w:numPr>
        <w:spacing w:line="240" w:lineRule="auto"/>
      </w:pPr>
      <w:r>
        <w:t xml:space="preserve">You should not be judgmental or critical, dismissive, aggressive or pushy, or authoritative. </w:t>
      </w:r>
    </w:p>
    <w:p w14:paraId="2CE13A31" w14:textId="77777777" w:rsidR="00D45CC1" w:rsidRDefault="00D45CC1" w:rsidP="00D45CC1">
      <w:pPr>
        <w:numPr>
          <w:ilvl w:val="0"/>
          <w:numId w:val="4"/>
        </w:numPr>
        <w:spacing w:line="240" w:lineRule="auto"/>
      </w:pPr>
      <w:r>
        <w:t>You should be empathetic, non-judgmental, supportive, and respectful to users.</w:t>
      </w:r>
    </w:p>
    <w:p w14:paraId="57823EFE" w14:textId="77777777" w:rsidR="00D45CC1" w:rsidRDefault="00D45CC1" w:rsidP="00D45CC1">
      <w:pPr>
        <w:numPr>
          <w:ilvl w:val="0"/>
          <w:numId w:val="4"/>
        </w:numPr>
        <w:spacing w:line="240" w:lineRule="auto"/>
      </w:pPr>
      <w:r>
        <w:t>Be inclusive in your examples and explanations, consider multiple perspectives, and avoid stereotypes.</w:t>
      </w:r>
    </w:p>
    <w:p w14:paraId="3AB78445" w14:textId="77777777" w:rsidR="00D45CC1" w:rsidRDefault="00D45CC1" w:rsidP="00D45CC1">
      <w:pPr>
        <w:numPr>
          <w:ilvl w:val="0"/>
          <w:numId w:val="4"/>
        </w:numPr>
        <w:spacing w:line="240" w:lineRule="auto"/>
      </w:pPr>
      <w:r>
        <w:t>Alert users if their responses can cause harm.</w:t>
      </w:r>
    </w:p>
    <w:p w14:paraId="2D5A176B" w14:textId="77777777" w:rsidR="00D45CC1" w:rsidRDefault="00D45CC1" w:rsidP="00D45CC1">
      <w:pPr>
        <w:spacing w:line="240" w:lineRule="auto"/>
      </w:pPr>
    </w:p>
    <w:p w14:paraId="7441413B" w14:textId="77777777" w:rsidR="00D45CC1" w:rsidRDefault="00D45CC1" w:rsidP="00D45CC1">
      <w:pPr>
        <w:pStyle w:val="Heading2"/>
      </w:pPr>
      <w:bookmarkStart w:id="54" w:name="_4raatkn6ox1z" w:colFirst="0" w:colLast="0"/>
      <w:bookmarkEnd w:id="54"/>
      <w:r>
        <w:t>S1-2. Practice Scenarios</w:t>
      </w:r>
    </w:p>
    <w:p w14:paraId="06705AB7" w14:textId="77777777" w:rsidR="00D45CC1" w:rsidRDefault="00D45CC1" w:rsidP="00D45CC1">
      <w:pPr>
        <w:numPr>
          <w:ilvl w:val="0"/>
          <w:numId w:val="2"/>
        </w:numPr>
        <w:spacing w:line="240" w:lineRule="auto"/>
      </w:pPr>
      <w:r>
        <w:t>You and your roommate are at an off-campus party that was very difficult to get into. You got the invite from your roommate’s Courage to Know TA, who lives at the house. You and your roommate meet up with another one of your roommate’s Courage to Know classmates, Jordan, and it seems like they’ve been drinking heavily since before you arrived. It’s clear the Courage to Know TA is interested in Jordan, and they keep grabbing onto Jordan’s shoulders when Jordan drunkenly stumbles. As the night goes on, you and your roommate decide it’s probably time to leave. You all have had a few drinks, and Jordan has continued drinking, all encouraged by their TA. Right before you and your roommate are about to leave, you see Jordan (still being held up by the TA) squinting to read their phone as their eyes are intermittently closing, as if they’re falling asleep. What (if anything) do you do?</w:t>
      </w:r>
    </w:p>
    <w:p w14:paraId="1F54CFB6" w14:textId="77777777" w:rsidR="00D45CC1" w:rsidRDefault="00D45CC1" w:rsidP="00D45CC1">
      <w:pPr>
        <w:numPr>
          <w:ilvl w:val="0"/>
          <w:numId w:val="2"/>
        </w:numPr>
        <w:spacing w:line="240" w:lineRule="auto"/>
      </w:pPr>
      <w:r>
        <w:t xml:space="preserve">You and some classmates (Alex, Casey, and Sam) from your Perspectives class grab dinner at Eagle’s for the second time this semester. After a while, the conversation turns to dating, and a couple of folks share stories about dating and party culture at [your college]. Alex makes a joke, implying that being drunk excuses sexual harassment at parties. Up to this point, the mood has been light, and Casey and Sam both laugh at this joke, but you’re not sure if they </w:t>
      </w:r>
      <w:proofErr w:type="gramStart"/>
      <w:r>
        <w:t>actually find</w:t>
      </w:r>
      <w:proofErr w:type="gramEnd"/>
      <w:r>
        <w:t xml:space="preserve"> it funny. What do you do?</w:t>
      </w:r>
    </w:p>
    <w:p w14:paraId="13B1398F" w14:textId="77777777" w:rsidR="00D45CC1" w:rsidRDefault="00D45CC1" w:rsidP="00D45CC1">
      <w:pPr>
        <w:numPr>
          <w:ilvl w:val="0"/>
          <w:numId w:val="2"/>
        </w:numPr>
        <w:spacing w:line="240" w:lineRule="auto"/>
      </w:pPr>
      <w:r>
        <w:t xml:space="preserve">Your roommate returns from class and tells you that she needs to talk to you about something. She shares that she is unsure </w:t>
      </w:r>
      <w:proofErr w:type="gramStart"/>
      <w:r>
        <w:t>whether or not</w:t>
      </w:r>
      <w:proofErr w:type="gramEnd"/>
      <w:r>
        <w:t xml:space="preserve"> what happened to her with a mutual friend last Saturday night was sexual assault. She discloses that the two of them had been out at a bar drinking heavily and ended up back at his apartment where she blacked out. She woke up the next morning disoriented, naked, and in a panic and has been feeling very scared and confused ever since then. What do you do?</w:t>
      </w:r>
    </w:p>
    <w:p w14:paraId="10F9DE85" w14:textId="77777777" w:rsidR="00D45CC1" w:rsidRDefault="00D45CC1" w:rsidP="00D45CC1">
      <w:pPr>
        <w:numPr>
          <w:ilvl w:val="0"/>
          <w:numId w:val="2"/>
        </w:numPr>
        <w:spacing w:line="240" w:lineRule="auto"/>
      </w:pPr>
      <w:r>
        <w:t>You are waiting for the Newton bus to arrive at the main gate stop while chatting with a friend from class. You overhear another student point and laugh at a student of color who is running down Linden Lane to catch the bus. That student then directs a racial slur at the student who is running toward the bus. What do you do?</w:t>
      </w:r>
    </w:p>
    <w:p w14:paraId="5CDA574D" w14:textId="77777777" w:rsidR="00D45CC1" w:rsidRDefault="00D45CC1" w:rsidP="00D45CC1">
      <w:pPr>
        <w:numPr>
          <w:ilvl w:val="0"/>
          <w:numId w:val="2"/>
        </w:numPr>
        <w:spacing w:line="240" w:lineRule="auto"/>
      </w:pPr>
      <w:r>
        <w:lastRenderedPageBreak/>
        <w:t>You and your friends decide to go out to an MIT frat party. One of your friends, Sarah, didn’t drink much in high school, and has been drinking a considerable amount. When you get to the frat, you notice her stumbling and slurring her words. A guy starts talking to her, and you overhear him mention something about following him to his room. What should you do?</w:t>
      </w:r>
    </w:p>
    <w:p w14:paraId="3F540DA6" w14:textId="77777777" w:rsidR="00D45CC1" w:rsidRDefault="00D45CC1" w:rsidP="00D45CC1">
      <w:pPr>
        <w:numPr>
          <w:ilvl w:val="0"/>
          <w:numId w:val="2"/>
        </w:numPr>
        <w:spacing w:line="240" w:lineRule="auto"/>
      </w:pPr>
      <w:r>
        <w:t xml:space="preserve">You and a couple of friends are eating dinner at Mac after class. One of your friends, James, looks over to the table next to you, which one of the employees is clearing and wiping down. James notices the employee has Down </w:t>
      </w:r>
      <w:proofErr w:type="gramStart"/>
      <w:r>
        <w:t>syndrome, and</w:t>
      </w:r>
      <w:proofErr w:type="gramEnd"/>
      <w:r>
        <w:t xml:space="preserve"> makes an offhanded comment about her ability to properly do her job. What should you do?</w:t>
      </w:r>
    </w:p>
    <w:p w14:paraId="169C69A1" w14:textId="77777777" w:rsidR="00D45CC1" w:rsidRDefault="00D45CC1" w:rsidP="00D45CC1">
      <w:pPr>
        <w:numPr>
          <w:ilvl w:val="0"/>
          <w:numId w:val="2"/>
        </w:numPr>
        <w:spacing w:line="240" w:lineRule="auto"/>
      </w:pPr>
      <w:r>
        <w:t xml:space="preserve">You and your </w:t>
      </w:r>
      <w:proofErr w:type="gramStart"/>
      <w:r>
        <w:t>friends</w:t>
      </w:r>
      <w:proofErr w:type="gramEnd"/>
      <w:r>
        <w:t xml:space="preserve"> step outside the </w:t>
      </w:r>
      <w:proofErr w:type="spellStart"/>
      <w:r>
        <w:t>Voute</w:t>
      </w:r>
      <w:proofErr w:type="spellEnd"/>
      <w:r>
        <w:t xml:space="preserve"> after a party, still laughing and talking. Jake, who’s had at least a few drinks, pulls out his car keys and twirls them around his finger. “I’m sober—I’m </w:t>
      </w:r>
      <w:proofErr w:type="spellStart"/>
      <w:r>
        <w:t>gonna</w:t>
      </w:r>
      <w:proofErr w:type="spellEnd"/>
      <w:r>
        <w:t xml:space="preserve"> drive myself home,” he says confidently. Another friend Sam claps him on the back. “Yeah, dude, you seem fine. Just don’t get pulled over.” A few people laugh, but you’re watching Jake more closely. His steps are a little off, and his words aren’t slurred, but they’re slower than usual. The group seems to be in a good mood, and no one wants to be the one to “kill the vibe.” Jake doesn’t look outright drunk, but he’s </w:t>
      </w:r>
      <w:proofErr w:type="gramStart"/>
      <w:r>
        <w:t>definitely not</w:t>
      </w:r>
      <w:proofErr w:type="gramEnd"/>
      <w:r>
        <w:t xml:space="preserve"> fully sober either. What do you do?</w:t>
      </w:r>
    </w:p>
    <w:p w14:paraId="098D148B" w14:textId="77777777" w:rsidR="00D45CC1" w:rsidRDefault="00D45CC1" w:rsidP="00D45CC1">
      <w:pPr>
        <w:numPr>
          <w:ilvl w:val="0"/>
          <w:numId w:val="2"/>
        </w:numPr>
        <w:spacing w:line="240" w:lineRule="auto"/>
      </w:pPr>
      <w:r>
        <w:t>You and your friends are gathered around a laptop, watching a funny video in the Fitz lounge. Emma bursts out laughing and without thinking she uses a homophobic slur, saying, “That’s so [slur].” The laughter dies down for a second. One of your friends shifts uncomfortably but stays quiet. No one really reacts, and then Emma shrugs. “Relax, it’s just a joke.” The conversation starts moving again. What do you do?</w:t>
      </w:r>
    </w:p>
    <w:p w14:paraId="0459BDD0" w14:textId="77777777" w:rsidR="00D45CC1" w:rsidRDefault="00D45CC1" w:rsidP="00D45CC1">
      <w:pPr>
        <w:pStyle w:val="Heading2"/>
      </w:pPr>
      <w:bookmarkStart w:id="55" w:name="_irkcuyadodna" w:colFirst="0" w:colLast="0"/>
      <w:bookmarkEnd w:id="55"/>
    </w:p>
    <w:p w14:paraId="01D39993" w14:textId="77777777" w:rsidR="00D45CC1" w:rsidRDefault="00D45CC1" w:rsidP="00D45CC1">
      <w:bookmarkStart w:id="56" w:name="_hiydl1mkpi1t" w:colFirst="0" w:colLast="0"/>
      <w:bookmarkEnd w:id="56"/>
      <w:r>
        <w:br w:type="page"/>
      </w:r>
    </w:p>
    <w:p w14:paraId="2DB75B0B" w14:textId="77777777" w:rsidR="00D45CC1" w:rsidRPr="00487226" w:rsidRDefault="00D45CC1" w:rsidP="00D45CC1">
      <w:pPr>
        <w:rPr>
          <w:b/>
          <w:bCs/>
        </w:rPr>
      </w:pPr>
      <w:r w:rsidRPr="00487226">
        <w:rPr>
          <w:b/>
          <w:bCs/>
        </w:rPr>
        <w:lastRenderedPageBreak/>
        <w:t xml:space="preserve">S2. Correlation Matrices </w:t>
      </w:r>
    </w:p>
    <w:p w14:paraId="6E2C8924" w14:textId="77777777" w:rsidR="00D45CC1" w:rsidRPr="005C24B7" w:rsidRDefault="00D45CC1" w:rsidP="00D45CC1">
      <w:pPr>
        <w:rPr>
          <w:i/>
          <w:iCs/>
        </w:rPr>
      </w:pPr>
      <w:r w:rsidRPr="005C24B7">
        <w:rPr>
          <w:i/>
          <w:iCs/>
        </w:rPr>
        <w:t>Correlatio</w:t>
      </w:r>
      <w:r>
        <w:rPr>
          <w:i/>
          <w:iCs/>
        </w:rPr>
        <w:t>ns</w:t>
      </w:r>
      <w:r w:rsidRPr="005C24B7">
        <w:rPr>
          <w:i/>
          <w:iCs/>
        </w:rPr>
        <w:t xml:space="preserve"> </w:t>
      </w:r>
      <w:r>
        <w:rPr>
          <w:i/>
          <w:iCs/>
        </w:rPr>
        <w:t>Among All Variables in Study 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1"/>
        <w:gridCol w:w="1079"/>
        <w:gridCol w:w="1080"/>
        <w:gridCol w:w="1080"/>
        <w:gridCol w:w="1411"/>
        <w:gridCol w:w="1199"/>
        <w:gridCol w:w="1150"/>
        <w:gridCol w:w="950"/>
      </w:tblGrid>
      <w:tr w:rsidR="00D45CC1" w14:paraId="23DE19C9" w14:textId="77777777" w:rsidTr="00FB7FF8">
        <w:tc>
          <w:tcPr>
            <w:tcW w:w="1414" w:type="dxa"/>
          </w:tcPr>
          <w:p w14:paraId="3D961A3F" w14:textId="77777777" w:rsidR="00D45CC1" w:rsidRPr="005C24B7" w:rsidRDefault="00D45CC1" w:rsidP="00FB7FF8">
            <w:pPr>
              <w:rPr>
                <w:sz w:val="20"/>
                <w:szCs w:val="20"/>
              </w:rPr>
            </w:pPr>
          </w:p>
        </w:tc>
        <w:tc>
          <w:tcPr>
            <w:tcW w:w="1082" w:type="dxa"/>
          </w:tcPr>
          <w:p w14:paraId="4279B994" w14:textId="77777777" w:rsidR="00D45CC1" w:rsidRPr="005C24B7" w:rsidRDefault="00D45CC1" w:rsidP="00FB7FF8">
            <w:pPr>
              <w:rPr>
                <w:sz w:val="20"/>
                <w:szCs w:val="20"/>
              </w:rPr>
            </w:pPr>
            <w:r w:rsidRPr="005C24B7">
              <w:rPr>
                <w:sz w:val="20"/>
                <w:szCs w:val="20"/>
              </w:rPr>
              <w:t xml:space="preserve">Bystander </w:t>
            </w:r>
            <w:r>
              <w:rPr>
                <w:sz w:val="20"/>
                <w:szCs w:val="20"/>
              </w:rPr>
              <w:t>e</w:t>
            </w:r>
            <w:r w:rsidRPr="005C24B7">
              <w:rPr>
                <w:sz w:val="20"/>
                <w:szCs w:val="20"/>
              </w:rPr>
              <w:t>fficacy</w:t>
            </w:r>
          </w:p>
        </w:tc>
        <w:tc>
          <w:tcPr>
            <w:tcW w:w="1083" w:type="dxa"/>
          </w:tcPr>
          <w:p w14:paraId="52D142AC" w14:textId="77777777" w:rsidR="00D45CC1" w:rsidRPr="005C24B7" w:rsidRDefault="00D45CC1" w:rsidP="00FB7FF8">
            <w:pPr>
              <w:rPr>
                <w:sz w:val="20"/>
                <w:szCs w:val="20"/>
              </w:rPr>
            </w:pPr>
            <w:r w:rsidRPr="005C24B7">
              <w:rPr>
                <w:sz w:val="20"/>
                <w:szCs w:val="20"/>
              </w:rPr>
              <w:t xml:space="preserve">Bystander </w:t>
            </w:r>
            <w:r>
              <w:rPr>
                <w:sz w:val="20"/>
                <w:szCs w:val="20"/>
              </w:rPr>
              <w:t>a</w:t>
            </w:r>
            <w:r w:rsidRPr="005C24B7">
              <w:rPr>
                <w:sz w:val="20"/>
                <w:szCs w:val="20"/>
              </w:rPr>
              <w:t>ttitudes</w:t>
            </w:r>
          </w:p>
        </w:tc>
        <w:tc>
          <w:tcPr>
            <w:tcW w:w="1083" w:type="dxa"/>
          </w:tcPr>
          <w:p w14:paraId="40F7AD81" w14:textId="77777777" w:rsidR="00D45CC1" w:rsidRPr="005C24B7" w:rsidRDefault="00D45CC1" w:rsidP="00FB7FF8">
            <w:pPr>
              <w:rPr>
                <w:sz w:val="20"/>
                <w:szCs w:val="20"/>
              </w:rPr>
            </w:pPr>
            <w:r w:rsidRPr="005C24B7">
              <w:rPr>
                <w:sz w:val="20"/>
                <w:szCs w:val="20"/>
              </w:rPr>
              <w:t xml:space="preserve">Bystander </w:t>
            </w:r>
            <w:r>
              <w:rPr>
                <w:sz w:val="20"/>
                <w:szCs w:val="20"/>
              </w:rPr>
              <w:t>b</w:t>
            </w:r>
            <w:r w:rsidRPr="005C24B7">
              <w:rPr>
                <w:sz w:val="20"/>
                <w:szCs w:val="20"/>
              </w:rPr>
              <w:t>ehaviors</w:t>
            </w:r>
          </w:p>
        </w:tc>
        <w:tc>
          <w:tcPr>
            <w:tcW w:w="1415" w:type="dxa"/>
          </w:tcPr>
          <w:p w14:paraId="78C812B7" w14:textId="77777777" w:rsidR="00D45CC1" w:rsidRPr="005C24B7" w:rsidRDefault="00D45CC1" w:rsidP="00FB7FF8">
            <w:pPr>
              <w:rPr>
                <w:sz w:val="20"/>
                <w:szCs w:val="20"/>
              </w:rPr>
            </w:pPr>
            <w:r w:rsidRPr="005C24B7">
              <w:rPr>
                <w:sz w:val="20"/>
                <w:szCs w:val="20"/>
              </w:rPr>
              <w:t xml:space="preserve">Psychological </w:t>
            </w:r>
            <w:r>
              <w:rPr>
                <w:sz w:val="20"/>
                <w:szCs w:val="20"/>
              </w:rPr>
              <w:t>s</w:t>
            </w:r>
            <w:r w:rsidRPr="005C24B7">
              <w:rPr>
                <w:sz w:val="20"/>
                <w:szCs w:val="20"/>
              </w:rPr>
              <w:t>afety</w:t>
            </w:r>
          </w:p>
        </w:tc>
        <w:tc>
          <w:tcPr>
            <w:tcW w:w="1201" w:type="dxa"/>
          </w:tcPr>
          <w:p w14:paraId="2E82E30E" w14:textId="77777777" w:rsidR="00D45CC1" w:rsidRPr="005C24B7" w:rsidRDefault="00D45CC1" w:rsidP="00FB7FF8">
            <w:pPr>
              <w:rPr>
                <w:sz w:val="20"/>
                <w:szCs w:val="20"/>
              </w:rPr>
            </w:pPr>
            <w:r w:rsidRPr="005C24B7">
              <w:rPr>
                <w:sz w:val="20"/>
                <w:szCs w:val="20"/>
              </w:rPr>
              <w:t>Perception</w:t>
            </w:r>
            <w:r>
              <w:rPr>
                <w:sz w:val="20"/>
                <w:szCs w:val="20"/>
              </w:rPr>
              <w:t xml:space="preserve">s </w:t>
            </w:r>
            <w:r w:rsidRPr="005C24B7">
              <w:rPr>
                <w:sz w:val="20"/>
                <w:szCs w:val="20"/>
              </w:rPr>
              <w:t xml:space="preserve">of </w:t>
            </w:r>
            <w:r>
              <w:rPr>
                <w:sz w:val="20"/>
                <w:szCs w:val="20"/>
              </w:rPr>
              <w:t>d</w:t>
            </w:r>
            <w:r w:rsidRPr="005C24B7">
              <w:rPr>
                <w:sz w:val="20"/>
                <w:szCs w:val="20"/>
              </w:rPr>
              <w:t xml:space="preserve">escriptive </w:t>
            </w:r>
            <w:r>
              <w:rPr>
                <w:sz w:val="20"/>
                <w:szCs w:val="20"/>
              </w:rPr>
              <w:t>n</w:t>
            </w:r>
            <w:r w:rsidRPr="005C24B7">
              <w:rPr>
                <w:sz w:val="20"/>
                <w:szCs w:val="20"/>
              </w:rPr>
              <w:t>orms</w:t>
            </w:r>
          </w:p>
        </w:tc>
        <w:tc>
          <w:tcPr>
            <w:tcW w:w="1130" w:type="dxa"/>
          </w:tcPr>
          <w:p w14:paraId="6E4D4B34" w14:textId="77777777" w:rsidR="00D45CC1" w:rsidRPr="005C24B7" w:rsidRDefault="00D45CC1" w:rsidP="00FB7FF8">
            <w:pPr>
              <w:rPr>
                <w:sz w:val="20"/>
                <w:szCs w:val="20"/>
              </w:rPr>
            </w:pPr>
            <w:r w:rsidRPr="005C24B7">
              <w:rPr>
                <w:sz w:val="20"/>
                <w:szCs w:val="20"/>
              </w:rPr>
              <w:t>Perception</w:t>
            </w:r>
            <w:r>
              <w:rPr>
                <w:sz w:val="20"/>
                <w:szCs w:val="20"/>
              </w:rPr>
              <w:t>s</w:t>
            </w:r>
            <w:r w:rsidRPr="005C24B7">
              <w:rPr>
                <w:sz w:val="20"/>
                <w:szCs w:val="20"/>
              </w:rPr>
              <w:t xml:space="preserve"> of </w:t>
            </w:r>
            <w:r>
              <w:rPr>
                <w:sz w:val="20"/>
                <w:szCs w:val="20"/>
              </w:rPr>
              <w:t>i</w:t>
            </w:r>
            <w:r w:rsidRPr="005C24B7">
              <w:rPr>
                <w:sz w:val="20"/>
                <w:szCs w:val="20"/>
              </w:rPr>
              <w:t>njunctive</w:t>
            </w:r>
            <w:r>
              <w:rPr>
                <w:sz w:val="20"/>
                <w:szCs w:val="20"/>
              </w:rPr>
              <w:t xml:space="preserve"> n</w:t>
            </w:r>
            <w:r w:rsidRPr="005C24B7">
              <w:rPr>
                <w:sz w:val="20"/>
                <w:szCs w:val="20"/>
              </w:rPr>
              <w:t>orms</w:t>
            </w:r>
          </w:p>
        </w:tc>
        <w:tc>
          <w:tcPr>
            <w:tcW w:w="952" w:type="dxa"/>
          </w:tcPr>
          <w:p w14:paraId="264AEFCC" w14:textId="77777777" w:rsidR="00D45CC1" w:rsidRPr="005C24B7" w:rsidRDefault="00D45CC1" w:rsidP="00FB7FF8">
            <w:pPr>
              <w:rPr>
                <w:sz w:val="20"/>
                <w:szCs w:val="20"/>
              </w:rPr>
            </w:pPr>
            <w:r w:rsidRPr="005C24B7">
              <w:rPr>
                <w:sz w:val="20"/>
                <w:szCs w:val="20"/>
              </w:rPr>
              <w:t xml:space="preserve">Baseline </w:t>
            </w:r>
            <w:r>
              <w:rPr>
                <w:sz w:val="20"/>
                <w:szCs w:val="20"/>
              </w:rPr>
              <w:t>i</w:t>
            </w:r>
            <w:r w:rsidRPr="005C24B7">
              <w:rPr>
                <w:sz w:val="20"/>
                <w:szCs w:val="20"/>
              </w:rPr>
              <w:t>nterest</w:t>
            </w:r>
          </w:p>
        </w:tc>
      </w:tr>
      <w:tr w:rsidR="00D45CC1" w14:paraId="211E976B" w14:textId="77777777" w:rsidTr="00FB7FF8">
        <w:tc>
          <w:tcPr>
            <w:tcW w:w="1414" w:type="dxa"/>
          </w:tcPr>
          <w:p w14:paraId="1A900219" w14:textId="77777777" w:rsidR="00D45CC1" w:rsidRPr="005C24B7" w:rsidRDefault="00D45CC1" w:rsidP="00FB7FF8">
            <w:pPr>
              <w:rPr>
                <w:sz w:val="20"/>
                <w:szCs w:val="20"/>
              </w:rPr>
            </w:pPr>
            <w:r w:rsidRPr="005C24B7">
              <w:rPr>
                <w:sz w:val="20"/>
                <w:szCs w:val="20"/>
              </w:rPr>
              <w:t xml:space="preserve">Bystander </w:t>
            </w:r>
            <w:r>
              <w:rPr>
                <w:sz w:val="20"/>
                <w:szCs w:val="20"/>
              </w:rPr>
              <w:t>a</w:t>
            </w:r>
            <w:r w:rsidRPr="005C24B7">
              <w:rPr>
                <w:sz w:val="20"/>
                <w:szCs w:val="20"/>
              </w:rPr>
              <w:t>ttitudes</w:t>
            </w:r>
          </w:p>
        </w:tc>
        <w:tc>
          <w:tcPr>
            <w:tcW w:w="1082" w:type="dxa"/>
          </w:tcPr>
          <w:p w14:paraId="21AD36E6" w14:textId="77777777" w:rsidR="00D45CC1" w:rsidRPr="005C24B7" w:rsidRDefault="00D45CC1" w:rsidP="00FB7FF8">
            <w:pPr>
              <w:rPr>
                <w:sz w:val="20"/>
                <w:szCs w:val="20"/>
              </w:rPr>
            </w:pPr>
            <w:r w:rsidRPr="005C24B7">
              <w:rPr>
                <w:sz w:val="20"/>
                <w:szCs w:val="20"/>
              </w:rPr>
              <w:t>0.82***</w:t>
            </w:r>
          </w:p>
        </w:tc>
        <w:tc>
          <w:tcPr>
            <w:tcW w:w="1083" w:type="dxa"/>
          </w:tcPr>
          <w:p w14:paraId="0D1FE9C7" w14:textId="77777777" w:rsidR="00D45CC1" w:rsidRPr="005C24B7" w:rsidRDefault="00D45CC1" w:rsidP="00FB7FF8">
            <w:pPr>
              <w:rPr>
                <w:sz w:val="20"/>
                <w:szCs w:val="20"/>
              </w:rPr>
            </w:pPr>
          </w:p>
        </w:tc>
        <w:tc>
          <w:tcPr>
            <w:tcW w:w="1083" w:type="dxa"/>
          </w:tcPr>
          <w:p w14:paraId="1C583111" w14:textId="77777777" w:rsidR="00D45CC1" w:rsidRPr="005C24B7" w:rsidRDefault="00D45CC1" w:rsidP="00FB7FF8">
            <w:pPr>
              <w:rPr>
                <w:sz w:val="20"/>
                <w:szCs w:val="20"/>
              </w:rPr>
            </w:pPr>
          </w:p>
        </w:tc>
        <w:tc>
          <w:tcPr>
            <w:tcW w:w="1415" w:type="dxa"/>
          </w:tcPr>
          <w:p w14:paraId="7E5F0E5F" w14:textId="77777777" w:rsidR="00D45CC1" w:rsidRPr="005C24B7" w:rsidRDefault="00D45CC1" w:rsidP="00FB7FF8">
            <w:pPr>
              <w:rPr>
                <w:sz w:val="20"/>
                <w:szCs w:val="20"/>
              </w:rPr>
            </w:pPr>
          </w:p>
        </w:tc>
        <w:tc>
          <w:tcPr>
            <w:tcW w:w="1201" w:type="dxa"/>
          </w:tcPr>
          <w:p w14:paraId="1FB7515E" w14:textId="77777777" w:rsidR="00D45CC1" w:rsidRPr="005C24B7" w:rsidRDefault="00D45CC1" w:rsidP="00FB7FF8">
            <w:pPr>
              <w:rPr>
                <w:sz w:val="20"/>
                <w:szCs w:val="20"/>
              </w:rPr>
            </w:pPr>
          </w:p>
        </w:tc>
        <w:tc>
          <w:tcPr>
            <w:tcW w:w="1130" w:type="dxa"/>
          </w:tcPr>
          <w:p w14:paraId="56B94A8E" w14:textId="77777777" w:rsidR="00D45CC1" w:rsidRPr="005C24B7" w:rsidRDefault="00D45CC1" w:rsidP="00FB7FF8">
            <w:pPr>
              <w:rPr>
                <w:sz w:val="20"/>
                <w:szCs w:val="20"/>
              </w:rPr>
            </w:pPr>
          </w:p>
        </w:tc>
        <w:tc>
          <w:tcPr>
            <w:tcW w:w="952" w:type="dxa"/>
          </w:tcPr>
          <w:p w14:paraId="1D6E0766" w14:textId="77777777" w:rsidR="00D45CC1" w:rsidRPr="005C24B7" w:rsidRDefault="00D45CC1" w:rsidP="00FB7FF8">
            <w:pPr>
              <w:rPr>
                <w:sz w:val="20"/>
                <w:szCs w:val="20"/>
              </w:rPr>
            </w:pPr>
          </w:p>
        </w:tc>
      </w:tr>
      <w:tr w:rsidR="00D45CC1" w14:paraId="6D5C96DE" w14:textId="77777777" w:rsidTr="00FB7FF8">
        <w:tc>
          <w:tcPr>
            <w:tcW w:w="1414" w:type="dxa"/>
          </w:tcPr>
          <w:p w14:paraId="2DA3A2AA" w14:textId="77777777" w:rsidR="00D45CC1" w:rsidRPr="005C24B7" w:rsidRDefault="00D45CC1" w:rsidP="00FB7FF8">
            <w:pPr>
              <w:rPr>
                <w:sz w:val="20"/>
                <w:szCs w:val="20"/>
              </w:rPr>
            </w:pPr>
            <w:r w:rsidRPr="005C24B7">
              <w:rPr>
                <w:sz w:val="20"/>
                <w:szCs w:val="20"/>
              </w:rPr>
              <w:t xml:space="preserve">Bystander </w:t>
            </w:r>
            <w:r>
              <w:rPr>
                <w:sz w:val="20"/>
                <w:szCs w:val="20"/>
              </w:rPr>
              <w:t>b</w:t>
            </w:r>
            <w:r w:rsidRPr="005C24B7">
              <w:rPr>
                <w:sz w:val="20"/>
                <w:szCs w:val="20"/>
              </w:rPr>
              <w:t>ehaviors</w:t>
            </w:r>
          </w:p>
        </w:tc>
        <w:tc>
          <w:tcPr>
            <w:tcW w:w="1082" w:type="dxa"/>
          </w:tcPr>
          <w:p w14:paraId="79A40F79" w14:textId="77777777" w:rsidR="00D45CC1" w:rsidRPr="005C24B7" w:rsidRDefault="00D45CC1" w:rsidP="00FB7FF8">
            <w:pPr>
              <w:rPr>
                <w:sz w:val="20"/>
                <w:szCs w:val="20"/>
              </w:rPr>
            </w:pPr>
            <w:r w:rsidRPr="005C24B7">
              <w:rPr>
                <w:sz w:val="20"/>
                <w:szCs w:val="20"/>
              </w:rPr>
              <w:t>0.24**</w:t>
            </w:r>
          </w:p>
        </w:tc>
        <w:tc>
          <w:tcPr>
            <w:tcW w:w="1083" w:type="dxa"/>
          </w:tcPr>
          <w:p w14:paraId="25F28C3F" w14:textId="77777777" w:rsidR="00D45CC1" w:rsidRPr="005C24B7" w:rsidRDefault="00D45CC1" w:rsidP="00FB7FF8">
            <w:pPr>
              <w:rPr>
                <w:sz w:val="20"/>
                <w:szCs w:val="20"/>
              </w:rPr>
            </w:pPr>
            <w:r w:rsidRPr="005C24B7">
              <w:rPr>
                <w:sz w:val="20"/>
                <w:szCs w:val="20"/>
              </w:rPr>
              <w:t>0.30***</w:t>
            </w:r>
          </w:p>
        </w:tc>
        <w:tc>
          <w:tcPr>
            <w:tcW w:w="1083" w:type="dxa"/>
          </w:tcPr>
          <w:p w14:paraId="64FB06F4" w14:textId="77777777" w:rsidR="00D45CC1" w:rsidRPr="005C24B7" w:rsidRDefault="00D45CC1" w:rsidP="00FB7FF8">
            <w:pPr>
              <w:rPr>
                <w:sz w:val="20"/>
                <w:szCs w:val="20"/>
              </w:rPr>
            </w:pPr>
          </w:p>
        </w:tc>
        <w:tc>
          <w:tcPr>
            <w:tcW w:w="1415" w:type="dxa"/>
          </w:tcPr>
          <w:p w14:paraId="0D46B614" w14:textId="77777777" w:rsidR="00D45CC1" w:rsidRPr="005C24B7" w:rsidRDefault="00D45CC1" w:rsidP="00FB7FF8">
            <w:pPr>
              <w:rPr>
                <w:sz w:val="20"/>
                <w:szCs w:val="20"/>
              </w:rPr>
            </w:pPr>
          </w:p>
        </w:tc>
        <w:tc>
          <w:tcPr>
            <w:tcW w:w="1201" w:type="dxa"/>
          </w:tcPr>
          <w:p w14:paraId="6CC3E545" w14:textId="77777777" w:rsidR="00D45CC1" w:rsidRPr="005C24B7" w:rsidRDefault="00D45CC1" w:rsidP="00FB7FF8">
            <w:pPr>
              <w:rPr>
                <w:sz w:val="20"/>
                <w:szCs w:val="20"/>
              </w:rPr>
            </w:pPr>
          </w:p>
        </w:tc>
        <w:tc>
          <w:tcPr>
            <w:tcW w:w="1130" w:type="dxa"/>
          </w:tcPr>
          <w:p w14:paraId="323F7743" w14:textId="77777777" w:rsidR="00D45CC1" w:rsidRPr="005C24B7" w:rsidRDefault="00D45CC1" w:rsidP="00FB7FF8">
            <w:pPr>
              <w:rPr>
                <w:sz w:val="20"/>
                <w:szCs w:val="20"/>
              </w:rPr>
            </w:pPr>
          </w:p>
        </w:tc>
        <w:tc>
          <w:tcPr>
            <w:tcW w:w="952" w:type="dxa"/>
          </w:tcPr>
          <w:p w14:paraId="47CF0E18" w14:textId="77777777" w:rsidR="00D45CC1" w:rsidRPr="005C24B7" w:rsidRDefault="00D45CC1" w:rsidP="00FB7FF8">
            <w:pPr>
              <w:rPr>
                <w:sz w:val="20"/>
                <w:szCs w:val="20"/>
              </w:rPr>
            </w:pPr>
          </w:p>
        </w:tc>
      </w:tr>
      <w:tr w:rsidR="00D45CC1" w14:paraId="3874FD99" w14:textId="77777777" w:rsidTr="00FB7FF8">
        <w:tc>
          <w:tcPr>
            <w:tcW w:w="1414" w:type="dxa"/>
          </w:tcPr>
          <w:p w14:paraId="1414AEEC" w14:textId="77777777" w:rsidR="00D45CC1" w:rsidRPr="005C24B7" w:rsidRDefault="00D45CC1" w:rsidP="00FB7FF8">
            <w:pPr>
              <w:rPr>
                <w:sz w:val="20"/>
                <w:szCs w:val="20"/>
              </w:rPr>
            </w:pPr>
            <w:r w:rsidRPr="005C24B7">
              <w:rPr>
                <w:sz w:val="20"/>
                <w:szCs w:val="20"/>
              </w:rPr>
              <w:t xml:space="preserve">Psychological </w:t>
            </w:r>
            <w:r>
              <w:rPr>
                <w:sz w:val="20"/>
                <w:szCs w:val="20"/>
              </w:rPr>
              <w:t>s</w:t>
            </w:r>
            <w:r w:rsidRPr="005C24B7">
              <w:rPr>
                <w:sz w:val="20"/>
                <w:szCs w:val="20"/>
              </w:rPr>
              <w:t>afety</w:t>
            </w:r>
          </w:p>
        </w:tc>
        <w:tc>
          <w:tcPr>
            <w:tcW w:w="1082" w:type="dxa"/>
          </w:tcPr>
          <w:p w14:paraId="78875957" w14:textId="77777777" w:rsidR="00D45CC1" w:rsidRPr="005C24B7" w:rsidRDefault="00D45CC1" w:rsidP="00FB7FF8">
            <w:pPr>
              <w:rPr>
                <w:sz w:val="20"/>
                <w:szCs w:val="20"/>
              </w:rPr>
            </w:pPr>
            <w:r w:rsidRPr="005C24B7">
              <w:rPr>
                <w:sz w:val="20"/>
                <w:szCs w:val="20"/>
              </w:rPr>
              <w:t>0.17*</w:t>
            </w:r>
          </w:p>
        </w:tc>
        <w:tc>
          <w:tcPr>
            <w:tcW w:w="1083" w:type="dxa"/>
          </w:tcPr>
          <w:p w14:paraId="7B7B54FD" w14:textId="77777777" w:rsidR="00D45CC1" w:rsidRPr="005C24B7" w:rsidRDefault="00D45CC1" w:rsidP="00FB7FF8">
            <w:pPr>
              <w:rPr>
                <w:sz w:val="20"/>
                <w:szCs w:val="20"/>
              </w:rPr>
            </w:pPr>
            <w:r w:rsidRPr="005C24B7">
              <w:rPr>
                <w:sz w:val="20"/>
                <w:szCs w:val="20"/>
              </w:rPr>
              <w:t>0.09</w:t>
            </w:r>
          </w:p>
        </w:tc>
        <w:tc>
          <w:tcPr>
            <w:tcW w:w="1083" w:type="dxa"/>
          </w:tcPr>
          <w:p w14:paraId="45786DD0" w14:textId="77777777" w:rsidR="00D45CC1" w:rsidRPr="005C24B7" w:rsidRDefault="00D45CC1" w:rsidP="00FB7FF8">
            <w:pPr>
              <w:rPr>
                <w:sz w:val="20"/>
                <w:szCs w:val="20"/>
              </w:rPr>
            </w:pPr>
            <w:r w:rsidRPr="005C24B7">
              <w:rPr>
                <w:sz w:val="20"/>
                <w:szCs w:val="20"/>
              </w:rPr>
              <w:t>0.10</w:t>
            </w:r>
          </w:p>
        </w:tc>
        <w:tc>
          <w:tcPr>
            <w:tcW w:w="1415" w:type="dxa"/>
          </w:tcPr>
          <w:p w14:paraId="3819A0CD" w14:textId="77777777" w:rsidR="00D45CC1" w:rsidRPr="005C24B7" w:rsidRDefault="00D45CC1" w:rsidP="00FB7FF8">
            <w:pPr>
              <w:rPr>
                <w:sz w:val="20"/>
                <w:szCs w:val="20"/>
              </w:rPr>
            </w:pPr>
          </w:p>
        </w:tc>
        <w:tc>
          <w:tcPr>
            <w:tcW w:w="1201" w:type="dxa"/>
          </w:tcPr>
          <w:p w14:paraId="4A3AA2F3" w14:textId="77777777" w:rsidR="00D45CC1" w:rsidRPr="005C24B7" w:rsidRDefault="00D45CC1" w:rsidP="00FB7FF8">
            <w:pPr>
              <w:rPr>
                <w:sz w:val="20"/>
                <w:szCs w:val="20"/>
              </w:rPr>
            </w:pPr>
          </w:p>
        </w:tc>
        <w:tc>
          <w:tcPr>
            <w:tcW w:w="1130" w:type="dxa"/>
          </w:tcPr>
          <w:p w14:paraId="468A333F" w14:textId="77777777" w:rsidR="00D45CC1" w:rsidRPr="005C24B7" w:rsidRDefault="00D45CC1" w:rsidP="00FB7FF8">
            <w:pPr>
              <w:rPr>
                <w:sz w:val="20"/>
                <w:szCs w:val="20"/>
              </w:rPr>
            </w:pPr>
          </w:p>
        </w:tc>
        <w:tc>
          <w:tcPr>
            <w:tcW w:w="952" w:type="dxa"/>
          </w:tcPr>
          <w:p w14:paraId="3EDCD21A" w14:textId="77777777" w:rsidR="00D45CC1" w:rsidRPr="005C24B7" w:rsidRDefault="00D45CC1" w:rsidP="00FB7FF8">
            <w:pPr>
              <w:rPr>
                <w:sz w:val="20"/>
                <w:szCs w:val="20"/>
              </w:rPr>
            </w:pPr>
          </w:p>
        </w:tc>
      </w:tr>
      <w:tr w:rsidR="00D45CC1" w14:paraId="7BCE5B4F" w14:textId="77777777" w:rsidTr="00FB7FF8">
        <w:tc>
          <w:tcPr>
            <w:tcW w:w="1414" w:type="dxa"/>
          </w:tcPr>
          <w:p w14:paraId="7B319B5D" w14:textId="77777777" w:rsidR="00D45CC1" w:rsidRPr="005C24B7" w:rsidRDefault="00D45CC1" w:rsidP="00FB7FF8">
            <w:pPr>
              <w:rPr>
                <w:sz w:val="20"/>
                <w:szCs w:val="20"/>
              </w:rPr>
            </w:pPr>
            <w:r w:rsidRPr="005C24B7">
              <w:rPr>
                <w:sz w:val="20"/>
                <w:szCs w:val="20"/>
              </w:rPr>
              <w:t>Perception</w:t>
            </w:r>
            <w:r>
              <w:rPr>
                <w:sz w:val="20"/>
                <w:szCs w:val="20"/>
              </w:rPr>
              <w:t>s</w:t>
            </w:r>
            <w:r w:rsidRPr="005C24B7">
              <w:rPr>
                <w:sz w:val="20"/>
                <w:szCs w:val="20"/>
              </w:rPr>
              <w:t xml:space="preserve"> of </w:t>
            </w:r>
            <w:r>
              <w:rPr>
                <w:sz w:val="20"/>
                <w:szCs w:val="20"/>
              </w:rPr>
              <w:t>d</w:t>
            </w:r>
            <w:r w:rsidRPr="005C24B7">
              <w:rPr>
                <w:sz w:val="20"/>
                <w:szCs w:val="20"/>
              </w:rPr>
              <w:t xml:space="preserve">escriptive </w:t>
            </w:r>
            <w:r>
              <w:rPr>
                <w:sz w:val="20"/>
                <w:szCs w:val="20"/>
              </w:rPr>
              <w:t>n</w:t>
            </w:r>
            <w:r w:rsidRPr="005C24B7">
              <w:rPr>
                <w:sz w:val="20"/>
                <w:szCs w:val="20"/>
              </w:rPr>
              <w:t>orms</w:t>
            </w:r>
          </w:p>
        </w:tc>
        <w:tc>
          <w:tcPr>
            <w:tcW w:w="1082" w:type="dxa"/>
          </w:tcPr>
          <w:p w14:paraId="3922353F" w14:textId="77777777" w:rsidR="00D45CC1" w:rsidRPr="005C24B7" w:rsidRDefault="00D45CC1" w:rsidP="00FB7FF8">
            <w:pPr>
              <w:rPr>
                <w:sz w:val="20"/>
                <w:szCs w:val="20"/>
              </w:rPr>
            </w:pPr>
            <w:r w:rsidRPr="005C24B7">
              <w:rPr>
                <w:sz w:val="20"/>
                <w:szCs w:val="20"/>
              </w:rPr>
              <w:t>0.65***</w:t>
            </w:r>
          </w:p>
        </w:tc>
        <w:tc>
          <w:tcPr>
            <w:tcW w:w="1083" w:type="dxa"/>
          </w:tcPr>
          <w:p w14:paraId="70619277" w14:textId="77777777" w:rsidR="00D45CC1" w:rsidRPr="005C24B7" w:rsidRDefault="00D45CC1" w:rsidP="00FB7FF8">
            <w:pPr>
              <w:rPr>
                <w:sz w:val="20"/>
                <w:szCs w:val="20"/>
              </w:rPr>
            </w:pPr>
            <w:r w:rsidRPr="005C24B7">
              <w:rPr>
                <w:sz w:val="20"/>
                <w:szCs w:val="20"/>
              </w:rPr>
              <w:t>0.50***</w:t>
            </w:r>
          </w:p>
        </w:tc>
        <w:tc>
          <w:tcPr>
            <w:tcW w:w="1083" w:type="dxa"/>
          </w:tcPr>
          <w:p w14:paraId="6A3CE49A" w14:textId="77777777" w:rsidR="00D45CC1" w:rsidRPr="005C24B7" w:rsidRDefault="00D45CC1" w:rsidP="00FB7FF8">
            <w:pPr>
              <w:rPr>
                <w:sz w:val="20"/>
                <w:szCs w:val="20"/>
              </w:rPr>
            </w:pPr>
            <w:r w:rsidRPr="005C24B7">
              <w:rPr>
                <w:sz w:val="20"/>
                <w:szCs w:val="20"/>
              </w:rPr>
              <w:t>0.15</w:t>
            </w:r>
          </w:p>
        </w:tc>
        <w:tc>
          <w:tcPr>
            <w:tcW w:w="1415" w:type="dxa"/>
          </w:tcPr>
          <w:p w14:paraId="3D1ACE13" w14:textId="77777777" w:rsidR="00D45CC1" w:rsidRPr="005C24B7" w:rsidRDefault="00D45CC1" w:rsidP="00FB7FF8">
            <w:pPr>
              <w:rPr>
                <w:sz w:val="20"/>
                <w:szCs w:val="20"/>
              </w:rPr>
            </w:pPr>
            <w:r w:rsidRPr="005C24B7">
              <w:rPr>
                <w:sz w:val="20"/>
                <w:szCs w:val="20"/>
              </w:rPr>
              <w:t>0.41***</w:t>
            </w:r>
          </w:p>
        </w:tc>
        <w:tc>
          <w:tcPr>
            <w:tcW w:w="1201" w:type="dxa"/>
          </w:tcPr>
          <w:p w14:paraId="4860787B" w14:textId="77777777" w:rsidR="00D45CC1" w:rsidRPr="005C24B7" w:rsidRDefault="00D45CC1" w:rsidP="00FB7FF8">
            <w:pPr>
              <w:rPr>
                <w:sz w:val="20"/>
                <w:szCs w:val="20"/>
              </w:rPr>
            </w:pPr>
          </w:p>
        </w:tc>
        <w:tc>
          <w:tcPr>
            <w:tcW w:w="1130" w:type="dxa"/>
          </w:tcPr>
          <w:p w14:paraId="37FAEEC3" w14:textId="77777777" w:rsidR="00D45CC1" w:rsidRPr="005C24B7" w:rsidRDefault="00D45CC1" w:rsidP="00FB7FF8">
            <w:pPr>
              <w:rPr>
                <w:sz w:val="20"/>
                <w:szCs w:val="20"/>
              </w:rPr>
            </w:pPr>
          </w:p>
        </w:tc>
        <w:tc>
          <w:tcPr>
            <w:tcW w:w="952" w:type="dxa"/>
          </w:tcPr>
          <w:p w14:paraId="30A66DC8" w14:textId="77777777" w:rsidR="00D45CC1" w:rsidRPr="005C24B7" w:rsidRDefault="00D45CC1" w:rsidP="00FB7FF8">
            <w:pPr>
              <w:rPr>
                <w:sz w:val="20"/>
                <w:szCs w:val="20"/>
              </w:rPr>
            </w:pPr>
          </w:p>
        </w:tc>
      </w:tr>
      <w:tr w:rsidR="00D45CC1" w14:paraId="74FCB312" w14:textId="77777777" w:rsidTr="00FB7FF8">
        <w:tc>
          <w:tcPr>
            <w:tcW w:w="1414" w:type="dxa"/>
          </w:tcPr>
          <w:p w14:paraId="3691D4BE" w14:textId="77777777" w:rsidR="00D45CC1" w:rsidRPr="005C24B7" w:rsidRDefault="00D45CC1" w:rsidP="00FB7FF8">
            <w:pPr>
              <w:rPr>
                <w:sz w:val="20"/>
                <w:szCs w:val="20"/>
              </w:rPr>
            </w:pPr>
            <w:r w:rsidRPr="005C24B7">
              <w:rPr>
                <w:sz w:val="20"/>
                <w:szCs w:val="20"/>
              </w:rPr>
              <w:t>Perception</w:t>
            </w:r>
            <w:r>
              <w:rPr>
                <w:sz w:val="20"/>
                <w:szCs w:val="20"/>
              </w:rPr>
              <w:t>s</w:t>
            </w:r>
            <w:r w:rsidRPr="005C24B7">
              <w:rPr>
                <w:sz w:val="20"/>
                <w:szCs w:val="20"/>
              </w:rPr>
              <w:t xml:space="preserve"> of </w:t>
            </w:r>
            <w:r>
              <w:rPr>
                <w:sz w:val="20"/>
                <w:szCs w:val="20"/>
              </w:rPr>
              <w:t>i</w:t>
            </w:r>
            <w:r w:rsidRPr="005C24B7">
              <w:rPr>
                <w:sz w:val="20"/>
                <w:szCs w:val="20"/>
              </w:rPr>
              <w:t>njunctive</w:t>
            </w:r>
            <w:r>
              <w:rPr>
                <w:sz w:val="20"/>
                <w:szCs w:val="20"/>
              </w:rPr>
              <w:t xml:space="preserve"> n</w:t>
            </w:r>
            <w:r w:rsidRPr="005C24B7">
              <w:rPr>
                <w:sz w:val="20"/>
                <w:szCs w:val="20"/>
              </w:rPr>
              <w:t>orms</w:t>
            </w:r>
          </w:p>
        </w:tc>
        <w:tc>
          <w:tcPr>
            <w:tcW w:w="1082" w:type="dxa"/>
          </w:tcPr>
          <w:p w14:paraId="139B5E35" w14:textId="77777777" w:rsidR="00D45CC1" w:rsidRPr="005C24B7" w:rsidRDefault="00D45CC1" w:rsidP="00FB7FF8">
            <w:pPr>
              <w:rPr>
                <w:sz w:val="20"/>
                <w:szCs w:val="20"/>
              </w:rPr>
            </w:pPr>
            <w:r w:rsidRPr="005C24B7">
              <w:rPr>
                <w:sz w:val="20"/>
                <w:szCs w:val="20"/>
              </w:rPr>
              <w:t>0.55***</w:t>
            </w:r>
          </w:p>
        </w:tc>
        <w:tc>
          <w:tcPr>
            <w:tcW w:w="1083" w:type="dxa"/>
          </w:tcPr>
          <w:p w14:paraId="4A79E148" w14:textId="77777777" w:rsidR="00D45CC1" w:rsidRPr="005C24B7" w:rsidRDefault="00D45CC1" w:rsidP="00FB7FF8">
            <w:pPr>
              <w:rPr>
                <w:sz w:val="20"/>
                <w:szCs w:val="20"/>
              </w:rPr>
            </w:pPr>
            <w:r w:rsidRPr="005C24B7">
              <w:rPr>
                <w:sz w:val="20"/>
                <w:szCs w:val="20"/>
              </w:rPr>
              <w:t>0.62***</w:t>
            </w:r>
          </w:p>
        </w:tc>
        <w:tc>
          <w:tcPr>
            <w:tcW w:w="1083" w:type="dxa"/>
          </w:tcPr>
          <w:p w14:paraId="40C472AE" w14:textId="77777777" w:rsidR="00D45CC1" w:rsidRPr="005C24B7" w:rsidRDefault="00D45CC1" w:rsidP="00FB7FF8">
            <w:pPr>
              <w:rPr>
                <w:sz w:val="20"/>
                <w:szCs w:val="20"/>
              </w:rPr>
            </w:pPr>
            <w:r w:rsidRPr="005C24B7">
              <w:rPr>
                <w:sz w:val="20"/>
                <w:szCs w:val="20"/>
              </w:rPr>
              <w:t>0.41***</w:t>
            </w:r>
          </w:p>
        </w:tc>
        <w:tc>
          <w:tcPr>
            <w:tcW w:w="1415" w:type="dxa"/>
          </w:tcPr>
          <w:p w14:paraId="4B7049CA" w14:textId="77777777" w:rsidR="00D45CC1" w:rsidRPr="005C24B7" w:rsidRDefault="00D45CC1" w:rsidP="00FB7FF8">
            <w:pPr>
              <w:rPr>
                <w:sz w:val="20"/>
                <w:szCs w:val="20"/>
              </w:rPr>
            </w:pPr>
            <w:r w:rsidRPr="005C24B7">
              <w:rPr>
                <w:sz w:val="20"/>
                <w:szCs w:val="20"/>
              </w:rPr>
              <w:t>0.10</w:t>
            </w:r>
          </w:p>
        </w:tc>
        <w:tc>
          <w:tcPr>
            <w:tcW w:w="1201" w:type="dxa"/>
          </w:tcPr>
          <w:p w14:paraId="2DCB9649" w14:textId="77777777" w:rsidR="00D45CC1" w:rsidRPr="005C24B7" w:rsidRDefault="00D45CC1" w:rsidP="00FB7FF8">
            <w:pPr>
              <w:rPr>
                <w:sz w:val="20"/>
                <w:szCs w:val="20"/>
              </w:rPr>
            </w:pPr>
            <w:r w:rsidRPr="005C24B7">
              <w:rPr>
                <w:sz w:val="20"/>
                <w:szCs w:val="20"/>
              </w:rPr>
              <w:t>0.40***</w:t>
            </w:r>
          </w:p>
        </w:tc>
        <w:tc>
          <w:tcPr>
            <w:tcW w:w="1130" w:type="dxa"/>
          </w:tcPr>
          <w:p w14:paraId="7651486E" w14:textId="77777777" w:rsidR="00D45CC1" w:rsidRPr="005C24B7" w:rsidRDefault="00D45CC1" w:rsidP="00FB7FF8">
            <w:pPr>
              <w:rPr>
                <w:sz w:val="20"/>
                <w:szCs w:val="20"/>
              </w:rPr>
            </w:pPr>
          </w:p>
        </w:tc>
        <w:tc>
          <w:tcPr>
            <w:tcW w:w="952" w:type="dxa"/>
          </w:tcPr>
          <w:p w14:paraId="2754A2F7" w14:textId="77777777" w:rsidR="00D45CC1" w:rsidRPr="005C24B7" w:rsidRDefault="00D45CC1" w:rsidP="00FB7FF8">
            <w:pPr>
              <w:rPr>
                <w:sz w:val="20"/>
                <w:szCs w:val="20"/>
              </w:rPr>
            </w:pPr>
          </w:p>
        </w:tc>
      </w:tr>
      <w:tr w:rsidR="00D45CC1" w14:paraId="0C6591D0" w14:textId="77777777" w:rsidTr="00FB7FF8">
        <w:tc>
          <w:tcPr>
            <w:tcW w:w="1414" w:type="dxa"/>
          </w:tcPr>
          <w:p w14:paraId="1D6EB579" w14:textId="77777777" w:rsidR="00D45CC1" w:rsidRPr="005C24B7" w:rsidRDefault="00D45CC1" w:rsidP="00FB7FF8">
            <w:pPr>
              <w:rPr>
                <w:sz w:val="20"/>
                <w:szCs w:val="20"/>
              </w:rPr>
            </w:pPr>
            <w:r w:rsidRPr="005C24B7">
              <w:rPr>
                <w:sz w:val="20"/>
                <w:szCs w:val="20"/>
              </w:rPr>
              <w:t xml:space="preserve">Baseline </w:t>
            </w:r>
            <w:r>
              <w:rPr>
                <w:sz w:val="20"/>
                <w:szCs w:val="20"/>
              </w:rPr>
              <w:t>i</w:t>
            </w:r>
            <w:r w:rsidRPr="005C24B7">
              <w:rPr>
                <w:sz w:val="20"/>
                <w:szCs w:val="20"/>
              </w:rPr>
              <w:t>nterest</w:t>
            </w:r>
          </w:p>
        </w:tc>
        <w:tc>
          <w:tcPr>
            <w:tcW w:w="1082" w:type="dxa"/>
          </w:tcPr>
          <w:p w14:paraId="3B34A711" w14:textId="77777777" w:rsidR="00D45CC1" w:rsidRPr="005C24B7" w:rsidRDefault="00D45CC1" w:rsidP="00FB7FF8">
            <w:pPr>
              <w:rPr>
                <w:sz w:val="20"/>
                <w:szCs w:val="20"/>
              </w:rPr>
            </w:pPr>
            <w:r w:rsidRPr="005C24B7">
              <w:rPr>
                <w:sz w:val="20"/>
                <w:szCs w:val="20"/>
              </w:rPr>
              <w:t>0.24**</w:t>
            </w:r>
          </w:p>
        </w:tc>
        <w:tc>
          <w:tcPr>
            <w:tcW w:w="1083" w:type="dxa"/>
          </w:tcPr>
          <w:p w14:paraId="6DFA1549" w14:textId="77777777" w:rsidR="00D45CC1" w:rsidRPr="005C24B7" w:rsidRDefault="00D45CC1" w:rsidP="00FB7FF8">
            <w:pPr>
              <w:rPr>
                <w:sz w:val="20"/>
                <w:szCs w:val="20"/>
              </w:rPr>
            </w:pPr>
            <w:r w:rsidRPr="005C24B7">
              <w:rPr>
                <w:sz w:val="20"/>
                <w:szCs w:val="20"/>
              </w:rPr>
              <w:t>0.23**</w:t>
            </w:r>
          </w:p>
        </w:tc>
        <w:tc>
          <w:tcPr>
            <w:tcW w:w="1083" w:type="dxa"/>
          </w:tcPr>
          <w:p w14:paraId="2E0F70C1" w14:textId="77777777" w:rsidR="00D45CC1" w:rsidRPr="005C24B7" w:rsidRDefault="00D45CC1" w:rsidP="00FB7FF8">
            <w:pPr>
              <w:rPr>
                <w:sz w:val="20"/>
                <w:szCs w:val="20"/>
              </w:rPr>
            </w:pPr>
            <w:r w:rsidRPr="005C24B7">
              <w:rPr>
                <w:sz w:val="20"/>
                <w:szCs w:val="20"/>
              </w:rPr>
              <w:t>-0.04</w:t>
            </w:r>
          </w:p>
        </w:tc>
        <w:tc>
          <w:tcPr>
            <w:tcW w:w="1415" w:type="dxa"/>
          </w:tcPr>
          <w:p w14:paraId="216570DC" w14:textId="77777777" w:rsidR="00D45CC1" w:rsidRPr="005C24B7" w:rsidRDefault="00D45CC1" w:rsidP="00FB7FF8">
            <w:pPr>
              <w:rPr>
                <w:sz w:val="20"/>
                <w:szCs w:val="20"/>
              </w:rPr>
            </w:pPr>
            <w:r w:rsidRPr="005C24B7">
              <w:rPr>
                <w:sz w:val="20"/>
                <w:szCs w:val="20"/>
              </w:rPr>
              <w:t>0</w:t>
            </w:r>
          </w:p>
        </w:tc>
        <w:tc>
          <w:tcPr>
            <w:tcW w:w="1201" w:type="dxa"/>
          </w:tcPr>
          <w:p w14:paraId="4BA76C1B" w14:textId="77777777" w:rsidR="00D45CC1" w:rsidRPr="005C24B7" w:rsidRDefault="00D45CC1" w:rsidP="00FB7FF8">
            <w:pPr>
              <w:rPr>
                <w:sz w:val="20"/>
                <w:szCs w:val="20"/>
              </w:rPr>
            </w:pPr>
            <w:r w:rsidRPr="005C24B7">
              <w:rPr>
                <w:sz w:val="20"/>
                <w:szCs w:val="20"/>
              </w:rPr>
              <w:t>0.16</w:t>
            </w:r>
          </w:p>
        </w:tc>
        <w:tc>
          <w:tcPr>
            <w:tcW w:w="1130" w:type="dxa"/>
          </w:tcPr>
          <w:p w14:paraId="70EB2CE2" w14:textId="77777777" w:rsidR="00D45CC1" w:rsidRPr="005C24B7" w:rsidRDefault="00D45CC1" w:rsidP="00FB7FF8">
            <w:pPr>
              <w:rPr>
                <w:sz w:val="20"/>
                <w:szCs w:val="20"/>
              </w:rPr>
            </w:pPr>
            <w:r w:rsidRPr="005C24B7">
              <w:rPr>
                <w:sz w:val="20"/>
                <w:szCs w:val="20"/>
              </w:rPr>
              <w:t>0.03</w:t>
            </w:r>
          </w:p>
        </w:tc>
        <w:tc>
          <w:tcPr>
            <w:tcW w:w="952" w:type="dxa"/>
          </w:tcPr>
          <w:p w14:paraId="0925DB95" w14:textId="77777777" w:rsidR="00D45CC1" w:rsidRPr="005C24B7" w:rsidRDefault="00D45CC1" w:rsidP="00FB7FF8">
            <w:pPr>
              <w:rPr>
                <w:sz w:val="20"/>
                <w:szCs w:val="20"/>
              </w:rPr>
            </w:pPr>
          </w:p>
        </w:tc>
      </w:tr>
      <w:tr w:rsidR="00D45CC1" w14:paraId="061AC7F0" w14:textId="77777777" w:rsidTr="00FB7FF8">
        <w:tc>
          <w:tcPr>
            <w:tcW w:w="1414" w:type="dxa"/>
          </w:tcPr>
          <w:p w14:paraId="2F979242" w14:textId="77777777" w:rsidR="00D45CC1" w:rsidRPr="005C24B7" w:rsidRDefault="00D45CC1" w:rsidP="00FB7FF8">
            <w:pPr>
              <w:rPr>
                <w:sz w:val="20"/>
                <w:szCs w:val="20"/>
              </w:rPr>
            </w:pPr>
            <w:r w:rsidRPr="005C24B7">
              <w:rPr>
                <w:sz w:val="20"/>
                <w:szCs w:val="20"/>
              </w:rPr>
              <w:t>Session</w:t>
            </w:r>
            <w:r>
              <w:rPr>
                <w:sz w:val="20"/>
                <w:szCs w:val="20"/>
              </w:rPr>
              <w:t xml:space="preserve"> n</w:t>
            </w:r>
            <w:r w:rsidRPr="005C24B7">
              <w:rPr>
                <w:sz w:val="20"/>
                <w:szCs w:val="20"/>
              </w:rPr>
              <w:t>umber</w:t>
            </w:r>
          </w:p>
        </w:tc>
        <w:tc>
          <w:tcPr>
            <w:tcW w:w="1082" w:type="dxa"/>
          </w:tcPr>
          <w:p w14:paraId="64D2C292" w14:textId="77777777" w:rsidR="00D45CC1" w:rsidRPr="005C24B7" w:rsidRDefault="00D45CC1" w:rsidP="00FB7FF8">
            <w:pPr>
              <w:rPr>
                <w:sz w:val="20"/>
                <w:szCs w:val="20"/>
              </w:rPr>
            </w:pPr>
            <w:r w:rsidRPr="005C24B7">
              <w:rPr>
                <w:sz w:val="20"/>
                <w:szCs w:val="20"/>
              </w:rPr>
              <w:t>0.26**</w:t>
            </w:r>
          </w:p>
        </w:tc>
        <w:tc>
          <w:tcPr>
            <w:tcW w:w="1083" w:type="dxa"/>
          </w:tcPr>
          <w:p w14:paraId="047F37A8" w14:textId="77777777" w:rsidR="00D45CC1" w:rsidRPr="005C24B7" w:rsidRDefault="00D45CC1" w:rsidP="00FB7FF8">
            <w:pPr>
              <w:rPr>
                <w:sz w:val="20"/>
                <w:szCs w:val="20"/>
              </w:rPr>
            </w:pPr>
            <w:r w:rsidRPr="005C24B7">
              <w:rPr>
                <w:sz w:val="20"/>
                <w:szCs w:val="20"/>
              </w:rPr>
              <w:t>0.26**</w:t>
            </w:r>
          </w:p>
        </w:tc>
        <w:tc>
          <w:tcPr>
            <w:tcW w:w="1083" w:type="dxa"/>
          </w:tcPr>
          <w:p w14:paraId="1F86C8A1" w14:textId="77777777" w:rsidR="00D45CC1" w:rsidRPr="005C24B7" w:rsidRDefault="00D45CC1" w:rsidP="00FB7FF8">
            <w:pPr>
              <w:rPr>
                <w:sz w:val="20"/>
                <w:szCs w:val="20"/>
              </w:rPr>
            </w:pPr>
            <w:r w:rsidRPr="005C24B7">
              <w:rPr>
                <w:sz w:val="20"/>
                <w:szCs w:val="20"/>
              </w:rPr>
              <w:t>0.13</w:t>
            </w:r>
          </w:p>
        </w:tc>
        <w:tc>
          <w:tcPr>
            <w:tcW w:w="1415" w:type="dxa"/>
          </w:tcPr>
          <w:p w14:paraId="10CB7C7E" w14:textId="77777777" w:rsidR="00D45CC1" w:rsidRPr="005C24B7" w:rsidRDefault="00D45CC1" w:rsidP="00FB7FF8">
            <w:pPr>
              <w:rPr>
                <w:sz w:val="20"/>
                <w:szCs w:val="20"/>
              </w:rPr>
            </w:pPr>
            <w:r w:rsidRPr="005C24B7">
              <w:rPr>
                <w:sz w:val="20"/>
                <w:szCs w:val="20"/>
              </w:rPr>
              <w:t>0.02</w:t>
            </w:r>
          </w:p>
        </w:tc>
        <w:tc>
          <w:tcPr>
            <w:tcW w:w="1201" w:type="dxa"/>
          </w:tcPr>
          <w:p w14:paraId="6973A37F" w14:textId="77777777" w:rsidR="00D45CC1" w:rsidRPr="005C24B7" w:rsidRDefault="00D45CC1" w:rsidP="00FB7FF8">
            <w:pPr>
              <w:rPr>
                <w:sz w:val="20"/>
                <w:szCs w:val="20"/>
              </w:rPr>
            </w:pPr>
            <w:r w:rsidRPr="005C24B7">
              <w:rPr>
                <w:sz w:val="20"/>
                <w:szCs w:val="20"/>
              </w:rPr>
              <w:t>0.26**</w:t>
            </w:r>
          </w:p>
        </w:tc>
        <w:tc>
          <w:tcPr>
            <w:tcW w:w="1130" w:type="dxa"/>
          </w:tcPr>
          <w:p w14:paraId="1454220C" w14:textId="77777777" w:rsidR="00D45CC1" w:rsidRPr="005C24B7" w:rsidRDefault="00D45CC1" w:rsidP="00FB7FF8">
            <w:pPr>
              <w:rPr>
                <w:sz w:val="20"/>
                <w:szCs w:val="20"/>
              </w:rPr>
            </w:pPr>
            <w:r w:rsidRPr="005C24B7">
              <w:rPr>
                <w:sz w:val="20"/>
                <w:szCs w:val="20"/>
              </w:rPr>
              <w:t>0.17*</w:t>
            </w:r>
          </w:p>
        </w:tc>
        <w:tc>
          <w:tcPr>
            <w:tcW w:w="952" w:type="dxa"/>
          </w:tcPr>
          <w:p w14:paraId="7AAAD0D7" w14:textId="77777777" w:rsidR="00D45CC1" w:rsidRPr="005C24B7" w:rsidRDefault="00D45CC1" w:rsidP="00FB7FF8">
            <w:pPr>
              <w:rPr>
                <w:sz w:val="20"/>
                <w:szCs w:val="20"/>
              </w:rPr>
            </w:pPr>
            <w:r w:rsidRPr="005C24B7">
              <w:rPr>
                <w:sz w:val="20"/>
                <w:szCs w:val="20"/>
              </w:rPr>
              <w:t>0.20*</w:t>
            </w:r>
          </w:p>
        </w:tc>
      </w:tr>
    </w:tbl>
    <w:p w14:paraId="4C74F104" w14:textId="77777777" w:rsidR="00D45CC1" w:rsidRDefault="00D45CC1" w:rsidP="00D45CC1">
      <w:r w:rsidRPr="005C24B7">
        <w:rPr>
          <w:i/>
          <w:iCs/>
        </w:rPr>
        <w:t>Note</w:t>
      </w:r>
      <w:r>
        <w:t xml:space="preserve">. * </w:t>
      </w:r>
      <w:r w:rsidRPr="005C24B7">
        <w:rPr>
          <w:i/>
          <w:iCs/>
        </w:rPr>
        <w:t>p</w:t>
      </w:r>
      <w:r>
        <w:t xml:space="preserve"> &lt; .05, ** </w:t>
      </w:r>
      <w:r w:rsidRPr="005C24B7">
        <w:rPr>
          <w:i/>
          <w:iCs/>
        </w:rPr>
        <w:t>p</w:t>
      </w:r>
      <w:r>
        <w:t xml:space="preserve"> &lt; .01, *** </w:t>
      </w:r>
      <w:r w:rsidRPr="005C24B7">
        <w:rPr>
          <w:i/>
          <w:iCs/>
        </w:rPr>
        <w:t>p</w:t>
      </w:r>
      <w:r>
        <w:t xml:space="preserve"> &lt; .001. Categorical variables are not included.</w:t>
      </w:r>
    </w:p>
    <w:p w14:paraId="3D4F1473" w14:textId="77777777" w:rsidR="00D45CC1" w:rsidRPr="005C24B7" w:rsidRDefault="00D45CC1" w:rsidP="00D45CC1">
      <w:pPr>
        <w:rPr>
          <w:i/>
          <w:iCs/>
        </w:rPr>
      </w:pPr>
      <w:r w:rsidRPr="005C24B7">
        <w:rPr>
          <w:i/>
          <w:iCs/>
        </w:rPr>
        <w:t>Correlatio</w:t>
      </w:r>
      <w:r>
        <w:rPr>
          <w:i/>
          <w:iCs/>
        </w:rPr>
        <w:t>ns</w:t>
      </w:r>
      <w:r w:rsidRPr="005C24B7">
        <w:rPr>
          <w:i/>
          <w:iCs/>
        </w:rPr>
        <w:t xml:space="preserve"> </w:t>
      </w:r>
      <w:r>
        <w:rPr>
          <w:i/>
          <w:iCs/>
        </w:rPr>
        <w:t>Among All Variables in Study 2</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1"/>
        <w:gridCol w:w="1079"/>
        <w:gridCol w:w="1080"/>
        <w:gridCol w:w="1080"/>
        <w:gridCol w:w="1411"/>
        <w:gridCol w:w="1199"/>
        <w:gridCol w:w="1150"/>
        <w:gridCol w:w="950"/>
      </w:tblGrid>
      <w:tr w:rsidR="00D45CC1" w14:paraId="224CDD2F" w14:textId="77777777" w:rsidTr="00FB7FF8">
        <w:tc>
          <w:tcPr>
            <w:tcW w:w="1411" w:type="dxa"/>
          </w:tcPr>
          <w:p w14:paraId="1DD04C22" w14:textId="77777777" w:rsidR="00D45CC1" w:rsidRPr="005C24B7" w:rsidRDefault="00D45CC1" w:rsidP="00FB7FF8">
            <w:pPr>
              <w:rPr>
                <w:sz w:val="20"/>
                <w:szCs w:val="20"/>
              </w:rPr>
            </w:pPr>
          </w:p>
        </w:tc>
        <w:tc>
          <w:tcPr>
            <w:tcW w:w="1079" w:type="dxa"/>
          </w:tcPr>
          <w:p w14:paraId="5B056B59" w14:textId="77777777" w:rsidR="00D45CC1" w:rsidRPr="005C24B7" w:rsidRDefault="00D45CC1" w:rsidP="00FB7FF8">
            <w:pPr>
              <w:rPr>
                <w:sz w:val="20"/>
                <w:szCs w:val="20"/>
              </w:rPr>
            </w:pPr>
            <w:r w:rsidRPr="005C24B7">
              <w:rPr>
                <w:sz w:val="20"/>
                <w:szCs w:val="20"/>
              </w:rPr>
              <w:t xml:space="preserve">Bystander </w:t>
            </w:r>
            <w:r>
              <w:rPr>
                <w:sz w:val="20"/>
                <w:szCs w:val="20"/>
              </w:rPr>
              <w:t>e</w:t>
            </w:r>
            <w:r w:rsidRPr="005C24B7">
              <w:rPr>
                <w:sz w:val="20"/>
                <w:szCs w:val="20"/>
              </w:rPr>
              <w:t>fficacy</w:t>
            </w:r>
          </w:p>
        </w:tc>
        <w:tc>
          <w:tcPr>
            <w:tcW w:w="1080" w:type="dxa"/>
          </w:tcPr>
          <w:p w14:paraId="79F41B9B" w14:textId="77777777" w:rsidR="00D45CC1" w:rsidRPr="005C24B7" w:rsidRDefault="00D45CC1" w:rsidP="00FB7FF8">
            <w:pPr>
              <w:rPr>
                <w:sz w:val="20"/>
                <w:szCs w:val="20"/>
              </w:rPr>
            </w:pPr>
            <w:r w:rsidRPr="005C24B7">
              <w:rPr>
                <w:sz w:val="20"/>
                <w:szCs w:val="20"/>
              </w:rPr>
              <w:t xml:space="preserve">Bystander </w:t>
            </w:r>
            <w:r>
              <w:rPr>
                <w:sz w:val="20"/>
                <w:szCs w:val="20"/>
              </w:rPr>
              <w:t>a</w:t>
            </w:r>
            <w:r w:rsidRPr="005C24B7">
              <w:rPr>
                <w:sz w:val="20"/>
                <w:szCs w:val="20"/>
              </w:rPr>
              <w:t>ttitudes</w:t>
            </w:r>
          </w:p>
        </w:tc>
        <w:tc>
          <w:tcPr>
            <w:tcW w:w="1080" w:type="dxa"/>
          </w:tcPr>
          <w:p w14:paraId="24D40731" w14:textId="77777777" w:rsidR="00D45CC1" w:rsidRPr="005C24B7" w:rsidRDefault="00D45CC1" w:rsidP="00FB7FF8">
            <w:pPr>
              <w:rPr>
                <w:sz w:val="20"/>
                <w:szCs w:val="20"/>
              </w:rPr>
            </w:pPr>
            <w:r w:rsidRPr="005C24B7">
              <w:rPr>
                <w:sz w:val="20"/>
                <w:szCs w:val="20"/>
              </w:rPr>
              <w:t xml:space="preserve">Bystander </w:t>
            </w:r>
            <w:r>
              <w:rPr>
                <w:sz w:val="20"/>
                <w:szCs w:val="20"/>
              </w:rPr>
              <w:t>b</w:t>
            </w:r>
            <w:r w:rsidRPr="005C24B7">
              <w:rPr>
                <w:sz w:val="20"/>
                <w:szCs w:val="20"/>
              </w:rPr>
              <w:t>ehaviors</w:t>
            </w:r>
          </w:p>
        </w:tc>
        <w:tc>
          <w:tcPr>
            <w:tcW w:w="1411" w:type="dxa"/>
          </w:tcPr>
          <w:p w14:paraId="75249C45" w14:textId="77777777" w:rsidR="00D45CC1" w:rsidRPr="005C24B7" w:rsidRDefault="00D45CC1" w:rsidP="00FB7FF8">
            <w:pPr>
              <w:rPr>
                <w:sz w:val="20"/>
                <w:szCs w:val="20"/>
              </w:rPr>
            </w:pPr>
            <w:r w:rsidRPr="005C24B7">
              <w:rPr>
                <w:sz w:val="20"/>
                <w:szCs w:val="20"/>
              </w:rPr>
              <w:t xml:space="preserve">Psychological </w:t>
            </w:r>
            <w:r>
              <w:rPr>
                <w:sz w:val="20"/>
                <w:szCs w:val="20"/>
              </w:rPr>
              <w:t>s</w:t>
            </w:r>
            <w:r w:rsidRPr="005C24B7">
              <w:rPr>
                <w:sz w:val="20"/>
                <w:szCs w:val="20"/>
              </w:rPr>
              <w:t>afety</w:t>
            </w:r>
          </w:p>
        </w:tc>
        <w:tc>
          <w:tcPr>
            <w:tcW w:w="1199" w:type="dxa"/>
          </w:tcPr>
          <w:p w14:paraId="188BE91F" w14:textId="77777777" w:rsidR="00D45CC1" w:rsidRPr="005C24B7" w:rsidRDefault="00D45CC1" w:rsidP="00FB7FF8">
            <w:pPr>
              <w:rPr>
                <w:sz w:val="20"/>
                <w:szCs w:val="20"/>
              </w:rPr>
            </w:pPr>
            <w:r w:rsidRPr="005C24B7">
              <w:rPr>
                <w:sz w:val="20"/>
                <w:szCs w:val="20"/>
              </w:rPr>
              <w:t>Perception</w:t>
            </w:r>
            <w:r>
              <w:rPr>
                <w:sz w:val="20"/>
                <w:szCs w:val="20"/>
              </w:rPr>
              <w:t xml:space="preserve">s </w:t>
            </w:r>
            <w:r w:rsidRPr="005C24B7">
              <w:rPr>
                <w:sz w:val="20"/>
                <w:szCs w:val="20"/>
              </w:rPr>
              <w:t xml:space="preserve">of </w:t>
            </w:r>
            <w:r>
              <w:rPr>
                <w:sz w:val="20"/>
                <w:szCs w:val="20"/>
              </w:rPr>
              <w:t>d</w:t>
            </w:r>
            <w:r w:rsidRPr="005C24B7">
              <w:rPr>
                <w:sz w:val="20"/>
                <w:szCs w:val="20"/>
              </w:rPr>
              <w:t xml:space="preserve">escriptive </w:t>
            </w:r>
            <w:r>
              <w:rPr>
                <w:sz w:val="20"/>
                <w:szCs w:val="20"/>
              </w:rPr>
              <w:t>n</w:t>
            </w:r>
            <w:r w:rsidRPr="005C24B7">
              <w:rPr>
                <w:sz w:val="20"/>
                <w:szCs w:val="20"/>
              </w:rPr>
              <w:t>orms</w:t>
            </w:r>
          </w:p>
        </w:tc>
        <w:tc>
          <w:tcPr>
            <w:tcW w:w="1150" w:type="dxa"/>
          </w:tcPr>
          <w:p w14:paraId="4A7B0CDF" w14:textId="77777777" w:rsidR="00D45CC1" w:rsidRPr="005C24B7" w:rsidRDefault="00D45CC1" w:rsidP="00FB7FF8">
            <w:pPr>
              <w:rPr>
                <w:sz w:val="20"/>
                <w:szCs w:val="20"/>
              </w:rPr>
            </w:pPr>
            <w:r w:rsidRPr="005C24B7">
              <w:rPr>
                <w:sz w:val="20"/>
                <w:szCs w:val="20"/>
              </w:rPr>
              <w:t>Perception</w:t>
            </w:r>
            <w:r>
              <w:rPr>
                <w:sz w:val="20"/>
                <w:szCs w:val="20"/>
              </w:rPr>
              <w:t>s</w:t>
            </w:r>
            <w:r w:rsidRPr="005C24B7">
              <w:rPr>
                <w:sz w:val="20"/>
                <w:szCs w:val="20"/>
              </w:rPr>
              <w:t xml:space="preserve"> of </w:t>
            </w:r>
            <w:r>
              <w:rPr>
                <w:sz w:val="20"/>
                <w:szCs w:val="20"/>
              </w:rPr>
              <w:t>i</w:t>
            </w:r>
            <w:r w:rsidRPr="005C24B7">
              <w:rPr>
                <w:sz w:val="20"/>
                <w:szCs w:val="20"/>
              </w:rPr>
              <w:t>njunctive</w:t>
            </w:r>
            <w:r>
              <w:rPr>
                <w:sz w:val="20"/>
                <w:szCs w:val="20"/>
              </w:rPr>
              <w:t xml:space="preserve"> n</w:t>
            </w:r>
            <w:r w:rsidRPr="005C24B7">
              <w:rPr>
                <w:sz w:val="20"/>
                <w:szCs w:val="20"/>
              </w:rPr>
              <w:t>orms</w:t>
            </w:r>
          </w:p>
        </w:tc>
        <w:tc>
          <w:tcPr>
            <w:tcW w:w="950" w:type="dxa"/>
          </w:tcPr>
          <w:p w14:paraId="6DA9B335" w14:textId="77777777" w:rsidR="00D45CC1" w:rsidRPr="005C24B7" w:rsidRDefault="00D45CC1" w:rsidP="00FB7FF8">
            <w:pPr>
              <w:rPr>
                <w:sz w:val="20"/>
                <w:szCs w:val="20"/>
              </w:rPr>
            </w:pPr>
            <w:r w:rsidRPr="005C24B7">
              <w:rPr>
                <w:sz w:val="20"/>
                <w:szCs w:val="20"/>
              </w:rPr>
              <w:t xml:space="preserve">Baseline </w:t>
            </w:r>
            <w:r>
              <w:rPr>
                <w:sz w:val="20"/>
                <w:szCs w:val="20"/>
              </w:rPr>
              <w:t>i</w:t>
            </w:r>
            <w:r w:rsidRPr="005C24B7">
              <w:rPr>
                <w:sz w:val="20"/>
                <w:szCs w:val="20"/>
              </w:rPr>
              <w:t>nterest</w:t>
            </w:r>
          </w:p>
        </w:tc>
      </w:tr>
      <w:tr w:rsidR="00D45CC1" w14:paraId="173C8976" w14:textId="77777777" w:rsidTr="00FB7FF8">
        <w:tc>
          <w:tcPr>
            <w:tcW w:w="1411" w:type="dxa"/>
          </w:tcPr>
          <w:p w14:paraId="79CE2152" w14:textId="77777777" w:rsidR="00D45CC1" w:rsidRPr="005C24B7" w:rsidRDefault="00D45CC1" w:rsidP="00FB7FF8">
            <w:pPr>
              <w:rPr>
                <w:sz w:val="20"/>
                <w:szCs w:val="20"/>
              </w:rPr>
            </w:pPr>
            <w:r w:rsidRPr="005C24B7">
              <w:rPr>
                <w:sz w:val="20"/>
                <w:szCs w:val="20"/>
              </w:rPr>
              <w:t xml:space="preserve">Bystander </w:t>
            </w:r>
            <w:r>
              <w:rPr>
                <w:sz w:val="20"/>
                <w:szCs w:val="20"/>
              </w:rPr>
              <w:t>a</w:t>
            </w:r>
            <w:r w:rsidRPr="005C24B7">
              <w:rPr>
                <w:sz w:val="20"/>
                <w:szCs w:val="20"/>
              </w:rPr>
              <w:t>ttitudes</w:t>
            </w:r>
          </w:p>
        </w:tc>
        <w:tc>
          <w:tcPr>
            <w:tcW w:w="1079" w:type="dxa"/>
          </w:tcPr>
          <w:p w14:paraId="73E15167" w14:textId="77777777" w:rsidR="00D45CC1" w:rsidRPr="005C24B7" w:rsidRDefault="00D45CC1" w:rsidP="00FB7FF8">
            <w:pPr>
              <w:rPr>
                <w:sz w:val="20"/>
                <w:szCs w:val="20"/>
              </w:rPr>
            </w:pPr>
            <w:r w:rsidRPr="005C24B7">
              <w:rPr>
                <w:sz w:val="20"/>
                <w:szCs w:val="20"/>
              </w:rPr>
              <w:t>0.8</w:t>
            </w:r>
            <w:r>
              <w:rPr>
                <w:sz w:val="20"/>
                <w:szCs w:val="20"/>
              </w:rPr>
              <w:t>6</w:t>
            </w:r>
            <w:r w:rsidRPr="005C24B7">
              <w:rPr>
                <w:sz w:val="20"/>
                <w:szCs w:val="20"/>
              </w:rPr>
              <w:t>***</w:t>
            </w:r>
          </w:p>
        </w:tc>
        <w:tc>
          <w:tcPr>
            <w:tcW w:w="1080" w:type="dxa"/>
          </w:tcPr>
          <w:p w14:paraId="25FCDDF9" w14:textId="77777777" w:rsidR="00D45CC1" w:rsidRPr="005C24B7" w:rsidRDefault="00D45CC1" w:rsidP="00FB7FF8">
            <w:pPr>
              <w:rPr>
                <w:sz w:val="20"/>
                <w:szCs w:val="20"/>
              </w:rPr>
            </w:pPr>
          </w:p>
        </w:tc>
        <w:tc>
          <w:tcPr>
            <w:tcW w:w="1080" w:type="dxa"/>
          </w:tcPr>
          <w:p w14:paraId="70DC4F2E" w14:textId="77777777" w:rsidR="00D45CC1" w:rsidRPr="005C24B7" w:rsidRDefault="00D45CC1" w:rsidP="00FB7FF8">
            <w:pPr>
              <w:rPr>
                <w:sz w:val="20"/>
                <w:szCs w:val="20"/>
              </w:rPr>
            </w:pPr>
          </w:p>
        </w:tc>
        <w:tc>
          <w:tcPr>
            <w:tcW w:w="1411" w:type="dxa"/>
          </w:tcPr>
          <w:p w14:paraId="4ED67A9E" w14:textId="77777777" w:rsidR="00D45CC1" w:rsidRPr="005C24B7" w:rsidRDefault="00D45CC1" w:rsidP="00FB7FF8">
            <w:pPr>
              <w:rPr>
                <w:sz w:val="20"/>
                <w:szCs w:val="20"/>
              </w:rPr>
            </w:pPr>
          </w:p>
        </w:tc>
        <w:tc>
          <w:tcPr>
            <w:tcW w:w="1199" w:type="dxa"/>
          </w:tcPr>
          <w:p w14:paraId="152AD040" w14:textId="77777777" w:rsidR="00D45CC1" w:rsidRPr="005C24B7" w:rsidRDefault="00D45CC1" w:rsidP="00FB7FF8">
            <w:pPr>
              <w:rPr>
                <w:sz w:val="20"/>
                <w:szCs w:val="20"/>
              </w:rPr>
            </w:pPr>
          </w:p>
        </w:tc>
        <w:tc>
          <w:tcPr>
            <w:tcW w:w="1150" w:type="dxa"/>
          </w:tcPr>
          <w:p w14:paraId="2683DA5A" w14:textId="77777777" w:rsidR="00D45CC1" w:rsidRPr="005C24B7" w:rsidRDefault="00D45CC1" w:rsidP="00FB7FF8">
            <w:pPr>
              <w:rPr>
                <w:sz w:val="20"/>
                <w:szCs w:val="20"/>
              </w:rPr>
            </w:pPr>
          </w:p>
        </w:tc>
        <w:tc>
          <w:tcPr>
            <w:tcW w:w="950" w:type="dxa"/>
          </w:tcPr>
          <w:p w14:paraId="2B5C83E4" w14:textId="77777777" w:rsidR="00D45CC1" w:rsidRPr="005C24B7" w:rsidRDefault="00D45CC1" w:rsidP="00FB7FF8">
            <w:pPr>
              <w:rPr>
                <w:sz w:val="20"/>
                <w:szCs w:val="20"/>
              </w:rPr>
            </w:pPr>
          </w:p>
        </w:tc>
      </w:tr>
      <w:tr w:rsidR="00D45CC1" w14:paraId="7D1CA797" w14:textId="77777777" w:rsidTr="00FB7FF8">
        <w:tc>
          <w:tcPr>
            <w:tcW w:w="1411" w:type="dxa"/>
          </w:tcPr>
          <w:p w14:paraId="08724039" w14:textId="77777777" w:rsidR="00D45CC1" w:rsidRPr="005C24B7" w:rsidRDefault="00D45CC1" w:rsidP="00FB7FF8">
            <w:pPr>
              <w:rPr>
                <w:sz w:val="20"/>
                <w:szCs w:val="20"/>
              </w:rPr>
            </w:pPr>
            <w:r w:rsidRPr="005C24B7">
              <w:rPr>
                <w:sz w:val="20"/>
                <w:szCs w:val="20"/>
              </w:rPr>
              <w:t xml:space="preserve">Bystander </w:t>
            </w:r>
            <w:r>
              <w:rPr>
                <w:sz w:val="20"/>
                <w:szCs w:val="20"/>
              </w:rPr>
              <w:t>b</w:t>
            </w:r>
            <w:r w:rsidRPr="005C24B7">
              <w:rPr>
                <w:sz w:val="20"/>
                <w:szCs w:val="20"/>
              </w:rPr>
              <w:t>ehaviors</w:t>
            </w:r>
          </w:p>
        </w:tc>
        <w:tc>
          <w:tcPr>
            <w:tcW w:w="1079" w:type="dxa"/>
          </w:tcPr>
          <w:p w14:paraId="221681B5" w14:textId="77777777" w:rsidR="00D45CC1" w:rsidRPr="005C24B7" w:rsidRDefault="00D45CC1" w:rsidP="00FB7FF8">
            <w:pPr>
              <w:rPr>
                <w:sz w:val="20"/>
                <w:szCs w:val="20"/>
              </w:rPr>
            </w:pPr>
            <w:r w:rsidRPr="005C24B7">
              <w:rPr>
                <w:sz w:val="20"/>
                <w:szCs w:val="20"/>
              </w:rPr>
              <w:t>0.</w:t>
            </w:r>
            <w:r>
              <w:rPr>
                <w:sz w:val="20"/>
                <w:szCs w:val="20"/>
              </w:rPr>
              <w:t>3</w:t>
            </w:r>
            <w:r w:rsidRPr="005C24B7">
              <w:rPr>
                <w:sz w:val="20"/>
                <w:szCs w:val="20"/>
              </w:rPr>
              <w:t>4</w:t>
            </w:r>
            <w:r>
              <w:rPr>
                <w:sz w:val="20"/>
                <w:szCs w:val="20"/>
              </w:rPr>
              <w:t>*</w:t>
            </w:r>
            <w:r w:rsidRPr="005C24B7">
              <w:rPr>
                <w:sz w:val="20"/>
                <w:szCs w:val="20"/>
              </w:rPr>
              <w:t>**</w:t>
            </w:r>
          </w:p>
        </w:tc>
        <w:tc>
          <w:tcPr>
            <w:tcW w:w="1080" w:type="dxa"/>
          </w:tcPr>
          <w:p w14:paraId="547ABCAB" w14:textId="77777777" w:rsidR="00D45CC1" w:rsidRPr="005C24B7" w:rsidRDefault="00D45CC1" w:rsidP="00FB7FF8">
            <w:pPr>
              <w:rPr>
                <w:sz w:val="20"/>
                <w:szCs w:val="20"/>
              </w:rPr>
            </w:pPr>
            <w:r w:rsidRPr="005C24B7">
              <w:rPr>
                <w:sz w:val="20"/>
                <w:szCs w:val="20"/>
              </w:rPr>
              <w:t>0.3</w:t>
            </w:r>
            <w:r>
              <w:rPr>
                <w:sz w:val="20"/>
                <w:szCs w:val="20"/>
              </w:rPr>
              <w:t>8</w:t>
            </w:r>
            <w:r w:rsidRPr="005C24B7">
              <w:rPr>
                <w:sz w:val="20"/>
                <w:szCs w:val="20"/>
              </w:rPr>
              <w:t>***</w:t>
            </w:r>
          </w:p>
        </w:tc>
        <w:tc>
          <w:tcPr>
            <w:tcW w:w="1080" w:type="dxa"/>
          </w:tcPr>
          <w:p w14:paraId="03A4C3A4" w14:textId="77777777" w:rsidR="00D45CC1" w:rsidRPr="005C24B7" w:rsidRDefault="00D45CC1" w:rsidP="00FB7FF8">
            <w:pPr>
              <w:rPr>
                <w:sz w:val="20"/>
                <w:szCs w:val="20"/>
              </w:rPr>
            </w:pPr>
          </w:p>
        </w:tc>
        <w:tc>
          <w:tcPr>
            <w:tcW w:w="1411" w:type="dxa"/>
          </w:tcPr>
          <w:p w14:paraId="62F2240C" w14:textId="77777777" w:rsidR="00D45CC1" w:rsidRPr="005C24B7" w:rsidRDefault="00D45CC1" w:rsidP="00FB7FF8">
            <w:pPr>
              <w:rPr>
                <w:sz w:val="20"/>
                <w:szCs w:val="20"/>
              </w:rPr>
            </w:pPr>
          </w:p>
        </w:tc>
        <w:tc>
          <w:tcPr>
            <w:tcW w:w="1199" w:type="dxa"/>
          </w:tcPr>
          <w:p w14:paraId="7E5DC669" w14:textId="77777777" w:rsidR="00D45CC1" w:rsidRPr="005C24B7" w:rsidRDefault="00D45CC1" w:rsidP="00FB7FF8">
            <w:pPr>
              <w:rPr>
                <w:sz w:val="20"/>
                <w:szCs w:val="20"/>
              </w:rPr>
            </w:pPr>
          </w:p>
        </w:tc>
        <w:tc>
          <w:tcPr>
            <w:tcW w:w="1150" w:type="dxa"/>
          </w:tcPr>
          <w:p w14:paraId="6E91931E" w14:textId="77777777" w:rsidR="00D45CC1" w:rsidRPr="005C24B7" w:rsidRDefault="00D45CC1" w:rsidP="00FB7FF8">
            <w:pPr>
              <w:rPr>
                <w:sz w:val="20"/>
                <w:szCs w:val="20"/>
              </w:rPr>
            </w:pPr>
          </w:p>
        </w:tc>
        <w:tc>
          <w:tcPr>
            <w:tcW w:w="950" w:type="dxa"/>
          </w:tcPr>
          <w:p w14:paraId="61C5D22B" w14:textId="77777777" w:rsidR="00D45CC1" w:rsidRPr="005C24B7" w:rsidRDefault="00D45CC1" w:rsidP="00FB7FF8">
            <w:pPr>
              <w:rPr>
                <w:sz w:val="20"/>
                <w:szCs w:val="20"/>
              </w:rPr>
            </w:pPr>
          </w:p>
        </w:tc>
      </w:tr>
      <w:tr w:rsidR="00D45CC1" w14:paraId="333C7E39" w14:textId="77777777" w:rsidTr="00FB7FF8">
        <w:tc>
          <w:tcPr>
            <w:tcW w:w="1411" w:type="dxa"/>
          </w:tcPr>
          <w:p w14:paraId="4F56423E" w14:textId="77777777" w:rsidR="00D45CC1" w:rsidRPr="005C24B7" w:rsidRDefault="00D45CC1" w:rsidP="00FB7FF8">
            <w:pPr>
              <w:rPr>
                <w:sz w:val="20"/>
                <w:szCs w:val="20"/>
              </w:rPr>
            </w:pPr>
            <w:r w:rsidRPr="005C24B7">
              <w:rPr>
                <w:sz w:val="20"/>
                <w:szCs w:val="20"/>
              </w:rPr>
              <w:t xml:space="preserve">Psychological </w:t>
            </w:r>
            <w:r>
              <w:rPr>
                <w:sz w:val="20"/>
                <w:szCs w:val="20"/>
              </w:rPr>
              <w:t>s</w:t>
            </w:r>
            <w:r w:rsidRPr="005C24B7">
              <w:rPr>
                <w:sz w:val="20"/>
                <w:szCs w:val="20"/>
              </w:rPr>
              <w:t>afety</w:t>
            </w:r>
          </w:p>
        </w:tc>
        <w:tc>
          <w:tcPr>
            <w:tcW w:w="1079" w:type="dxa"/>
          </w:tcPr>
          <w:p w14:paraId="3B381E10" w14:textId="77777777" w:rsidR="00D45CC1" w:rsidRPr="005C24B7" w:rsidRDefault="00D45CC1" w:rsidP="00FB7FF8">
            <w:pPr>
              <w:rPr>
                <w:sz w:val="20"/>
                <w:szCs w:val="20"/>
              </w:rPr>
            </w:pPr>
            <w:r w:rsidRPr="005C24B7">
              <w:rPr>
                <w:sz w:val="20"/>
                <w:szCs w:val="20"/>
              </w:rPr>
              <w:t>0.1</w:t>
            </w:r>
            <w:r>
              <w:rPr>
                <w:sz w:val="20"/>
                <w:szCs w:val="20"/>
              </w:rPr>
              <w:t>4</w:t>
            </w:r>
            <w:r w:rsidRPr="005C24B7">
              <w:rPr>
                <w:sz w:val="20"/>
                <w:szCs w:val="20"/>
              </w:rPr>
              <w:t>*</w:t>
            </w:r>
          </w:p>
        </w:tc>
        <w:tc>
          <w:tcPr>
            <w:tcW w:w="1080" w:type="dxa"/>
          </w:tcPr>
          <w:p w14:paraId="72E627F9" w14:textId="77777777" w:rsidR="00D45CC1" w:rsidRPr="005C24B7" w:rsidRDefault="00D45CC1" w:rsidP="00FB7FF8">
            <w:pPr>
              <w:rPr>
                <w:sz w:val="20"/>
                <w:szCs w:val="20"/>
              </w:rPr>
            </w:pPr>
            <w:r>
              <w:rPr>
                <w:sz w:val="20"/>
                <w:szCs w:val="20"/>
              </w:rPr>
              <w:t>0.15**</w:t>
            </w:r>
          </w:p>
        </w:tc>
        <w:tc>
          <w:tcPr>
            <w:tcW w:w="1080" w:type="dxa"/>
          </w:tcPr>
          <w:p w14:paraId="02986556" w14:textId="77777777" w:rsidR="00D45CC1" w:rsidRPr="005C24B7" w:rsidRDefault="00D45CC1" w:rsidP="00FB7FF8">
            <w:pPr>
              <w:rPr>
                <w:sz w:val="20"/>
                <w:szCs w:val="20"/>
              </w:rPr>
            </w:pPr>
            <w:r>
              <w:rPr>
                <w:sz w:val="20"/>
                <w:szCs w:val="20"/>
              </w:rPr>
              <w:t>-0.01</w:t>
            </w:r>
          </w:p>
        </w:tc>
        <w:tc>
          <w:tcPr>
            <w:tcW w:w="1411" w:type="dxa"/>
          </w:tcPr>
          <w:p w14:paraId="2B743AAF" w14:textId="77777777" w:rsidR="00D45CC1" w:rsidRPr="005C24B7" w:rsidRDefault="00D45CC1" w:rsidP="00FB7FF8">
            <w:pPr>
              <w:rPr>
                <w:sz w:val="20"/>
                <w:szCs w:val="20"/>
              </w:rPr>
            </w:pPr>
          </w:p>
        </w:tc>
        <w:tc>
          <w:tcPr>
            <w:tcW w:w="1199" w:type="dxa"/>
          </w:tcPr>
          <w:p w14:paraId="24FC0606" w14:textId="77777777" w:rsidR="00D45CC1" w:rsidRPr="005C24B7" w:rsidRDefault="00D45CC1" w:rsidP="00FB7FF8">
            <w:pPr>
              <w:rPr>
                <w:sz w:val="20"/>
                <w:szCs w:val="20"/>
              </w:rPr>
            </w:pPr>
          </w:p>
        </w:tc>
        <w:tc>
          <w:tcPr>
            <w:tcW w:w="1150" w:type="dxa"/>
          </w:tcPr>
          <w:p w14:paraId="737FD25E" w14:textId="77777777" w:rsidR="00D45CC1" w:rsidRPr="005C24B7" w:rsidRDefault="00D45CC1" w:rsidP="00FB7FF8">
            <w:pPr>
              <w:rPr>
                <w:sz w:val="20"/>
                <w:szCs w:val="20"/>
              </w:rPr>
            </w:pPr>
          </w:p>
        </w:tc>
        <w:tc>
          <w:tcPr>
            <w:tcW w:w="950" w:type="dxa"/>
          </w:tcPr>
          <w:p w14:paraId="09B65737" w14:textId="77777777" w:rsidR="00D45CC1" w:rsidRPr="005C24B7" w:rsidRDefault="00D45CC1" w:rsidP="00FB7FF8">
            <w:pPr>
              <w:rPr>
                <w:sz w:val="20"/>
                <w:szCs w:val="20"/>
              </w:rPr>
            </w:pPr>
          </w:p>
        </w:tc>
      </w:tr>
      <w:tr w:rsidR="00D45CC1" w14:paraId="33B39401" w14:textId="77777777" w:rsidTr="00FB7FF8">
        <w:tc>
          <w:tcPr>
            <w:tcW w:w="1411" w:type="dxa"/>
          </w:tcPr>
          <w:p w14:paraId="32C30EC0" w14:textId="77777777" w:rsidR="00D45CC1" w:rsidRPr="005C24B7" w:rsidRDefault="00D45CC1" w:rsidP="00FB7FF8">
            <w:pPr>
              <w:rPr>
                <w:sz w:val="20"/>
                <w:szCs w:val="20"/>
              </w:rPr>
            </w:pPr>
            <w:r w:rsidRPr="005C24B7">
              <w:rPr>
                <w:sz w:val="20"/>
                <w:szCs w:val="20"/>
              </w:rPr>
              <w:t>Perception</w:t>
            </w:r>
            <w:r>
              <w:rPr>
                <w:sz w:val="20"/>
                <w:szCs w:val="20"/>
              </w:rPr>
              <w:t>s</w:t>
            </w:r>
            <w:r w:rsidRPr="005C24B7">
              <w:rPr>
                <w:sz w:val="20"/>
                <w:szCs w:val="20"/>
              </w:rPr>
              <w:t xml:space="preserve"> of </w:t>
            </w:r>
            <w:r>
              <w:rPr>
                <w:sz w:val="20"/>
                <w:szCs w:val="20"/>
              </w:rPr>
              <w:t>d</w:t>
            </w:r>
            <w:r w:rsidRPr="005C24B7">
              <w:rPr>
                <w:sz w:val="20"/>
                <w:szCs w:val="20"/>
              </w:rPr>
              <w:t xml:space="preserve">escriptive </w:t>
            </w:r>
            <w:r>
              <w:rPr>
                <w:sz w:val="20"/>
                <w:szCs w:val="20"/>
              </w:rPr>
              <w:t>n</w:t>
            </w:r>
            <w:r w:rsidRPr="005C24B7">
              <w:rPr>
                <w:sz w:val="20"/>
                <w:szCs w:val="20"/>
              </w:rPr>
              <w:t>orms</w:t>
            </w:r>
          </w:p>
        </w:tc>
        <w:tc>
          <w:tcPr>
            <w:tcW w:w="1079" w:type="dxa"/>
          </w:tcPr>
          <w:p w14:paraId="00199E84" w14:textId="77777777" w:rsidR="00D45CC1" w:rsidRPr="005C24B7" w:rsidRDefault="00D45CC1" w:rsidP="00FB7FF8">
            <w:pPr>
              <w:rPr>
                <w:sz w:val="20"/>
                <w:szCs w:val="20"/>
              </w:rPr>
            </w:pPr>
            <w:r w:rsidRPr="005C24B7">
              <w:rPr>
                <w:sz w:val="20"/>
                <w:szCs w:val="20"/>
              </w:rPr>
              <w:t>0.6</w:t>
            </w:r>
            <w:r>
              <w:rPr>
                <w:sz w:val="20"/>
                <w:szCs w:val="20"/>
              </w:rPr>
              <w:t>4</w:t>
            </w:r>
            <w:r w:rsidRPr="005C24B7">
              <w:rPr>
                <w:sz w:val="20"/>
                <w:szCs w:val="20"/>
              </w:rPr>
              <w:t>***</w:t>
            </w:r>
          </w:p>
        </w:tc>
        <w:tc>
          <w:tcPr>
            <w:tcW w:w="1080" w:type="dxa"/>
          </w:tcPr>
          <w:p w14:paraId="71E2DB5B" w14:textId="77777777" w:rsidR="00D45CC1" w:rsidRPr="005C24B7" w:rsidRDefault="00D45CC1" w:rsidP="00FB7FF8">
            <w:pPr>
              <w:rPr>
                <w:sz w:val="20"/>
                <w:szCs w:val="20"/>
              </w:rPr>
            </w:pPr>
            <w:r w:rsidRPr="005C24B7">
              <w:rPr>
                <w:sz w:val="20"/>
                <w:szCs w:val="20"/>
              </w:rPr>
              <w:t>0.5</w:t>
            </w:r>
            <w:r>
              <w:rPr>
                <w:sz w:val="20"/>
                <w:szCs w:val="20"/>
              </w:rPr>
              <w:t>3</w:t>
            </w:r>
            <w:r w:rsidRPr="005C24B7">
              <w:rPr>
                <w:sz w:val="20"/>
                <w:szCs w:val="20"/>
              </w:rPr>
              <w:t>***</w:t>
            </w:r>
          </w:p>
        </w:tc>
        <w:tc>
          <w:tcPr>
            <w:tcW w:w="1080" w:type="dxa"/>
          </w:tcPr>
          <w:p w14:paraId="2706351D" w14:textId="77777777" w:rsidR="00D45CC1" w:rsidRPr="005C24B7" w:rsidRDefault="00D45CC1" w:rsidP="00FB7FF8">
            <w:pPr>
              <w:rPr>
                <w:sz w:val="20"/>
                <w:szCs w:val="20"/>
              </w:rPr>
            </w:pPr>
            <w:r w:rsidRPr="005C24B7">
              <w:rPr>
                <w:sz w:val="20"/>
                <w:szCs w:val="20"/>
              </w:rPr>
              <w:t>0.15</w:t>
            </w:r>
            <w:r>
              <w:rPr>
                <w:sz w:val="20"/>
                <w:szCs w:val="20"/>
              </w:rPr>
              <w:t>*</w:t>
            </w:r>
          </w:p>
        </w:tc>
        <w:tc>
          <w:tcPr>
            <w:tcW w:w="1411" w:type="dxa"/>
          </w:tcPr>
          <w:p w14:paraId="34304ECF" w14:textId="77777777" w:rsidR="00D45CC1" w:rsidRPr="005C24B7" w:rsidRDefault="00D45CC1" w:rsidP="00FB7FF8">
            <w:pPr>
              <w:rPr>
                <w:sz w:val="20"/>
                <w:szCs w:val="20"/>
              </w:rPr>
            </w:pPr>
            <w:r w:rsidRPr="005C24B7">
              <w:rPr>
                <w:sz w:val="20"/>
                <w:szCs w:val="20"/>
              </w:rPr>
              <w:t>0.4</w:t>
            </w:r>
            <w:r>
              <w:rPr>
                <w:sz w:val="20"/>
                <w:szCs w:val="20"/>
              </w:rPr>
              <w:t>0</w:t>
            </w:r>
            <w:r w:rsidRPr="005C24B7">
              <w:rPr>
                <w:sz w:val="20"/>
                <w:szCs w:val="20"/>
              </w:rPr>
              <w:t>***</w:t>
            </w:r>
          </w:p>
        </w:tc>
        <w:tc>
          <w:tcPr>
            <w:tcW w:w="1199" w:type="dxa"/>
          </w:tcPr>
          <w:p w14:paraId="3C4C3AA9" w14:textId="77777777" w:rsidR="00D45CC1" w:rsidRPr="005C24B7" w:rsidRDefault="00D45CC1" w:rsidP="00FB7FF8">
            <w:pPr>
              <w:rPr>
                <w:sz w:val="20"/>
                <w:szCs w:val="20"/>
              </w:rPr>
            </w:pPr>
          </w:p>
        </w:tc>
        <w:tc>
          <w:tcPr>
            <w:tcW w:w="1150" w:type="dxa"/>
          </w:tcPr>
          <w:p w14:paraId="5373289B" w14:textId="77777777" w:rsidR="00D45CC1" w:rsidRPr="005C24B7" w:rsidRDefault="00D45CC1" w:rsidP="00FB7FF8">
            <w:pPr>
              <w:rPr>
                <w:sz w:val="20"/>
                <w:szCs w:val="20"/>
              </w:rPr>
            </w:pPr>
          </w:p>
        </w:tc>
        <w:tc>
          <w:tcPr>
            <w:tcW w:w="950" w:type="dxa"/>
          </w:tcPr>
          <w:p w14:paraId="03E99987" w14:textId="77777777" w:rsidR="00D45CC1" w:rsidRPr="005C24B7" w:rsidRDefault="00D45CC1" w:rsidP="00FB7FF8">
            <w:pPr>
              <w:rPr>
                <w:sz w:val="20"/>
                <w:szCs w:val="20"/>
              </w:rPr>
            </w:pPr>
          </w:p>
        </w:tc>
      </w:tr>
      <w:tr w:rsidR="00D45CC1" w14:paraId="297DA71A" w14:textId="77777777" w:rsidTr="00FB7FF8">
        <w:tc>
          <w:tcPr>
            <w:tcW w:w="1411" w:type="dxa"/>
          </w:tcPr>
          <w:p w14:paraId="0B41BA8A" w14:textId="77777777" w:rsidR="00D45CC1" w:rsidRPr="005C24B7" w:rsidRDefault="00D45CC1" w:rsidP="00FB7FF8">
            <w:pPr>
              <w:rPr>
                <w:sz w:val="20"/>
                <w:szCs w:val="20"/>
              </w:rPr>
            </w:pPr>
            <w:r w:rsidRPr="005C24B7">
              <w:rPr>
                <w:sz w:val="20"/>
                <w:szCs w:val="20"/>
              </w:rPr>
              <w:t>Perception</w:t>
            </w:r>
            <w:r>
              <w:rPr>
                <w:sz w:val="20"/>
                <w:szCs w:val="20"/>
              </w:rPr>
              <w:t>s</w:t>
            </w:r>
            <w:r w:rsidRPr="005C24B7">
              <w:rPr>
                <w:sz w:val="20"/>
                <w:szCs w:val="20"/>
              </w:rPr>
              <w:t xml:space="preserve"> of </w:t>
            </w:r>
            <w:r>
              <w:rPr>
                <w:sz w:val="20"/>
                <w:szCs w:val="20"/>
              </w:rPr>
              <w:t>i</w:t>
            </w:r>
            <w:r w:rsidRPr="005C24B7">
              <w:rPr>
                <w:sz w:val="20"/>
                <w:szCs w:val="20"/>
              </w:rPr>
              <w:t>njunctive</w:t>
            </w:r>
            <w:r>
              <w:rPr>
                <w:sz w:val="20"/>
                <w:szCs w:val="20"/>
              </w:rPr>
              <w:t xml:space="preserve"> n</w:t>
            </w:r>
            <w:r w:rsidRPr="005C24B7">
              <w:rPr>
                <w:sz w:val="20"/>
                <w:szCs w:val="20"/>
              </w:rPr>
              <w:t>orms</w:t>
            </w:r>
          </w:p>
        </w:tc>
        <w:tc>
          <w:tcPr>
            <w:tcW w:w="1079" w:type="dxa"/>
          </w:tcPr>
          <w:p w14:paraId="739E013E" w14:textId="77777777" w:rsidR="00D45CC1" w:rsidRPr="005C24B7" w:rsidRDefault="00D45CC1" w:rsidP="00FB7FF8">
            <w:pPr>
              <w:rPr>
                <w:sz w:val="20"/>
                <w:szCs w:val="20"/>
              </w:rPr>
            </w:pPr>
            <w:r w:rsidRPr="005C24B7">
              <w:rPr>
                <w:sz w:val="20"/>
                <w:szCs w:val="20"/>
              </w:rPr>
              <w:t>0.5</w:t>
            </w:r>
            <w:r>
              <w:rPr>
                <w:sz w:val="20"/>
                <w:szCs w:val="20"/>
              </w:rPr>
              <w:t>3</w:t>
            </w:r>
            <w:r w:rsidRPr="005C24B7">
              <w:rPr>
                <w:sz w:val="20"/>
                <w:szCs w:val="20"/>
              </w:rPr>
              <w:t>***</w:t>
            </w:r>
          </w:p>
        </w:tc>
        <w:tc>
          <w:tcPr>
            <w:tcW w:w="1080" w:type="dxa"/>
          </w:tcPr>
          <w:p w14:paraId="0FA2A1CF" w14:textId="77777777" w:rsidR="00D45CC1" w:rsidRPr="005C24B7" w:rsidRDefault="00D45CC1" w:rsidP="00FB7FF8">
            <w:pPr>
              <w:rPr>
                <w:sz w:val="20"/>
                <w:szCs w:val="20"/>
              </w:rPr>
            </w:pPr>
            <w:r w:rsidRPr="005C24B7">
              <w:rPr>
                <w:sz w:val="20"/>
                <w:szCs w:val="20"/>
              </w:rPr>
              <w:t>0.</w:t>
            </w:r>
            <w:r>
              <w:rPr>
                <w:sz w:val="20"/>
                <w:szCs w:val="20"/>
              </w:rPr>
              <w:t>56</w:t>
            </w:r>
            <w:r w:rsidRPr="005C24B7">
              <w:rPr>
                <w:sz w:val="20"/>
                <w:szCs w:val="20"/>
              </w:rPr>
              <w:t>***</w:t>
            </w:r>
          </w:p>
        </w:tc>
        <w:tc>
          <w:tcPr>
            <w:tcW w:w="1080" w:type="dxa"/>
          </w:tcPr>
          <w:p w14:paraId="6D264675" w14:textId="77777777" w:rsidR="00D45CC1" w:rsidRPr="005C24B7" w:rsidRDefault="00D45CC1" w:rsidP="00FB7FF8">
            <w:pPr>
              <w:rPr>
                <w:sz w:val="20"/>
                <w:szCs w:val="20"/>
              </w:rPr>
            </w:pPr>
            <w:r w:rsidRPr="005C24B7">
              <w:rPr>
                <w:sz w:val="20"/>
                <w:szCs w:val="20"/>
              </w:rPr>
              <w:t>0.</w:t>
            </w:r>
            <w:r>
              <w:rPr>
                <w:sz w:val="20"/>
                <w:szCs w:val="20"/>
              </w:rPr>
              <w:t>26</w:t>
            </w:r>
            <w:r w:rsidRPr="005C24B7">
              <w:rPr>
                <w:sz w:val="20"/>
                <w:szCs w:val="20"/>
              </w:rPr>
              <w:t>***</w:t>
            </w:r>
          </w:p>
        </w:tc>
        <w:tc>
          <w:tcPr>
            <w:tcW w:w="1411" w:type="dxa"/>
          </w:tcPr>
          <w:p w14:paraId="7069E28C" w14:textId="77777777" w:rsidR="00D45CC1" w:rsidRPr="005C24B7" w:rsidRDefault="00D45CC1" w:rsidP="00FB7FF8">
            <w:pPr>
              <w:rPr>
                <w:sz w:val="20"/>
                <w:szCs w:val="20"/>
              </w:rPr>
            </w:pPr>
            <w:r w:rsidRPr="005C24B7">
              <w:rPr>
                <w:sz w:val="20"/>
                <w:szCs w:val="20"/>
              </w:rPr>
              <w:t>0.</w:t>
            </w:r>
            <w:r>
              <w:rPr>
                <w:sz w:val="20"/>
                <w:szCs w:val="20"/>
              </w:rPr>
              <w:t>19***</w:t>
            </w:r>
          </w:p>
        </w:tc>
        <w:tc>
          <w:tcPr>
            <w:tcW w:w="1199" w:type="dxa"/>
          </w:tcPr>
          <w:p w14:paraId="29251237" w14:textId="77777777" w:rsidR="00D45CC1" w:rsidRPr="005C24B7" w:rsidRDefault="00D45CC1" w:rsidP="00FB7FF8">
            <w:pPr>
              <w:rPr>
                <w:sz w:val="20"/>
                <w:szCs w:val="20"/>
              </w:rPr>
            </w:pPr>
            <w:r w:rsidRPr="005C24B7">
              <w:rPr>
                <w:sz w:val="20"/>
                <w:szCs w:val="20"/>
              </w:rPr>
              <w:t>0.</w:t>
            </w:r>
            <w:r>
              <w:rPr>
                <w:sz w:val="20"/>
                <w:szCs w:val="20"/>
              </w:rPr>
              <w:t>35</w:t>
            </w:r>
            <w:r w:rsidRPr="005C24B7">
              <w:rPr>
                <w:sz w:val="20"/>
                <w:szCs w:val="20"/>
              </w:rPr>
              <w:t>***</w:t>
            </w:r>
          </w:p>
        </w:tc>
        <w:tc>
          <w:tcPr>
            <w:tcW w:w="1150" w:type="dxa"/>
          </w:tcPr>
          <w:p w14:paraId="0E389D7A" w14:textId="77777777" w:rsidR="00D45CC1" w:rsidRPr="005C24B7" w:rsidRDefault="00D45CC1" w:rsidP="00FB7FF8">
            <w:pPr>
              <w:rPr>
                <w:sz w:val="20"/>
                <w:szCs w:val="20"/>
              </w:rPr>
            </w:pPr>
          </w:p>
        </w:tc>
        <w:tc>
          <w:tcPr>
            <w:tcW w:w="950" w:type="dxa"/>
          </w:tcPr>
          <w:p w14:paraId="2CFE0E77" w14:textId="77777777" w:rsidR="00D45CC1" w:rsidRPr="005C24B7" w:rsidRDefault="00D45CC1" w:rsidP="00FB7FF8">
            <w:pPr>
              <w:rPr>
                <w:sz w:val="20"/>
                <w:szCs w:val="20"/>
              </w:rPr>
            </w:pPr>
          </w:p>
        </w:tc>
      </w:tr>
      <w:tr w:rsidR="00D45CC1" w14:paraId="5D60C04D" w14:textId="77777777" w:rsidTr="00FB7FF8">
        <w:tc>
          <w:tcPr>
            <w:tcW w:w="1411" w:type="dxa"/>
          </w:tcPr>
          <w:p w14:paraId="548048F1" w14:textId="77777777" w:rsidR="00D45CC1" w:rsidRPr="005C24B7" w:rsidRDefault="00D45CC1" w:rsidP="00FB7FF8">
            <w:pPr>
              <w:rPr>
                <w:sz w:val="20"/>
                <w:szCs w:val="20"/>
              </w:rPr>
            </w:pPr>
            <w:r w:rsidRPr="005C24B7">
              <w:rPr>
                <w:sz w:val="20"/>
                <w:szCs w:val="20"/>
              </w:rPr>
              <w:t xml:space="preserve">Baseline </w:t>
            </w:r>
            <w:r>
              <w:rPr>
                <w:sz w:val="20"/>
                <w:szCs w:val="20"/>
              </w:rPr>
              <w:t>i</w:t>
            </w:r>
            <w:r w:rsidRPr="005C24B7">
              <w:rPr>
                <w:sz w:val="20"/>
                <w:szCs w:val="20"/>
              </w:rPr>
              <w:t>nterest</w:t>
            </w:r>
          </w:p>
        </w:tc>
        <w:tc>
          <w:tcPr>
            <w:tcW w:w="1079" w:type="dxa"/>
          </w:tcPr>
          <w:p w14:paraId="587B1DBD" w14:textId="77777777" w:rsidR="00D45CC1" w:rsidRPr="005C24B7" w:rsidRDefault="00D45CC1" w:rsidP="00FB7FF8">
            <w:pPr>
              <w:rPr>
                <w:sz w:val="20"/>
                <w:szCs w:val="20"/>
              </w:rPr>
            </w:pPr>
            <w:r w:rsidRPr="005C24B7">
              <w:rPr>
                <w:sz w:val="20"/>
                <w:szCs w:val="20"/>
              </w:rPr>
              <w:t>0.</w:t>
            </w:r>
            <w:r>
              <w:rPr>
                <w:sz w:val="20"/>
                <w:szCs w:val="20"/>
              </w:rPr>
              <w:t>26*</w:t>
            </w:r>
            <w:r w:rsidRPr="005C24B7">
              <w:rPr>
                <w:sz w:val="20"/>
                <w:szCs w:val="20"/>
              </w:rPr>
              <w:t>**</w:t>
            </w:r>
          </w:p>
        </w:tc>
        <w:tc>
          <w:tcPr>
            <w:tcW w:w="1080" w:type="dxa"/>
          </w:tcPr>
          <w:p w14:paraId="0630D3D9" w14:textId="77777777" w:rsidR="00D45CC1" w:rsidRPr="005C24B7" w:rsidRDefault="00D45CC1" w:rsidP="00FB7FF8">
            <w:pPr>
              <w:rPr>
                <w:sz w:val="20"/>
                <w:szCs w:val="20"/>
              </w:rPr>
            </w:pPr>
            <w:r w:rsidRPr="005C24B7">
              <w:rPr>
                <w:sz w:val="20"/>
                <w:szCs w:val="20"/>
              </w:rPr>
              <w:t>0.</w:t>
            </w:r>
            <w:r>
              <w:rPr>
                <w:sz w:val="20"/>
                <w:szCs w:val="20"/>
              </w:rPr>
              <w:t>38*</w:t>
            </w:r>
            <w:r w:rsidRPr="005C24B7">
              <w:rPr>
                <w:sz w:val="20"/>
                <w:szCs w:val="20"/>
              </w:rPr>
              <w:t>**</w:t>
            </w:r>
          </w:p>
        </w:tc>
        <w:tc>
          <w:tcPr>
            <w:tcW w:w="1080" w:type="dxa"/>
          </w:tcPr>
          <w:p w14:paraId="1A3BECCC" w14:textId="77777777" w:rsidR="00D45CC1" w:rsidRPr="005C24B7" w:rsidRDefault="00D45CC1" w:rsidP="00FB7FF8">
            <w:pPr>
              <w:rPr>
                <w:sz w:val="20"/>
                <w:szCs w:val="20"/>
              </w:rPr>
            </w:pPr>
            <w:r>
              <w:rPr>
                <w:sz w:val="20"/>
                <w:szCs w:val="20"/>
              </w:rPr>
              <w:t>0.21*</w:t>
            </w:r>
          </w:p>
        </w:tc>
        <w:tc>
          <w:tcPr>
            <w:tcW w:w="1411" w:type="dxa"/>
          </w:tcPr>
          <w:p w14:paraId="07F81419" w14:textId="77777777" w:rsidR="00D45CC1" w:rsidRPr="005C24B7" w:rsidRDefault="00D45CC1" w:rsidP="00FB7FF8">
            <w:pPr>
              <w:rPr>
                <w:sz w:val="20"/>
                <w:szCs w:val="20"/>
              </w:rPr>
            </w:pPr>
            <w:r w:rsidRPr="005C24B7">
              <w:rPr>
                <w:sz w:val="20"/>
                <w:szCs w:val="20"/>
              </w:rPr>
              <w:t>0</w:t>
            </w:r>
            <w:r>
              <w:rPr>
                <w:sz w:val="20"/>
                <w:szCs w:val="20"/>
              </w:rPr>
              <w:t>.12</w:t>
            </w:r>
          </w:p>
        </w:tc>
        <w:tc>
          <w:tcPr>
            <w:tcW w:w="1199" w:type="dxa"/>
          </w:tcPr>
          <w:p w14:paraId="5327A938" w14:textId="77777777" w:rsidR="00D45CC1" w:rsidRPr="005C24B7" w:rsidRDefault="00D45CC1" w:rsidP="00FB7FF8">
            <w:pPr>
              <w:rPr>
                <w:sz w:val="20"/>
                <w:szCs w:val="20"/>
              </w:rPr>
            </w:pPr>
            <w:r w:rsidRPr="005C24B7">
              <w:rPr>
                <w:sz w:val="20"/>
                <w:szCs w:val="20"/>
              </w:rPr>
              <w:t>0.</w:t>
            </w:r>
            <w:r>
              <w:rPr>
                <w:sz w:val="20"/>
                <w:szCs w:val="20"/>
              </w:rPr>
              <w:t>25***</w:t>
            </w:r>
          </w:p>
        </w:tc>
        <w:tc>
          <w:tcPr>
            <w:tcW w:w="1150" w:type="dxa"/>
          </w:tcPr>
          <w:p w14:paraId="3393B4A4" w14:textId="77777777" w:rsidR="00D45CC1" w:rsidRPr="005C24B7" w:rsidRDefault="00D45CC1" w:rsidP="00FB7FF8">
            <w:pPr>
              <w:rPr>
                <w:sz w:val="20"/>
                <w:szCs w:val="20"/>
              </w:rPr>
            </w:pPr>
            <w:r w:rsidRPr="005C24B7">
              <w:rPr>
                <w:sz w:val="20"/>
                <w:szCs w:val="20"/>
              </w:rPr>
              <w:t>0.</w:t>
            </w:r>
            <w:r>
              <w:rPr>
                <w:sz w:val="20"/>
                <w:szCs w:val="20"/>
              </w:rPr>
              <w:t>18**</w:t>
            </w:r>
          </w:p>
        </w:tc>
        <w:tc>
          <w:tcPr>
            <w:tcW w:w="950" w:type="dxa"/>
          </w:tcPr>
          <w:p w14:paraId="4485D59D" w14:textId="77777777" w:rsidR="00D45CC1" w:rsidRPr="005C24B7" w:rsidRDefault="00D45CC1" w:rsidP="00FB7FF8">
            <w:pPr>
              <w:rPr>
                <w:sz w:val="20"/>
                <w:szCs w:val="20"/>
              </w:rPr>
            </w:pPr>
          </w:p>
        </w:tc>
      </w:tr>
    </w:tbl>
    <w:p w14:paraId="63BE22C3" w14:textId="77777777" w:rsidR="00D45CC1" w:rsidRDefault="00D45CC1" w:rsidP="00D45CC1">
      <w:r w:rsidRPr="005C24B7">
        <w:rPr>
          <w:i/>
          <w:iCs/>
        </w:rPr>
        <w:t>Note</w:t>
      </w:r>
      <w:r>
        <w:t xml:space="preserve">. * </w:t>
      </w:r>
      <w:r w:rsidRPr="005C24B7">
        <w:rPr>
          <w:i/>
          <w:iCs/>
        </w:rPr>
        <w:t>p</w:t>
      </w:r>
      <w:r>
        <w:t xml:space="preserve"> &lt; .05, ** </w:t>
      </w:r>
      <w:r w:rsidRPr="005C24B7">
        <w:rPr>
          <w:i/>
          <w:iCs/>
        </w:rPr>
        <w:t>p</w:t>
      </w:r>
      <w:r>
        <w:t xml:space="preserve"> &lt; .01, *** </w:t>
      </w:r>
      <w:r w:rsidRPr="005C24B7">
        <w:rPr>
          <w:i/>
          <w:iCs/>
        </w:rPr>
        <w:t>p</w:t>
      </w:r>
      <w:r>
        <w:t xml:space="preserve"> &lt; .001. Categorical variables are not included.</w:t>
      </w:r>
    </w:p>
    <w:p w14:paraId="1048760C" w14:textId="77777777" w:rsidR="00D45CC1" w:rsidRDefault="00D45CC1" w:rsidP="00D45CC1"/>
    <w:p w14:paraId="46E570B8" w14:textId="77777777" w:rsidR="00D45CC1" w:rsidRDefault="00D45CC1" w:rsidP="00D45CC1">
      <w:r>
        <w:br w:type="page"/>
      </w:r>
    </w:p>
    <w:p w14:paraId="6B220BD2" w14:textId="77777777" w:rsidR="00D45CC1" w:rsidRDefault="00D45CC1" w:rsidP="00D45CC1">
      <w:pPr>
        <w:pStyle w:val="Heading2"/>
      </w:pPr>
      <w:r>
        <w:lastRenderedPageBreak/>
        <w:t>S3. Comparisons between the journaling and control conditions</w:t>
      </w:r>
    </w:p>
    <w:p w14:paraId="142C7459" w14:textId="77777777" w:rsidR="00D45CC1" w:rsidRDefault="00D45CC1" w:rsidP="00D45CC1">
      <w:pPr>
        <w:pStyle w:val="Heading3"/>
      </w:pPr>
      <w:bookmarkStart w:id="57" w:name="_iza9hfgmboqb" w:colFirst="0" w:colLast="0"/>
      <w:bookmarkEnd w:id="57"/>
      <w:r>
        <w:t>Study 1</w:t>
      </w:r>
    </w:p>
    <w:p w14:paraId="087833F5" w14:textId="77777777" w:rsidR="00D45CC1" w:rsidRDefault="00D45CC1" w:rsidP="00D45CC1">
      <w:r>
        <w:rPr>
          <w:b/>
          <w:bCs/>
        </w:rPr>
        <w:t>Bystander efficacy</w:t>
      </w:r>
      <w:r>
        <w:t xml:space="preserve"> Participants in the journaling reported higher levels of bystander efficacy than those in the control condition at T2 (</w:t>
      </w:r>
      <w:r>
        <w:rPr>
          <w:i/>
          <w:iCs/>
        </w:rPr>
        <w:t>b</w:t>
      </w:r>
      <w:r>
        <w:t xml:space="preserve">=8.40, </w:t>
      </w:r>
      <w:r>
        <w:rPr>
          <w:i/>
          <w:iCs/>
        </w:rPr>
        <w:t>SE</w:t>
      </w:r>
      <w:r>
        <w:t xml:space="preserve">=6.06, 95% CI [-3.16, 19.81], </w:t>
      </w:r>
      <w:r>
        <w:rPr>
          <w:i/>
          <w:iCs/>
        </w:rPr>
        <w:t>p</w:t>
      </w:r>
      <w:r>
        <w:t xml:space="preserve">=.168). The increases from T1 to T2 and from T2 to T3 were also greater in the journaling condition than in the control condition, but neither difference reached statistical significance (T1-T2: </w:t>
      </w:r>
      <w:r>
        <w:rPr>
          <w:i/>
          <w:iCs/>
        </w:rPr>
        <w:t>b</w:t>
      </w:r>
      <w:r>
        <w:t xml:space="preserve">=-4.85, </w:t>
      </w:r>
      <w:r>
        <w:rPr>
          <w:i/>
          <w:iCs/>
        </w:rPr>
        <w:t>SE</w:t>
      </w:r>
      <w:r>
        <w:t xml:space="preserve">=4.60, 95% CI [-13.55, 3.81], </w:t>
      </w:r>
      <w:r>
        <w:rPr>
          <w:i/>
          <w:iCs/>
        </w:rPr>
        <w:t>p</w:t>
      </w:r>
      <w:r>
        <w:t xml:space="preserve">=.296, T2-T3: </w:t>
      </w:r>
      <w:r>
        <w:rPr>
          <w:i/>
          <w:iCs/>
        </w:rPr>
        <w:t>b</w:t>
      </w:r>
      <w:r>
        <w:t xml:space="preserve">=0.89, </w:t>
      </w:r>
      <w:r>
        <w:rPr>
          <w:i/>
          <w:iCs/>
        </w:rPr>
        <w:t>SE</w:t>
      </w:r>
      <w:r>
        <w:t xml:space="preserve">=6.81, 95% CI [-11.92, 13.73], </w:t>
      </w:r>
      <w:r>
        <w:rPr>
          <w:i/>
          <w:iCs/>
        </w:rPr>
        <w:t>p</w:t>
      </w:r>
      <w:r>
        <w:t xml:space="preserve">=.897). </w:t>
      </w:r>
    </w:p>
    <w:p w14:paraId="066DE545" w14:textId="77777777" w:rsidR="00D45CC1" w:rsidRDefault="00D45CC1" w:rsidP="00D45CC1">
      <w:r>
        <w:rPr>
          <w:b/>
          <w:bCs/>
        </w:rPr>
        <w:t>Bystander attitudes</w:t>
      </w:r>
      <w:r>
        <w:t xml:space="preserve"> </w:t>
      </w:r>
      <w:proofErr w:type="gramStart"/>
      <w:r>
        <w:t>The</w:t>
      </w:r>
      <w:proofErr w:type="gramEnd"/>
      <w:r>
        <w:t xml:space="preserve"> journaling condition reported higher levels of bystander attitudes than the control condition at T2 (</w:t>
      </w:r>
      <w:r>
        <w:rPr>
          <w:i/>
          <w:iCs/>
        </w:rPr>
        <w:t>b</w:t>
      </w:r>
      <w:r>
        <w:t xml:space="preserve">=0.38, </w:t>
      </w:r>
      <w:r>
        <w:rPr>
          <w:i/>
          <w:iCs/>
        </w:rPr>
        <w:t>SE</w:t>
      </w:r>
      <w:r>
        <w:t xml:space="preserve">=0.27, 95% CI [-0.12, 0.88], </w:t>
      </w:r>
      <w:r>
        <w:rPr>
          <w:i/>
          <w:iCs/>
        </w:rPr>
        <w:t>p</w:t>
      </w:r>
      <w:r>
        <w:t xml:space="preserve">=.151). Increases across both time intervals were also greater in the journaling condition. However, none of the differences were statistically significant (T1-T2: </w:t>
      </w:r>
      <w:r>
        <w:rPr>
          <w:i/>
          <w:iCs/>
        </w:rPr>
        <w:t>b</w:t>
      </w:r>
      <w:r>
        <w:t xml:space="preserve">=-0.21, </w:t>
      </w:r>
      <w:r>
        <w:rPr>
          <w:i/>
          <w:iCs/>
        </w:rPr>
        <w:t>SE</w:t>
      </w:r>
      <w:r>
        <w:t xml:space="preserve">=0.24, 95% CI [-0.66, 0.24], </w:t>
      </w:r>
      <w:r>
        <w:rPr>
          <w:i/>
          <w:iCs/>
        </w:rPr>
        <w:t>p</w:t>
      </w:r>
      <w:r>
        <w:t xml:space="preserve">=.376, T2-T3: </w:t>
      </w:r>
      <w:r>
        <w:rPr>
          <w:i/>
          <w:iCs/>
        </w:rPr>
        <w:t>b</w:t>
      </w:r>
      <w:r>
        <w:t xml:space="preserve">=0.24, </w:t>
      </w:r>
      <w:r>
        <w:rPr>
          <w:i/>
          <w:iCs/>
        </w:rPr>
        <w:t>SE</w:t>
      </w:r>
      <w:r>
        <w:t xml:space="preserve">=0.36, 95% CI [-0.43, 0.91], </w:t>
      </w:r>
      <w:r>
        <w:rPr>
          <w:i/>
          <w:iCs/>
        </w:rPr>
        <w:t>p</w:t>
      </w:r>
      <w:r>
        <w:t xml:space="preserve">=.507). </w:t>
      </w:r>
    </w:p>
    <w:p w14:paraId="41014270" w14:textId="77777777" w:rsidR="00D45CC1" w:rsidRDefault="00D45CC1" w:rsidP="00D45CC1">
      <w:r>
        <w:rPr>
          <w:b/>
          <w:bCs/>
        </w:rPr>
        <w:t>Bystander behaviors</w:t>
      </w:r>
      <w:r>
        <w:t xml:space="preserve"> Participants in the journaling condition reported significantly higher levels of bystander behaviors at T2 than those in the control condition (</w:t>
      </w:r>
      <w:r>
        <w:rPr>
          <w:i/>
          <w:iCs/>
        </w:rPr>
        <w:t>b</w:t>
      </w:r>
      <w:r>
        <w:t xml:space="preserve">=26.04, </w:t>
      </w:r>
      <w:r>
        <w:rPr>
          <w:i/>
          <w:iCs/>
        </w:rPr>
        <w:t>SE</w:t>
      </w:r>
      <w:r>
        <w:t xml:space="preserve">=12.43, 95% CI [2.65, 49.42], </w:t>
      </w:r>
      <w:r>
        <w:rPr>
          <w:i/>
          <w:iCs/>
        </w:rPr>
        <w:t>p</w:t>
      </w:r>
      <w:r>
        <w:t xml:space="preserve">=.039). The increase from T1 to T2 was greater in the journaling condition, whereas the increase from T2 to T3 was greater in the control condition. However, neither difference was statistically significant (T1-T2: </w:t>
      </w:r>
      <w:r>
        <w:rPr>
          <w:i/>
          <w:iCs/>
        </w:rPr>
        <w:t>b</w:t>
      </w:r>
      <w:r>
        <w:t xml:space="preserve">=-18.12, </w:t>
      </w:r>
      <w:r>
        <w:rPr>
          <w:i/>
          <w:iCs/>
        </w:rPr>
        <w:t>SE</w:t>
      </w:r>
      <w:r>
        <w:t xml:space="preserve">=12.60, 95% CI [-41.82, 5.60], </w:t>
      </w:r>
      <w:r>
        <w:rPr>
          <w:i/>
          <w:iCs/>
        </w:rPr>
        <w:t>p</w:t>
      </w:r>
      <w:r>
        <w:t xml:space="preserve">=.155, T2-T3: </w:t>
      </w:r>
      <w:r>
        <w:rPr>
          <w:i/>
          <w:iCs/>
        </w:rPr>
        <w:t>b</w:t>
      </w:r>
      <w:r>
        <w:t xml:space="preserve">=-0.46, </w:t>
      </w:r>
      <w:r>
        <w:rPr>
          <w:i/>
          <w:iCs/>
        </w:rPr>
        <w:t>SE</w:t>
      </w:r>
      <w:r>
        <w:t xml:space="preserve">=20.81, 95% CI [-39.75, 38.63], </w:t>
      </w:r>
      <w:r>
        <w:rPr>
          <w:i/>
          <w:iCs/>
        </w:rPr>
        <w:t>p</w:t>
      </w:r>
      <w:r>
        <w:t xml:space="preserve">=.982). </w:t>
      </w:r>
    </w:p>
    <w:p w14:paraId="685E8945" w14:textId="77777777" w:rsidR="00D45CC1" w:rsidRDefault="00D45CC1" w:rsidP="00D45CC1">
      <w:r>
        <w:rPr>
          <w:b/>
          <w:bCs/>
        </w:rPr>
        <w:t>Psychological safety</w:t>
      </w:r>
      <w:r>
        <w:t xml:space="preserve"> Participants in the journaling condition reported higher levels of psychological safety at T2 than the control condition (</w:t>
      </w:r>
      <w:r>
        <w:rPr>
          <w:i/>
          <w:iCs/>
        </w:rPr>
        <w:t>b</w:t>
      </w:r>
      <w:r>
        <w:t xml:space="preserve">=0.30, </w:t>
      </w:r>
      <w:r>
        <w:rPr>
          <w:i/>
          <w:iCs/>
        </w:rPr>
        <w:t>SE</w:t>
      </w:r>
      <w:r>
        <w:t xml:space="preserve">=0.20, 95% CI [-0.08, 0.67], </w:t>
      </w:r>
      <w:r>
        <w:rPr>
          <w:i/>
          <w:iCs/>
        </w:rPr>
        <w:t>p</w:t>
      </w:r>
      <w:r>
        <w:t xml:space="preserve">=.141). Increases from T1 to T2 and from T2 to T3 were </w:t>
      </w:r>
      <w:proofErr w:type="spellStart"/>
      <w:r>
        <w:t>als</w:t>
      </w:r>
      <w:proofErr w:type="spellEnd"/>
      <w:r>
        <w:t xml:space="preserve"> greater in the journaling condition, </w:t>
      </w:r>
      <w:r>
        <w:lastRenderedPageBreak/>
        <w:t xml:space="preserve">with the former statistically significant (T1-T2: </w:t>
      </w:r>
      <w:r>
        <w:rPr>
          <w:i/>
          <w:iCs/>
        </w:rPr>
        <w:t>b</w:t>
      </w:r>
      <w:r>
        <w:t xml:space="preserve">=-0.35, </w:t>
      </w:r>
      <w:r>
        <w:rPr>
          <w:i/>
          <w:iCs/>
        </w:rPr>
        <w:t>SE</w:t>
      </w:r>
      <w:r>
        <w:t xml:space="preserve">=0.18, 95% CI [-0.69, -0.01], </w:t>
      </w:r>
      <w:r>
        <w:rPr>
          <w:i/>
          <w:iCs/>
        </w:rPr>
        <w:t>p</w:t>
      </w:r>
      <w:r>
        <w:t xml:space="preserve">=.059, T2-T3: </w:t>
      </w:r>
      <w:r>
        <w:rPr>
          <w:i/>
          <w:iCs/>
        </w:rPr>
        <w:t>b</w:t>
      </w:r>
      <w:r>
        <w:t xml:space="preserve">=-0.06, </w:t>
      </w:r>
      <w:r>
        <w:rPr>
          <w:i/>
          <w:iCs/>
        </w:rPr>
        <w:t>SE</w:t>
      </w:r>
      <w:r>
        <w:t xml:space="preserve">=0.27, 95% CI [-0.58, 0.45], </w:t>
      </w:r>
      <w:r>
        <w:rPr>
          <w:i/>
          <w:iCs/>
        </w:rPr>
        <w:t>p</w:t>
      </w:r>
      <w:r>
        <w:t>=.818).</w:t>
      </w:r>
    </w:p>
    <w:p w14:paraId="0DC4F9F4" w14:textId="77777777" w:rsidR="00D45CC1" w:rsidRDefault="00D45CC1" w:rsidP="00D45CC1">
      <w:r>
        <w:rPr>
          <w:b/>
          <w:bCs/>
        </w:rPr>
        <w:t>Perception of descriptive norms</w:t>
      </w:r>
      <w:r>
        <w:t xml:space="preserve"> Perception of descriptive norms was higher in the journaling condition than the control condition at T2, although this difference was not significant (</w:t>
      </w:r>
      <w:r>
        <w:rPr>
          <w:i/>
          <w:iCs/>
        </w:rPr>
        <w:t>b</w:t>
      </w:r>
      <w:r>
        <w:t xml:space="preserve">=9.98, </w:t>
      </w:r>
      <w:r>
        <w:rPr>
          <w:i/>
          <w:iCs/>
        </w:rPr>
        <w:t>SE</w:t>
      </w:r>
      <w:r>
        <w:t xml:space="preserve">=5.67, 95% CI [-0.81, 20.67], </w:t>
      </w:r>
      <w:r>
        <w:rPr>
          <w:i/>
          <w:iCs/>
        </w:rPr>
        <w:t>p</w:t>
      </w:r>
      <w:r>
        <w:t xml:space="preserve">=.081). The increase from T1 to T2 was greater in the journaling condition, whereas the increase from T2 to T3 was greater in the control condition. However, none of the differences were significant (T1-T2: </w:t>
      </w:r>
      <w:r>
        <w:rPr>
          <w:i/>
          <w:iCs/>
        </w:rPr>
        <w:t>b</w:t>
      </w:r>
      <w:r>
        <w:t xml:space="preserve">=-6.92, </w:t>
      </w:r>
      <w:r>
        <w:rPr>
          <w:i/>
          <w:iCs/>
        </w:rPr>
        <w:t>SE</w:t>
      </w:r>
      <w:r>
        <w:t xml:space="preserve">=4.38, 95% CI [-15.19, 1.32], </w:t>
      </w:r>
      <w:r>
        <w:rPr>
          <w:i/>
          <w:iCs/>
        </w:rPr>
        <w:t>p</w:t>
      </w:r>
      <w:r>
        <w:t xml:space="preserve">=.120, T2-T3: </w:t>
      </w:r>
      <w:r>
        <w:rPr>
          <w:i/>
          <w:iCs/>
        </w:rPr>
        <w:t>b</w:t>
      </w:r>
      <w:r>
        <w:t xml:space="preserve">=-3.09, </w:t>
      </w:r>
      <w:r>
        <w:rPr>
          <w:i/>
          <w:iCs/>
        </w:rPr>
        <w:t>SE</w:t>
      </w:r>
      <w:r>
        <w:t xml:space="preserve">=6.49, 95% CI [-15.34, 9.12], </w:t>
      </w:r>
      <w:r>
        <w:rPr>
          <w:i/>
          <w:iCs/>
        </w:rPr>
        <w:t>p</w:t>
      </w:r>
      <w:r>
        <w:t xml:space="preserve">=.636). </w:t>
      </w:r>
    </w:p>
    <w:p w14:paraId="58B5CFF8" w14:textId="77777777" w:rsidR="00D45CC1" w:rsidRDefault="00D45CC1" w:rsidP="00D45CC1">
      <w:r>
        <w:rPr>
          <w:b/>
          <w:bCs/>
        </w:rPr>
        <w:t>Perception of injunctive norms</w:t>
      </w:r>
      <w:r>
        <w:t xml:space="preserve"> Perception of injunctive norms was higher in the journaling condition than the control condition at T2, but this difference was not significant (</w:t>
      </w:r>
      <w:r>
        <w:rPr>
          <w:i/>
          <w:iCs/>
        </w:rPr>
        <w:t>b</w:t>
      </w:r>
      <w:r>
        <w:t xml:space="preserve">=0.30, </w:t>
      </w:r>
      <w:r>
        <w:rPr>
          <w:i/>
          <w:iCs/>
        </w:rPr>
        <w:t>SE</w:t>
      </w:r>
      <w:r>
        <w:t xml:space="preserve">=0.30, 95% CI [-0.26, 0.85], </w:t>
      </w:r>
      <w:r>
        <w:rPr>
          <w:i/>
          <w:iCs/>
        </w:rPr>
        <w:t>p</w:t>
      </w:r>
      <w:r>
        <w:t xml:space="preserve">=.317). While the increase from T1 to T2 was greater in the journaling condition, the increase from T2 to T3 was greater in the control condition. However, none of the differences were significant (T1-T2: </w:t>
      </w:r>
      <w:r>
        <w:rPr>
          <w:i/>
          <w:iCs/>
        </w:rPr>
        <w:t>b</w:t>
      </w:r>
      <w:r>
        <w:t xml:space="preserve">=-0.18, </w:t>
      </w:r>
      <w:r>
        <w:rPr>
          <w:i/>
          <w:iCs/>
        </w:rPr>
        <w:t>SE</w:t>
      </w:r>
      <w:r>
        <w:t xml:space="preserve">=0.25, 95% CI [-0.65, 0.30], </w:t>
      </w:r>
      <w:r>
        <w:rPr>
          <w:i/>
          <w:iCs/>
        </w:rPr>
        <w:t>p</w:t>
      </w:r>
      <w:r>
        <w:t xml:space="preserve">=.488, T2-T3: </w:t>
      </w:r>
      <w:r>
        <w:rPr>
          <w:i/>
          <w:iCs/>
        </w:rPr>
        <w:t>b</w:t>
      </w:r>
      <w:r>
        <w:t xml:space="preserve">=-0.12, </w:t>
      </w:r>
      <w:r>
        <w:rPr>
          <w:i/>
          <w:iCs/>
        </w:rPr>
        <w:t>SE</w:t>
      </w:r>
      <w:r>
        <w:t xml:space="preserve">=0.38, 95% CI [-0.83, 0.60], </w:t>
      </w:r>
      <w:r>
        <w:rPr>
          <w:i/>
          <w:iCs/>
        </w:rPr>
        <w:t>p</w:t>
      </w:r>
      <w:r>
        <w:t xml:space="preserve">=.752). </w:t>
      </w:r>
    </w:p>
    <w:p w14:paraId="51F83E20" w14:textId="77777777" w:rsidR="00D45CC1" w:rsidRDefault="00D45CC1" w:rsidP="00D45CC1">
      <w:pPr>
        <w:pStyle w:val="Heading3"/>
      </w:pPr>
      <w:bookmarkStart w:id="58" w:name="_4c4fk712rgbs" w:colFirst="0" w:colLast="0"/>
      <w:bookmarkEnd w:id="58"/>
      <w:r>
        <w:t>Study 2</w:t>
      </w:r>
    </w:p>
    <w:p w14:paraId="3B743415" w14:textId="77777777" w:rsidR="00D45CC1" w:rsidRDefault="00D45CC1" w:rsidP="00D45CC1">
      <w:r>
        <w:rPr>
          <w:b/>
          <w:bCs/>
        </w:rPr>
        <w:t>Bystander efficacy</w:t>
      </w:r>
      <w:r>
        <w:t xml:space="preserve"> Participants in the journaling condition reported higher levels of bystander efficacy than the control condition at T2 (</w:t>
      </w:r>
      <w:r>
        <w:rPr>
          <w:i/>
          <w:iCs/>
        </w:rPr>
        <w:t>b</w:t>
      </w:r>
      <w:r>
        <w:t xml:space="preserve">=10.87, </w:t>
      </w:r>
      <w:r>
        <w:rPr>
          <w:i/>
          <w:iCs/>
        </w:rPr>
        <w:t>SE</w:t>
      </w:r>
      <w:r>
        <w:t xml:space="preserve">=6.25, 95% CI [-1.16, 22.90], </w:t>
      </w:r>
      <w:r>
        <w:rPr>
          <w:i/>
          <w:iCs/>
        </w:rPr>
        <w:t>p</w:t>
      </w:r>
      <w:r>
        <w:t xml:space="preserve">=.084). The increases from T1 to T2 was larger in the journaling condition, whereas that from T2 to T3 was larger in the control condition. However, neither difference reached statistical significance (T1-T2: </w:t>
      </w:r>
      <w:r>
        <w:rPr>
          <w:i/>
          <w:iCs/>
        </w:rPr>
        <w:t>b</w:t>
      </w:r>
      <w:r>
        <w:t xml:space="preserve">=-8.90, </w:t>
      </w:r>
      <w:r>
        <w:rPr>
          <w:i/>
          <w:iCs/>
        </w:rPr>
        <w:t>SE</w:t>
      </w:r>
      <w:r>
        <w:t xml:space="preserve">=5.57, 95% CI [-19.61, 1.81], </w:t>
      </w:r>
      <w:r>
        <w:rPr>
          <w:i/>
          <w:iCs/>
        </w:rPr>
        <w:t>p</w:t>
      </w:r>
      <w:r>
        <w:t xml:space="preserve">=.113, T2-T3: </w:t>
      </w:r>
      <w:r>
        <w:rPr>
          <w:i/>
          <w:iCs/>
        </w:rPr>
        <w:t>b</w:t>
      </w:r>
      <w:r>
        <w:t xml:space="preserve">=-4.06, </w:t>
      </w:r>
      <w:r>
        <w:rPr>
          <w:i/>
          <w:iCs/>
        </w:rPr>
        <w:t>SE</w:t>
      </w:r>
      <w:r>
        <w:t xml:space="preserve">=7.37, 95% CI [-18.23, 10.11], </w:t>
      </w:r>
      <w:r>
        <w:rPr>
          <w:i/>
          <w:iCs/>
        </w:rPr>
        <w:t>p</w:t>
      </w:r>
      <w:r>
        <w:t xml:space="preserve">=.583). </w:t>
      </w:r>
    </w:p>
    <w:p w14:paraId="73FED707" w14:textId="77777777" w:rsidR="00D45CC1" w:rsidRDefault="00D45CC1" w:rsidP="00D45CC1">
      <w:r>
        <w:rPr>
          <w:b/>
          <w:bCs/>
        </w:rPr>
        <w:t>Bystander attitudes</w:t>
      </w:r>
      <w:r>
        <w:t xml:space="preserve"> </w:t>
      </w:r>
      <w:proofErr w:type="gramStart"/>
      <w:r>
        <w:t>The</w:t>
      </w:r>
      <w:proofErr w:type="gramEnd"/>
      <w:r>
        <w:t xml:space="preserve"> journaling condition reported higher levels of bystander attitudes than the control condition at T2 (</w:t>
      </w:r>
      <w:r>
        <w:rPr>
          <w:i/>
          <w:iCs/>
        </w:rPr>
        <w:t>b</w:t>
      </w:r>
      <w:r>
        <w:t xml:space="preserve">=0.05, </w:t>
      </w:r>
      <w:r>
        <w:rPr>
          <w:i/>
          <w:iCs/>
        </w:rPr>
        <w:t>SE</w:t>
      </w:r>
      <w:r>
        <w:t xml:space="preserve">=0.22, 95% CI [-0.38, 0.47], </w:t>
      </w:r>
      <w:r>
        <w:rPr>
          <w:i/>
          <w:iCs/>
        </w:rPr>
        <w:t>p</w:t>
      </w:r>
      <w:r>
        <w:t xml:space="preserve">=.821). However, increases </w:t>
      </w:r>
      <w:r>
        <w:lastRenderedPageBreak/>
        <w:t xml:space="preserve">across both time intervals were greater in the control condition; none of these differences were statistically significant (T1-T2: </w:t>
      </w:r>
      <w:r>
        <w:rPr>
          <w:i/>
          <w:iCs/>
        </w:rPr>
        <w:t>b</w:t>
      </w:r>
      <w:r>
        <w:t xml:space="preserve">=0.13, </w:t>
      </w:r>
      <w:r>
        <w:rPr>
          <w:i/>
          <w:iCs/>
        </w:rPr>
        <w:t>SE</w:t>
      </w:r>
      <w:r>
        <w:t xml:space="preserve">=0.20, 95% CI [-0.26, 0.53], </w:t>
      </w:r>
      <w:r>
        <w:rPr>
          <w:i/>
          <w:iCs/>
        </w:rPr>
        <w:t>p</w:t>
      </w:r>
      <w:r>
        <w:t xml:space="preserve">=.512, T2-T3: </w:t>
      </w:r>
      <w:r>
        <w:rPr>
          <w:i/>
          <w:iCs/>
        </w:rPr>
        <w:t>b</w:t>
      </w:r>
      <w:r>
        <w:t xml:space="preserve">=-0.07, </w:t>
      </w:r>
      <w:r>
        <w:rPr>
          <w:i/>
          <w:iCs/>
        </w:rPr>
        <w:t>SE</w:t>
      </w:r>
      <w:r>
        <w:t xml:space="preserve">=0.27, 95% CI [-0.59, 0.46], </w:t>
      </w:r>
      <w:r>
        <w:rPr>
          <w:i/>
          <w:iCs/>
        </w:rPr>
        <w:t>p</w:t>
      </w:r>
      <w:r>
        <w:t xml:space="preserve">=.809). </w:t>
      </w:r>
    </w:p>
    <w:p w14:paraId="128C19BD" w14:textId="77777777" w:rsidR="00D45CC1" w:rsidRDefault="00D45CC1" w:rsidP="00D45CC1">
      <w:r>
        <w:rPr>
          <w:b/>
          <w:bCs/>
        </w:rPr>
        <w:t>Bystander behaviors</w:t>
      </w:r>
      <w:r>
        <w:t xml:space="preserve"> At T3, the control condition reported higher levels of bystander behaviors than the journaling condition, although this difference was not significant (</w:t>
      </w:r>
      <w:r>
        <w:rPr>
          <w:i/>
          <w:iCs/>
        </w:rPr>
        <w:t>b</w:t>
      </w:r>
      <w:r>
        <w:t xml:space="preserve">=-0.50, </w:t>
      </w:r>
      <w:r>
        <w:rPr>
          <w:i/>
          <w:iCs/>
        </w:rPr>
        <w:t>SE</w:t>
      </w:r>
      <w:r>
        <w:t xml:space="preserve">=8.08, 95% CI [-16.04, 15.13], </w:t>
      </w:r>
      <w:r>
        <w:rPr>
          <w:i/>
          <w:iCs/>
        </w:rPr>
        <w:t>p</w:t>
      </w:r>
      <w:r>
        <w:t>=.951). However, the overall increase from T1 to T3 was greater in the journaling condition than in the control condition, and this difference was not significant (</w:t>
      </w:r>
      <w:r>
        <w:rPr>
          <w:i/>
          <w:iCs/>
        </w:rPr>
        <w:t>b</w:t>
      </w:r>
      <w:r>
        <w:t xml:space="preserve">=19.23, </w:t>
      </w:r>
      <w:r>
        <w:rPr>
          <w:i/>
          <w:iCs/>
        </w:rPr>
        <w:t>SE</w:t>
      </w:r>
      <w:r>
        <w:t xml:space="preserve">=15.50, 95% CI [-10.60, 49.35], </w:t>
      </w:r>
      <w:r>
        <w:rPr>
          <w:i/>
          <w:iCs/>
        </w:rPr>
        <w:t>p</w:t>
      </w:r>
      <w:r>
        <w:t xml:space="preserve">=.219). </w:t>
      </w:r>
    </w:p>
    <w:p w14:paraId="23C4143F" w14:textId="77777777" w:rsidR="00D45CC1" w:rsidRDefault="00D45CC1" w:rsidP="00D45CC1">
      <w:r>
        <w:rPr>
          <w:b/>
          <w:bCs/>
        </w:rPr>
        <w:t>Psychological safety</w:t>
      </w:r>
      <w:r>
        <w:t xml:space="preserve"> Participants in the control condition reported higher levels of psychological safety at T2 than those in the journaling condition (</w:t>
      </w:r>
      <w:r>
        <w:rPr>
          <w:i/>
          <w:iCs/>
        </w:rPr>
        <w:t>b</w:t>
      </w:r>
      <w:r>
        <w:t xml:space="preserve">=-0.34, </w:t>
      </w:r>
      <w:r>
        <w:rPr>
          <w:i/>
          <w:iCs/>
        </w:rPr>
        <w:t>SE</w:t>
      </w:r>
      <w:r>
        <w:t xml:space="preserve">=0.16, 95% CI [-0.65, -0.03], </w:t>
      </w:r>
      <w:r>
        <w:rPr>
          <w:i/>
          <w:iCs/>
        </w:rPr>
        <w:t>p</w:t>
      </w:r>
      <w:r>
        <w:t>=.034), and showed significantly greater increase from T1 to T2 (</w:t>
      </w:r>
      <w:r>
        <w:rPr>
          <w:i/>
          <w:iCs/>
        </w:rPr>
        <w:t>b</w:t>
      </w:r>
      <w:r>
        <w:t xml:space="preserve">=0.37, </w:t>
      </w:r>
      <w:r>
        <w:rPr>
          <w:i/>
          <w:iCs/>
        </w:rPr>
        <w:t>SE</w:t>
      </w:r>
      <w:r>
        <w:t xml:space="preserve">=0.13, 95% CI [0.13, 0.61], </w:t>
      </w:r>
      <w:r>
        <w:rPr>
          <w:i/>
          <w:iCs/>
        </w:rPr>
        <w:t>p</w:t>
      </w:r>
      <w:r>
        <w:t>=.004). In contrast, increase from T2 to T3 were significantly larger in the journaling condition (</w:t>
      </w:r>
      <w:r>
        <w:rPr>
          <w:i/>
          <w:iCs/>
        </w:rPr>
        <w:t>b</w:t>
      </w:r>
      <w:r>
        <w:t xml:space="preserve">=0.44, </w:t>
      </w:r>
      <w:r>
        <w:rPr>
          <w:i/>
          <w:iCs/>
        </w:rPr>
        <w:t>SE</w:t>
      </w:r>
      <w:r>
        <w:t xml:space="preserve">=0.16, 95% CI [0.12, 0.75], </w:t>
      </w:r>
      <w:r>
        <w:rPr>
          <w:i/>
          <w:iCs/>
        </w:rPr>
        <w:t>p</w:t>
      </w:r>
      <w:r>
        <w:t>=.009).</w:t>
      </w:r>
    </w:p>
    <w:p w14:paraId="34496B49" w14:textId="77777777" w:rsidR="00D45CC1" w:rsidRDefault="00D45CC1" w:rsidP="00D45CC1">
      <w:r>
        <w:rPr>
          <w:b/>
          <w:bCs/>
        </w:rPr>
        <w:t>Perception of descriptive norms</w:t>
      </w:r>
      <w:r>
        <w:t xml:space="preserve"> Perception of descriptive norms was higher in the journaling condition than the control condition at T2, although this difference was not significant (</w:t>
      </w:r>
      <w:r>
        <w:rPr>
          <w:i/>
          <w:iCs/>
        </w:rPr>
        <w:t>b</w:t>
      </w:r>
      <w:r>
        <w:t xml:space="preserve">=8.03, </w:t>
      </w:r>
      <w:r>
        <w:rPr>
          <w:i/>
          <w:iCs/>
        </w:rPr>
        <w:t>SE</w:t>
      </w:r>
      <w:r>
        <w:t xml:space="preserve">=5.57, 95% CI [-2.73, 18.73], </w:t>
      </w:r>
      <w:r>
        <w:rPr>
          <w:i/>
          <w:iCs/>
        </w:rPr>
        <w:t>p</w:t>
      </w:r>
      <w:r>
        <w:t xml:space="preserve">=.151). The increase from T1 to T2 was greater in the journaling condition, whereas the increase from T2 to T3 was greater in the control condition, and none of these differences were significant (T1-T2: </w:t>
      </w:r>
      <w:r>
        <w:rPr>
          <w:i/>
          <w:iCs/>
        </w:rPr>
        <w:t>b</w:t>
      </w:r>
      <w:r>
        <w:t xml:space="preserve">=-1.09, </w:t>
      </w:r>
      <w:r>
        <w:rPr>
          <w:i/>
          <w:iCs/>
        </w:rPr>
        <w:t>SE</w:t>
      </w:r>
      <w:r>
        <w:t xml:space="preserve">=4.83, 95% CI [-10.41, 8.20], </w:t>
      </w:r>
      <w:r>
        <w:rPr>
          <w:i/>
          <w:iCs/>
        </w:rPr>
        <w:t>p</w:t>
      </w:r>
      <w:r>
        <w:t xml:space="preserve">=.823, T2-T3: </w:t>
      </w:r>
      <w:r>
        <w:rPr>
          <w:i/>
          <w:iCs/>
        </w:rPr>
        <w:t>b</w:t>
      </w:r>
      <w:r>
        <w:t xml:space="preserve">=-4.65, </w:t>
      </w:r>
      <w:r>
        <w:rPr>
          <w:i/>
          <w:iCs/>
        </w:rPr>
        <w:t>SE</w:t>
      </w:r>
      <w:r>
        <w:t xml:space="preserve">=6.38, 95% CI [-16.95, 7.61], </w:t>
      </w:r>
      <w:r>
        <w:rPr>
          <w:i/>
          <w:iCs/>
        </w:rPr>
        <w:t>p</w:t>
      </w:r>
      <w:r>
        <w:t xml:space="preserve">=.468). </w:t>
      </w:r>
    </w:p>
    <w:p w14:paraId="7FA5A469" w14:textId="77777777" w:rsidR="00D45CC1" w:rsidRDefault="00D45CC1" w:rsidP="00D45CC1">
      <w:r>
        <w:rPr>
          <w:b/>
          <w:bCs/>
        </w:rPr>
        <w:t>Perception of injunctive norms</w:t>
      </w:r>
      <w:r>
        <w:t xml:space="preserve"> Perception of injunctive norms was higher in the journaling condition than the control condition at T2, but this was not significant (</w:t>
      </w:r>
      <w:r>
        <w:rPr>
          <w:i/>
          <w:iCs/>
        </w:rPr>
        <w:t>b</w:t>
      </w:r>
      <w:r>
        <w:t xml:space="preserve">=0.22, </w:t>
      </w:r>
      <w:r>
        <w:rPr>
          <w:i/>
          <w:iCs/>
        </w:rPr>
        <w:t>SE</w:t>
      </w:r>
      <w:r>
        <w:t xml:space="preserve">=0.27, 95% CI [-0.29, 0.74], </w:t>
      </w:r>
      <w:r>
        <w:rPr>
          <w:i/>
          <w:iCs/>
        </w:rPr>
        <w:t>p</w:t>
      </w:r>
      <w:r>
        <w:t>=.408). While the increase from T1 to T2 was greater, though not significantly, in the journaling condition (</w:t>
      </w:r>
      <w:r>
        <w:rPr>
          <w:i/>
          <w:iCs/>
        </w:rPr>
        <w:t>b</w:t>
      </w:r>
      <w:r>
        <w:t xml:space="preserve">=-0.03, </w:t>
      </w:r>
      <w:r>
        <w:rPr>
          <w:i/>
          <w:iCs/>
        </w:rPr>
        <w:t>SE</w:t>
      </w:r>
      <w:r>
        <w:t xml:space="preserve">=0.24, 95% CI [-0.49, 0.44], </w:t>
      </w:r>
      <w:r>
        <w:rPr>
          <w:i/>
          <w:iCs/>
        </w:rPr>
        <w:t>p</w:t>
      </w:r>
      <w:r>
        <w:t xml:space="preserve">=.912), the increase from T2 </w:t>
      </w:r>
      <w:r>
        <w:lastRenderedPageBreak/>
        <w:t>to T3 was significantly greater in the control condition (</w:t>
      </w:r>
      <w:r>
        <w:rPr>
          <w:i/>
          <w:iCs/>
        </w:rPr>
        <w:t>b</w:t>
      </w:r>
      <w:r>
        <w:t xml:space="preserve">=-1.03, </w:t>
      </w:r>
      <w:r>
        <w:rPr>
          <w:i/>
          <w:iCs/>
        </w:rPr>
        <w:t>SE</w:t>
      </w:r>
      <w:r>
        <w:t xml:space="preserve">=0.32, 95% CI [-1.64, -0.41], </w:t>
      </w:r>
      <w:r>
        <w:rPr>
          <w:i/>
          <w:iCs/>
        </w:rPr>
        <w:t>p</w:t>
      </w:r>
      <w:r>
        <w:t xml:space="preserve">=.002). </w:t>
      </w:r>
    </w:p>
    <w:p w14:paraId="66F7ED89" w14:textId="24D5179B" w:rsidR="00664D0A" w:rsidRDefault="00664D0A" w:rsidP="00D45CC1">
      <w:pPr>
        <w:pStyle w:val="Heading1"/>
        <w:ind w:left="720"/>
      </w:pPr>
    </w:p>
    <w:sectPr w:rsidR="00664D0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C9EBC" w14:textId="77777777" w:rsidR="0090485B" w:rsidRDefault="0090485B">
      <w:pPr>
        <w:spacing w:line="240" w:lineRule="auto"/>
      </w:pPr>
      <w:r>
        <w:separator/>
      </w:r>
    </w:p>
  </w:endnote>
  <w:endnote w:type="continuationSeparator" w:id="0">
    <w:p w14:paraId="7D9F6554" w14:textId="77777777" w:rsidR="0090485B" w:rsidRDefault="009048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3FD667C-DB2A-6F4E-ABB2-93638A0786A5}"/>
    <w:embedBold r:id="rId2" w:fontKey="{2FFB71FB-9028-9947-9B0B-DCF4973F4EC7}"/>
    <w:embedItalic r:id="rId3" w:fontKey="{74F8B508-4748-1C4D-A363-BA028E20BB3A}"/>
    <w:embedBoldItalic r:id="rId4" w:fontKey="{93791E62-3DE9-764A-93C3-0BC3CED760E6}"/>
  </w:font>
  <w:font w:name="Symbol">
    <w:panose1 w:val="05050102010706020507"/>
    <w:charset w:val="02"/>
    <w:family w:val="decorative"/>
    <w:pitch w:val="variable"/>
    <w:sig w:usb0="00000000" w:usb1="10000000" w:usb2="00000000" w:usb3="00000000" w:csb0="80000000" w:csb1="00000000"/>
    <w:embedRegular r:id="rId5" w:fontKey="{A7D834C0-569F-6C41-8FA1-EAAF17AE8F91}"/>
  </w:font>
  <w:font w:name="Courier New">
    <w:panose1 w:val="02070309020205020404"/>
    <w:charset w:val="00"/>
    <w:family w:val="modern"/>
    <w:pitch w:val="fixed"/>
    <w:sig w:usb0="E0002EFF" w:usb1="C0007843" w:usb2="00000009" w:usb3="00000000" w:csb0="000001FF" w:csb1="00000000"/>
    <w:embedRegular r:id="rId6" w:fontKey="{7BDB8145-FC23-F947-9F7C-23E8D0D452A5}"/>
  </w:font>
  <w:font w:name="Wingdings">
    <w:panose1 w:val="05000000000000000000"/>
    <w:charset w:val="4D"/>
    <w:family w:val="decorative"/>
    <w:pitch w:val="variable"/>
    <w:sig w:usb0="00000003" w:usb1="00000000" w:usb2="00000000" w:usb3="00000000" w:csb0="80000001" w:csb1="00000000"/>
    <w:embedRegular r:id="rId7" w:fontKey="{590CBCD7-E955-EE4A-B1F1-B8BB32A0F62F}"/>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embedRegular r:id="rId8" w:fontKey="{86CE9FE2-A9E7-904D-A480-CD104D2A6728}"/>
  </w:font>
  <w:font w:name="Cambria">
    <w:panose1 w:val="02040503050406030204"/>
    <w:charset w:val="00"/>
    <w:family w:val="roman"/>
    <w:pitch w:val="variable"/>
    <w:sig w:usb0="E00006FF" w:usb1="420024FF" w:usb2="02000000" w:usb3="00000000" w:csb0="0000019F" w:csb1="00000000"/>
    <w:embedRegular r:id="rId9" w:fontKey="{22418769-7D8A-0A43-A5D4-01AEE7228C94}"/>
  </w:font>
  <w:font w:name="Calibri">
    <w:panose1 w:val="020F0502020204030204"/>
    <w:charset w:val="00"/>
    <w:family w:val="swiss"/>
    <w:pitch w:val="variable"/>
    <w:sig w:usb0="E4002EFF" w:usb1="C200247B" w:usb2="00000009" w:usb3="00000000" w:csb0="000001FF" w:csb1="00000000"/>
    <w:embedRegular r:id="rId10" w:fontKey="{8B1838CB-7872-3E41-AB0A-158EA3422C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BD274" w14:textId="77777777" w:rsidR="0090485B" w:rsidRDefault="0090485B">
      <w:pPr>
        <w:spacing w:line="240" w:lineRule="auto"/>
      </w:pPr>
      <w:r>
        <w:separator/>
      </w:r>
    </w:p>
  </w:footnote>
  <w:footnote w:type="continuationSeparator" w:id="0">
    <w:p w14:paraId="17D6C90F" w14:textId="77777777" w:rsidR="0090485B" w:rsidRDefault="009048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1127" w14:textId="27DBAD8F" w:rsidR="002B1ED9" w:rsidRDefault="00CD78C5">
    <w:pPr>
      <w:tabs>
        <w:tab w:val="left" w:pos="8910"/>
      </w:tabs>
    </w:pPr>
    <w:r>
      <w:t>Running head</w:t>
    </w:r>
    <w:r w:rsidR="00B22997">
      <w:t xml:space="preserve">: </w:t>
    </w:r>
    <w:r>
      <w:t xml:space="preserve">CHATBOT-GUIDED BYSTANDER INTERVENTION TRAINING </w:t>
    </w:r>
    <w:r>
      <w:tab/>
    </w:r>
    <w:r>
      <w:fldChar w:fldCharType="begin"/>
    </w:r>
    <w:r>
      <w:instrText>PAGE</w:instrText>
    </w:r>
    <w:r>
      <w:fldChar w:fldCharType="separate"/>
    </w:r>
    <w:r w:rsidR="00082ED9">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7594F"/>
    <w:multiLevelType w:val="multilevel"/>
    <w:tmpl w:val="E4761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291D36"/>
    <w:multiLevelType w:val="hybridMultilevel"/>
    <w:tmpl w:val="C598F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5773A8"/>
    <w:multiLevelType w:val="multilevel"/>
    <w:tmpl w:val="91B69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B5B2BA1"/>
    <w:multiLevelType w:val="multilevel"/>
    <w:tmpl w:val="005AE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FB7694"/>
    <w:multiLevelType w:val="multilevel"/>
    <w:tmpl w:val="D6146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3411C5"/>
    <w:multiLevelType w:val="multilevel"/>
    <w:tmpl w:val="C0AE7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FAE0E68"/>
    <w:multiLevelType w:val="multilevel"/>
    <w:tmpl w:val="9A94A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50420682">
    <w:abstractNumId w:val="0"/>
  </w:num>
  <w:num w:numId="2" w16cid:durableId="623268943">
    <w:abstractNumId w:val="2"/>
  </w:num>
  <w:num w:numId="3" w16cid:durableId="1719935674">
    <w:abstractNumId w:val="6"/>
  </w:num>
  <w:num w:numId="4" w16cid:durableId="677468446">
    <w:abstractNumId w:val="5"/>
  </w:num>
  <w:num w:numId="5" w16cid:durableId="1041898130">
    <w:abstractNumId w:val="3"/>
  </w:num>
  <w:num w:numId="6" w16cid:durableId="2032101763">
    <w:abstractNumId w:val="4"/>
  </w:num>
  <w:num w:numId="7" w16cid:durableId="1330447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ED9"/>
    <w:rsid w:val="000246FA"/>
    <w:rsid w:val="00082ED9"/>
    <w:rsid w:val="000E736A"/>
    <w:rsid w:val="001051EF"/>
    <w:rsid w:val="00140DFD"/>
    <w:rsid w:val="001549DC"/>
    <w:rsid w:val="001744A5"/>
    <w:rsid w:val="00175080"/>
    <w:rsid w:val="001854DD"/>
    <w:rsid w:val="00220AA8"/>
    <w:rsid w:val="0026086B"/>
    <w:rsid w:val="002B1ED9"/>
    <w:rsid w:val="003324A0"/>
    <w:rsid w:val="00343FB1"/>
    <w:rsid w:val="00374DB5"/>
    <w:rsid w:val="004D219E"/>
    <w:rsid w:val="00517645"/>
    <w:rsid w:val="00551F1D"/>
    <w:rsid w:val="00561D6F"/>
    <w:rsid w:val="00593AE3"/>
    <w:rsid w:val="00631363"/>
    <w:rsid w:val="00635AF4"/>
    <w:rsid w:val="00664D0A"/>
    <w:rsid w:val="0068024E"/>
    <w:rsid w:val="006A4704"/>
    <w:rsid w:val="006C45F9"/>
    <w:rsid w:val="00710100"/>
    <w:rsid w:val="0075668D"/>
    <w:rsid w:val="007628CF"/>
    <w:rsid w:val="00785342"/>
    <w:rsid w:val="007B56C7"/>
    <w:rsid w:val="007C1639"/>
    <w:rsid w:val="007C575E"/>
    <w:rsid w:val="0090485B"/>
    <w:rsid w:val="0092744B"/>
    <w:rsid w:val="00950E98"/>
    <w:rsid w:val="009A12A4"/>
    <w:rsid w:val="009B3DC0"/>
    <w:rsid w:val="009E2804"/>
    <w:rsid w:val="00A462C6"/>
    <w:rsid w:val="00B174C1"/>
    <w:rsid w:val="00B22997"/>
    <w:rsid w:val="00BE0E34"/>
    <w:rsid w:val="00BE38B6"/>
    <w:rsid w:val="00BF141C"/>
    <w:rsid w:val="00C15BA4"/>
    <w:rsid w:val="00C35E12"/>
    <w:rsid w:val="00C81F49"/>
    <w:rsid w:val="00CA1181"/>
    <w:rsid w:val="00CD78C5"/>
    <w:rsid w:val="00D212A0"/>
    <w:rsid w:val="00D45CC1"/>
    <w:rsid w:val="00D922D8"/>
    <w:rsid w:val="00DC6D2F"/>
    <w:rsid w:val="00DE1B61"/>
    <w:rsid w:val="00DF4284"/>
    <w:rsid w:val="00E40D78"/>
    <w:rsid w:val="00E81E85"/>
    <w:rsid w:val="00EF1A1B"/>
    <w:rsid w:val="00F55999"/>
    <w:rsid w:val="00FE0D1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494B8"/>
  <w15:docId w15:val="{FFBF8152-AEBE-5142-AFEA-CE6318C0C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 w:eastAsia="ko-KR"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eastAsia="Times New Roman"/>
      <w:b/>
      <w:bCs/>
    </w:rPr>
  </w:style>
  <w:style w:type="paragraph" w:styleId="Heading2">
    <w:name w:val="heading 2"/>
    <w:basedOn w:val="Normal"/>
    <w:next w:val="Normal"/>
    <w:uiPriority w:val="9"/>
    <w:unhideWhenUsed/>
    <w:qFormat/>
    <w:pPr>
      <w:keepNext/>
      <w:keepLines/>
      <w:outlineLvl w:val="1"/>
    </w:pPr>
    <w:rPr>
      <w:rFonts w:eastAsia="Times New Roman"/>
      <w:b/>
      <w:bCs/>
    </w:rPr>
  </w:style>
  <w:style w:type="paragraph" w:styleId="Heading3">
    <w:name w:val="heading 3"/>
    <w:basedOn w:val="Normal"/>
    <w:next w:val="Normal"/>
    <w:uiPriority w:val="9"/>
    <w:unhideWhenUsed/>
    <w:qFormat/>
    <w:pPr>
      <w:keepNext/>
      <w:keepLines/>
      <w:outlineLvl w:val="2"/>
    </w:pPr>
    <w:rPr>
      <w:rFonts w:eastAsia="Times New Roman"/>
      <w:b/>
      <w:bCs/>
      <w:i/>
      <w:iCs/>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tcPr>
      <w:shd w:val="clear" w:color="auto" w:fill="FFFFFF"/>
    </w:tc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tcPr>
      <w:shd w:val="clear" w:color="auto" w:fill="FFFFFF"/>
    </w:tcPr>
  </w:style>
  <w:style w:type="paragraph" w:styleId="Header">
    <w:name w:val="header"/>
    <w:basedOn w:val="Normal"/>
    <w:link w:val="HeaderChar"/>
    <w:uiPriority w:val="99"/>
    <w:unhideWhenUsed/>
    <w:rsid w:val="00B22997"/>
    <w:pPr>
      <w:tabs>
        <w:tab w:val="center" w:pos="4680"/>
        <w:tab w:val="right" w:pos="9360"/>
      </w:tabs>
      <w:spacing w:line="240" w:lineRule="auto"/>
    </w:pPr>
  </w:style>
  <w:style w:type="character" w:customStyle="1" w:styleId="HeaderChar">
    <w:name w:val="Header Char"/>
    <w:basedOn w:val="DefaultParagraphFont"/>
    <w:link w:val="Header"/>
    <w:uiPriority w:val="99"/>
    <w:rsid w:val="00B22997"/>
  </w:style>
  <w:style w:type="paragraph" w:styleId="Footer">
    <w:name w:val="footer"/>
    <w:basedOn w:val="Normal"/>
    <w:link w:val="FooterChar"/>
    <w:uiPriority w:val="99"/>
    <w:unhideWhenUsed/>
    <w:rsid w:val="00B22997"/>
    <w:pPr>
      <w:tabs>
        <w:tab w:val="center" w:pos="4680"/>
        <w:tab w:val="right" w:pos="9360"/>
      </w:tabs>
      <w:spacing w:line="240" w:lineRule="auto"/>
    </w:pPr>
  </w:style>
  <w:style w:type="character" w:customStyle="1" w:styleId="FooterChar">
    <w:name w:val="Footer Char"/>
    <w:basedOn w:val="DefaultParagraphFont"/>
    <w:link w:val="Footer"/>
    <w:uiPriority w:val="99"/>
    <w:rsid w:val="00B22997"/>
  </w:style>
  <w:style w:type="character" w:styleId="Hyperlink">
    <w:name w:val="Hyperlink"/>
    <w:basedOn w:val="DefaultParagraphFont"/>
    <w:uiPriority w:val="99"/>
    <w:unhideWhenUsed/>
    <w:rsid w:val="00664D0A"/>
    <w:rPr>
      <w:color w:val="0000FF" w:themeColor="hyperlink"/>
      <w:u w:val="single"/>
    </w:rPr>
  </w:style>
  <w:style w:type="character" w:styleId="UnresolvedMention">
    <w:name w:val="Unresolved Mention"/>
    <w:basedOn w:val="DefaultParagraphFont"/>
    <w:uiPriority w:val="99"/>
    <w:semiHidden/>
    <w:unhideWhenUsed/>
    <w:rsid w:val="00664D0A"/>
    <w:rPr>
      <w:color w:val="605E5C"/>
      <w:shd w:val="clear" w:color="auto" w:fill="E1DFDD"/>
    </w:rPr>
  </w:style>
  <w:style w:type="paragraph" w:styleId="ListParagraph">
    <w:name w:val="List Paragraph"/>
    <w:basedOn w:val="Normal"/>
    <w:uiPriority w:val="34"/>
    <w:qFormat/>
    <w:rsid w:val="0075668D"/>
    <w:pPr>
      <w:spacing w:after="160" w:line="278" w:lineRule="auto"/>
      <w:ind w:left="720"/>
      <w:contextualSpacing/>
    </w:pPr>
    <w:rPr>
      <w:rFonts w:asciiTheme="minorHAnsi" w:hAnsiTheme="minorHAnsi" w:cstheme="minorBidi"/>
      <w:kern w:val="2"/>
      <w:lang w:val="en-US"/>
      <w14:ligatures w14:val="standardContextual"/>
    </w:rPr>
  </w:style>
  <w:style w:type="table" w:styleId="TableGrid">
    <w:name w:val="Table Grid"/>
    <w:basedOn w:val="TableNormal"/>
    <w:uiPriority w:val="39"/>
    <w:rsid w:val="00D45C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58</Pages>
  <Words>14318</Words>
  <Characters>81615</Characters>
  <Application>Microsoft Office Word</Application>
  <DocSecurity>0</DocSecurity>
  <Lines>680</Lines>
  <Paragraphs>191</Paragraphs>
  <ScaleCrop>false</ScaleCrop>
  <Company/>
  <LinksUpToDate>false</LinksUpToDate>
  <CharactersWithSpaces>95742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Seoyeon Bae</cp:lastModifiedBy>
  <cp:revision>12</cp:revision>
  <dcterms:created xsi:type="dcterms:W3CDTF">2026-05-14T01:09:00Z</dcterms:created>
  <dcterms:modified xsi:type="dcterms:W3CDTF">2026-05-14T13:55:00Z</dcterms:modified>
</cp:coreProperties>
</file>