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3555B1" w14:textId="4F73C29A" w:rsidR="00953CC4" w:rsidRPr="009B411E" w:rsidRDefault="280AF3D8" w:rsidP="280AF3D8">
      <w:pPr>
        <w:spacing w:line="480" w:lineRule="auto"/>
        <w:jc w:val="center"/>
        <w:rPr>
          <w:rFonts w:eastAsia="Arial"/>
          <w:b/>
          <w:bCs/>
          <w:color w:val="000000" w:themeColor="text1"/>
        </w:rPr>
      </w:pPr>
      <w:r w:rsidRPr="009B411E">
        <w:rPr>
          <w:rFonts w:eastAsia="Arial"/>
          <w:b/>
          <w:bCs/>
          <w:color w:val="000000" w:themeColor="text1"/>
        </w:rPr>
        <w:t>Abstract</w:t>
      </w:r>
    </w:p>
    <w:p w14:paraId="307904E0" w14:textId="5E15BB07" w:rsidR="00300487" w:rsidRPr="009B411E" w:rsidRDefault="006571BD" w:rsidP="003A45E9">
      <w:pPr>
        <w:spacing w:line="480" w:lineRule="auto"/>
        <w:ind w:firstLine="720"/>
        <w:rPr>
          <w:color w:val="000000" w:themeColor="text1"/>
        </w:rPr>
      </w:pPr>
      <w:r w:rsidRPr="009B411E">
        <w:rPr>
          <w:color w:val="000000" w:themeColor="text1"/>
        </w:rPr>
        <w:t xml:space="preserve">Perceptions of social norms, and how those norms </w:t>
      </w:r>
      <w:r w:rsidR="00557FC4" w:rsidRPr="009B411E">
        <w:rPr>
          <w:color w:val="000000" w:themeColor="text1"/>
        </w:rPr>
        <w:t>change over time</w:t>
      </w:r>
      <w:r w:rsidRPr="009B411E">
        <w:rPr>
          <w:color w:val="000000" w:themeColor="text1"/>
        </w:rPr>
        <w:t xml:space="preserve">, play a central role in shaping how </w:t>
      </w:r>
      <w:r w:rsidR="002D5A23" w:rsidRPr="009B411E">
        <w:rPr>
          <w:color w:val="000000" w:themeColor="text1"/>
        </w:rPr>
        <w:t xml:space="preserve">people </w:t>
      </w:r>
      <w:r w:rsidRPr="009B411E">
        <w:rPr>
          <w:color w:val="000000" w:themeColor="text1"/>
        </w:rPr>
        <w:t xml:space="preserve">understand and respond to political divides. </w:t>
      </w:r>
      <w:r w:rsidR="007E1940" w:rsidRPr="009B411E">
        <w:rPr>
          <w:color w:val="000000" w:themeColor="text1"/>
        </w:rPr>
        <w:t>W</w:t>
      </w:r>
      <w:r w:rsidRPr="009B411E">
        <w:rPr>
          <w:color w:val="000000" w:themeColor="text1"/>
        </w:rPr>
        <w:t>e develop</w:t>
      </w:r>
      <w:r w:rsidR="00AB0B94" w:rsidRPr="009B411E">
        <w:rPr>
          <w:color w:val="000000" w:themeColor="text1"/>
        </w:rPr>
        <w:t>ed</w:t>
      </w:r>
      <w:r w:rsidRPr="009B411E">
        <w:rPr>
          <w:color w:val="000000" w:themeColor="text1"/>
        </w:rPr>
        <w:t xml:space="preserve"> and </w:t>
      </w:r>
      <w:r w:rsidR="00AB0B94" w:rsidRPr="009B411E">
        <w:rPr>
          <w:color w:val="000000" w:themeColor="text1"/>
        </w:rPr>
        <w:t xml:space="preserve">iteratively </w:t>
      </w:r>
      <w:r w:rsidRPr="009B411E">
        <w:rPr>
          <w:color w:val="000000" w:themeColor="text1"/>
        </w:rPr>
        <w:t>refine</w:t>
      </w:r>
      <w:r w:rsidR="00AB0B94" w:rsidRPr="009B411E">
        <w:rPr>
          <w:color w:val="000000" w:themeColor="text1"/>
        </w:rPr>
        <w:t>d</w:t>
      </w:r>
      <w:r w:rsidRPr="009B411E">
        <w:rPr>
          <w:color w:val="000000" w:themeColor="text1"/>
        </w:rPr>
        <w:t xml:space="preserve"> dynamic-norm messages about bipartisan attitude change</w:t>
      </w:r>
      <w:r w:rsidR="00B4787C" w:rsidRPr="009B411E">
        <w:rPr>
          <w:color w:val="000000" w:themeColor="text1"/>
        </w:rPr>
        <w:t xml:space="preserve"> to reduce divisive </w:t>
      </w:r>
      <w:r w:rsidR="00045963" w:rsidRPr="009B411E">
        <w:rPr>
          <w:color w:val="000000" w:themeColor="text1"/>
        </w:rPr>
        <w:t>out</w:t>
      </w:r>
      <w:r w:rsidR="00B4787C" w:rsidRPr="009B411E">
        <w:rPr>
          <w:color w:val="000000" w:themeColor="text1"/>
        </w:rPr>
        <w:t>party perceptions and attitudes</w:t>
      </w:r>
      <w:r w:rsidR="00155CD9" w:rsidRPr="009B411E">
        <w:rPr>
          <w:color w:val="000000" w:themeColor="text1"/>
        </w:rPr>
        <w:t xml:space="preserve"> in a US context</w:t>
      </w:r>
      <w:r w:rsidRPr="009B411E">
        <w:rPr>
          <w:color w:val="000000" w:themeColor="text1"/>
        </w:rPr>
        <w:t xml:space="preserve">. </w:t>
      </w:r>
      <w:r w:rsidR="00B4787C" w:rsidRPr="009B411E">
        <w:rPr>
          <w:color w:val="000000" w:themeColor="text1"/>
        </w:rPr>
        <w:t>We first</w:t>
      </w:r>
      <w:r w:rsidRPr="009B411E">
        <w:rPr>
          <w:color w:val="000000" w:themeColor="text1"/>
        </w:rPr>
        <w:t xml:space="preserve"> identifi</w:t>
      </w:r>
      <w:r w:rsidR="00B4787C" w:rsidRPr="009B411E">
        <w:rPr>
          <w:color w:val="000000" w:themeColor="text1"/>
        </w:rPr>
        <w:t>ed</w:t>
      </w:r>
      <w:r w:rsidR="00AB0B94" w:rsidRPr="009B411E">
        <w:rPr>
          <w:color w:val="000000" w:themeColor="text1"/>
        </w:rPr>
        <w:t xml:space="preserve"> real-world issues </w:t>
      </w:r>
      <w:r w:rsidR="002D5A23" w:rsidRPr="009B411E">
        <w:rPr>
          <w:color w:val="000000" w:themeColor="text1"/>
        </w:rPr>
        <w:t>that gained</w:t>
      </w:r>
      <w:r w:rsidR="00AB0B94" w:rsidRPr="009B411E">
        <w:rPr>
          <w:color w:val="000000" w:themeColor="text1"/>
        </w:rPr>
        <w:t xml:space="preserve"> support over time </w:t>
      </w:r>
      <w:r w:rsidR="00155CD9" w:rsidRPr="009B411E">
        <w:rPr>
          <w:color w:val="000000" w:themeColor="text1"/>
        </w:rPr>
        <w:t xml:space="preserve">among </w:t>
      </w:r>
      <w:r w:rsidR="00AB0B94" w:rsidRPr="009B411E">
        <w:rPr>
          <w:color w:val="000000" w:themeColor="text1"/>
        </w:rPr>
        <w:t xml:space="preserve">both </w:t>
      </w:r>
      <w:r w:rsidR="00155CD9" w:rsidRPr="009B411E">
        <w:rPr>
          <w:color w:val="000000" w:themeColor="text1"/>
        </w:rPr>
        <w:t xml:space="preserve">Democrats and Republicans </w:t>
      </w:r>
      <w:r w:rsidR="00AB0B94" w:rsidRPr="009B411E">
        <w:rPr>
          <w:color w:val="000000" w:themeColor="text1"/>
        </w:rPr>
        <w:t xml:space="preserve">and </w:t>
      </w:r>
      <w:r w:rsidR="00155CD9" w:rsidRPr="009B411E">
        <w:rPr>
          <w:color w:val="000000" w:themeColor="text1"/>
        </w:rPr>
        <w:t xml:space="preserve">were </w:t>
      </w:r>
      <w:r w:rsidR="00AB0B94" w:rsidRPr="009B411E">
        <w:rPr>
          <w:color w:val="000000" w:themeColor="text1"/>
        </w:rPr>
        <w:t xml:space="preserve">judged </w:t>
      </w:r>
      <w:r w:rsidR="00111286" w:rsidRPr="009B411E">
        <w:rPr>
          <w:color w:val="000000" w:themeColor="text1"/>
        </w:rPr>
        <w:t>as</w:t>
      </w:r>
      <w:r w:rsidR="002D5A23" w:rsidRPr="009B411E">
        <w:rPr>
          <w:color w:val="000000" w:themeColor="text1"/>
        </w:rPr>
        <w:t xml:space="preserve"> </w:t>
      </w:r>
      <w:r w:rsidR="00AB0B94" w:rsidRPr="009B411E">
        <w:rPr>
          <w:color w:val="000000" w:themeColor="text1"/>
        </w:rPr>
        <w:t>believable</w:t>
      </w:r>
      <w:r w:rsidR="00B4787C" w:rsidRPr="009B411E">
        <w:rPr>
          <w:color w:val="000000" w:themeColor="text1"/>
        </w:rPr>
        <w:t>.</w:t>
      </w:r>
      <w:r w:rsidRPr="009B411E">
        <w:rPr>
          <w:color w:val="000000" w:themeColor="text1"/>
        </w:rPr>
        <w:t xml:space="preserve"> Study 1 documented systematic misperceptions of </w:t>
      </w:r>
      <w:r w:rsidR="00831D9D" w:rsidRPr="009B411E">
        <w:rPr>
          <w:color w:val="000000" w:themeColor="text1"/>
        </w:rPr>
        <w:t xml:space="preserve">attitude </w:t>
      </w:r>
      <w:r w:rsidR="00B4787C" w:rsidRPr="009B411E">
        <w:rPr>
          <w:color w:val="000000" w:themeColor="text1"/>
        </w:rPr>
        <w:t>chang</w:t>
      </w:r>
      <w:r w:rsidR="002D5A23" w:rsidRPr="009B411E">
        <w:rPr>
          <w:color w:val="000000" w:themeColor="text1"/>
        </w:rPr>
        <w:t xml:space="preserve">e </w:t>
      </w:r>
      <w:r w:rsidR="00AB0B94" w:rsidRPr="009B411E">
        <w:rPr>
          <w:color w:val="000000" w:themeColor="text1"/>
        </w:rPr>
        <w:t>across</w:t>
      </w:r>
      <w:r w:rsidR="00831D9D" w:rsidRPr="009B411E">
        <w:rPr>
          <w:color w:val="000000" w:themeColor="text1"/>
        </w:rPr>
        <w:t xml:space="preserve"> a range of social issues </w:t>
      </w:r>
      <w:r w:rsidRPr="009B411E">
        <w:rPr>
          <w:color w:val="000000" w:themeColor="text1"/>
        </w:rPr>
        <w:t>and linked</w:t>
      </w:r>
      <w:r w:rsidR="00AB0B94" w:rsidRPr="009B411E">
        <w:rPr>
          <w:color w:val="000000" w:themeColor="text1"/>
        </w:rPr>
        <w:t xml:space="preserve"> </w:t>
      </w:r>
      <w:r w:rsidR="002D5A23" w:rsidRPr="009B411E">
        <w:rPr>
          <w:color w:val="000000" w:themeColor="text1"/>
        </w:rPr>
        <w:t xml:space="preserve">these </w:t>
      </w:r>
      <w:r w:rsidRPr="009B411E">
        <w:rPr>
          <w:color w:val="000000" w:themeColor="text1"/>
        </w:rPr>
        <w:t xml:space="preserve">misperceptions to colder outparty feelings. We then tested </w:t>
      </w:r>
      <w:r w:rsidR="00D21085" w:rsidRPr="009B411E">
        <w:rPr>
          <w:color w:val="000000" w:themeColor="text1"/>
        </w:rPr>
        <w:t xml:space="preserve">intervention </w:t>
      </w:r>
      <w:r w:rsidRPr="009B411E">
        <w:rPr>
          <w:color w:val="000000" w:themeColor="text1"/>
        </w:rPr>
        <w:t>message</w:t>
      </w:r>
      <w:r w:rsidR="00557FC4" w:rsidRPr="009B411E">
        <w:rPr>
          <w:color w:val="000000" w:themeColor="text1"/>
        </w:rPr>
        <w:t>s</w:t>
      </w:r>
      <w:r w:rsidRPr="009B411E">
        <w:rPr>
          <w:color w:val="000000" w:themeColor="text1"/>
        </w:rPr>
        <w:t xml:space="preserve"> that </w:t>
      </w:r>
      <w:r w:rsidR="00AB0B94" w:rsidRPr="009B411E">
        <w:rPr>
          <w:color w:val="000000" w:themeColor="text1"/>
        </w:rPr>
        <w:t>adapted standard static-norm templates</w:t>
      </w:r>
      <w:r w:rsidR="00557FC4" w:rsidRPr="009B411E">
        <w:rPr>
          <w:color w:val="000000" w:themeColor="text1"/>
        </w:rPr>
        <w:t xml:space="preserve"> with the addition of</w:t>
      </w:r>
      <w:r w:rsidR="00AB0B94" w:rsidRPr="009B411E">
        <w:rPr>
          <w:color w:val="000000" w:themeColor="text1"/>
        </w:rPr>
        <w:t xml:space="preserve"> information about</w:t>
      </w:r>
      <w:r w:rsidRPr="009B411E">
        <w:rPr>
          <w:color w:val="000000" w:themeColor="text1"/>
        </w:rPr>
        <w:t xml:space="preserve"> change</w:t>
      </w:r>
      <w:r w:rsidR="00AB0B94" w:rsidRPr="009B411E">
        <w:rPr>
          <w:color w:val="000000" w:themeColor="text1"/>
        </w:rPr>
        <w:t xml:space="preserve"> over time </w:t>
      </w:r>
      <w:r w:rsidRPr="009B411E">
        <w:rPr>
          <w:color w:val="000000" w:themeColor="text1"/>
        </w:rPr>
        <w:t>(</w:t>
      </w:r>
      <w:r w:rsidR="00557FC4" w:rsidRPr="009B411E">
        <w:rPr>
          <w:color w:val="000000" w:themeColor="text1"/>
        </w:rPr>
        <w:t xml:space="preserve">dynamic norm; </w:t>
      </w:r>
      <w:r w:rsidRPr="009B411E">
        <w:rPr>
          <w:color w:val="000000" w:themeColor="text1"/>
        </w:rPr>
        <w:t>Study 2</w:t>
      </w:r>
      <w:r w:rsidR="00111286" w:rsidRPr="009B411E">
        <w:rPr>
          <w:color w:val="000000" w:themeColor="text1"/>
        </w:rPr>
        <w:t>).</w:t>
      </w:r>
      <w:r w:rsidR="00AB0B94" w:rsidRPr="009B411E">
        <w:rPr>
          <w:color w:val="000000" w:themeColor="text1"/>
        </w:rPr>
        <w:t xml:space="preserve"> </w:t>
      </w:r>
      <w:r w:rsidR="00155CD9" w:rsidRPr="009B411E">
        <w:rPr>
          <w:color w:val="000000" w:themeColor="text1"/>
        </w:rPr>
        <w:t xml:space="preserve">This intervention </w:t>
      </w:r>
      <w:r w:rsidR="00AB0B94" w:rsidRPr="009B411E">
        <w:rPr>
          <w:color w:val="000000" w:themeColor="text1"/>
        </w:rPr>
        <w:t xml:space="preserve">increased expectations of future common ground but did not reliably improve downstream </w:t>
      </w:r>
      <w:r w:rsidR="00045963" w:rsidRPr="009B411E">
        <w:rPr>
          <w:color w:val="000000" w:themeColor="text1"/>
        </w:rPr>
        <w:t>out</w:t>
      </w:r>
      <w:r w:rsidR="00AB0B94" w:rsidRPr="009B411E">
        <w:rPr>
          <w:color w:val="000000" w:themeColor="text1"/>
        </w:rPr>
        <w:t>party attitudes. Next, we tested a</w:t>
      </w:r>
      <w:r w:rsidRPr="009B411E">
        <w:rPr>
          <w:color w:val="000000" w:themeColor="text1"/>
        </w:rPr>
        <w:t xml:space="preserve"> refined </w:t>
      </w:r>
      <w:r w:rsidR="00557FC4" w:rsidRPr="009B411E">
        <w:rPr>
          <w:color w:val="000000" w:themeColor="text1"/>
        </w:rPr>
        <w:t xml:space="preserve">intervention </w:t>
      </w:r>
      <w:r w:rsidR="00D21085" w:rsidRPr="009B411E">
        <w:rPr>
          <w:color w:val="000000" w:themeColor="text1"/>
        </w:rPr>
        <w:t>message</w:t>
      </w:r>
      <w:r w:rsidRPr="009B411E">
        <w:rPr>
          <w:color w:val="000000" w:themeColor="text1"/>
        </w:rPr>
        <w:t xml:space="preserve"> that isolated </w:t>
      </w:r>
      <w:r w:rsidR="007E1940" w:rsidRPr="009B411E">
        <w:rPr>
          <w:color w:val="000000" w:themeColor="text1"/>
        </w:rPr>
        <w:t xml:space="preserve">dynamic norm </w:t>
      </w:r>
      <w:r w:rsidRPr="009B411E">
        <w:rPr>
          <w:color w:val="000000" w:themeColor="text1"/>
        </w:rPr>
        <w:t>information (Study 3). The refined dynamic</w:t>
      </w:r>
      <w:r w:rsidR="00557FC4" w:rsidRPr="009B411E">
        <w:rPr>
          <w:color w:val="000000" w:themeColor="text1"/>
        </w:rPr>
        <w:t xml:space="preserve"> norm</w:t>
      </w:r>
      <w:r w:rsidRPr="009B411E">
        <w:rPr>
          <w:color w:val="000000" w:themeColor="text1"/>
        </w:rPr>
        <w:t xml:space="preserve"> message increased expected common ground </w:t>
      </w:r>
      <w:r w:rsidR="005F13BF" w:rsidRPr="009B411E">
        <w:rPr>
          <w:color w:val="000000" w:themeColor="text1"/>
        </w:rPr>
        <w:t xml:space="preserve">and expected future </w:t>
      </w:r>
      <w:r w:rsidR="007E1940" w:rsidRPr="009B411E">
        <w:rPr>
          <w:color w:val="000000" w:themeColor="text1"/>
        </w:rPr>
        <w:t xml:space="preserve">feelings of belonging among the </w:t>
      </w:r>
      <w:r w:rsidR="005F13BF" w:rsidRPr="009B411E">
        <w:rPr>
          <w:color w:val="000000" w:themeColor="text1"/>
        </w:rPr>
        <w:t xml:space="preserve">outparty </w:t>
      </w:r>
      <w:r w:rsidRPr="009B411E">
        <w:rPr>
          <w:color w:val="000000" w:themeColor="text1"/>
        </w:rPr>
        <w:t xml:space="preserve">and </w:t>
      </w:r>
      <w:r w:rsidR="005F13BF" w:rsidRPr="009B411E">
        <w:rPr>
          <w:color w:val="000000" w:themeColor="text1"/>
        </w:rPr>
        <w:t xml:space="preserve">was associated with small but reliable increases in </w:t>
      </w:r>
      <w:r w:rsidRPr="009B411E">
        <w:rPr>
          <w:color w:val="000000" w:themeColor="text1"/>
        </w:rPr>
        <w:t>outparty warmth</w:t>
      </w:r>
      <w:r w:rsidR="005F13BF" w:rsidRPr="009B411E">
        <w:rPr>
          <w:color w:val="000000" w:themeColor="text1"/>
        </w:rPr>
        <w:t xml:space="preserve"> and </w:t>
      </w:r>
      <w:r w:rsidRPr="009B411E">
        <w:rPr>
          <w:color w:val="000000" w:themeColor="text1"/>
        </w:rPr>
        <w:t xml:space="preserve">positive </w:t>
      </w:r>
      <w:r w:rsidR="005F13BF" w:rsidRPr="009B411E">
        <w:rPr>
          <w:color w:val="000000" w:themeColor="text1"/>
        </w:rPr>
        <w:t xml:space="preserve">outparty </w:t>
      </w:r>
      <w:r w:rsidRPr="009B411E">
        <w:rPr>
          <w:color w:val="000000" w:themeColor="text1"/>
        </w:rPr>
        <w:t>impressions</w:t>
      </w:r>
      <w:r w:rsidR="005F13BF" w:rsidRPr="009B411E">
        <w:rPr>
          <w:color w:val="000000" w:themeColor="text1"/>
        </w:rPr>
        <w:t xml:space="preserve"> </w:t>
      </w:r>
      <w:r w:rsidRPr="009B411E">
        <w:rPr>
          <w:color w:val="000000" w:themeColor="text1"/>
        </w:rPr>
        <w:t>relative to control</w:t>
      </w:r>
      <w:r w:rsidR="00D21085" w:rsidRPr="009B411E">
        <w:rPr>
          <w:color w:val="000000" w:themeColor="text1"/>
        </w:rPr>
        <w:t>. These results</w:t>
      </w:r>
      <w:r w:rsidRPr="009B411E">
        <w:rPr>
          <w:color w:val="000000" w:themeColor="text1"/>
        </w:rPr>
        <w:t xml:space="preserve"> suggest that emphasizing trajectories</w:t>
      </w:r>
      <w:r w:rsidR="00AB0B94" w:rsidRPr="009B411E">
        <w:rPr>
          <w:color w:val="000000" w:themeColor="text1"/>
        </w:rPr>
        <w:t xml:space="preserve"> </w:t>
      </w:r>
      <w:r w:rsidR="00557FC4" w:rsidRPr="009B411E">
        <w:rPr>
          <w:color w:val="000000" w:themeColor="text1"/>
        </w:rPr>
        <w:t xml:space="preserve">of public opinion </w:t>
      </w:r>
      <w:r w:rsidRPr="009B411E">
        <w:rPr>
          <w:color w:val="000000" w:themeColor="text1"/>
        </w:rPr>
        <w:t>without highlighting current partisan gaps</w:t>
      </w:r>
      <w:r w:rsidR="00AB0B94" w:rsidRPr="009B411E">
        <w:rPr>
          <w:color w:val="000000" w:themeColor="text1"/>
        </w:rPr>
        <w:t xml:space="preserve"> </w:t>
      </w:r>
      <w:r w:rsidRPr="009B411E">
        <w:rPr>
          <w:color w:val="000000" w:themeColor="text1"/>
        </w:rPr>
        <w:t xml:space="preserve">may be a </w:t>
      </w:r>
      <w:r w:rsidR="00D21085" w:rsidRPr="009B411E">
        <w:rPr>
          <w:color w:val="000000" w:themeColor="text1"/>
        </w:rPr>
        <w:t>useful strategy for reducing polarization</w:t>
      </w:r>
      <w:r w:rsidRPr="009B411E">
        <w:rPr>
          <w:color w:val="000000" w:themeColor="text1"/>
        </w:rPr>
        <w:t>.</w:t>
      </w:r>
    </w:p>
    <w:p w14:paraId="3102B563" w14:textId="77777777" w:rsidR="00062693" w:rsidRPr="009B411E" w:rsidRDefault="00062693" w:rsidP="009B6547">
      <w:pPr>
        <w:spacing w:line="480" w:lineRule="auto"/>
        <w:rPr>
          <w:rFonts w:eastAsia="Arial"/>
          <w:b/>
          <w:bCs/>
          <w:color w:val="000000" w:themeColor="text1"/>
        </w:rPr>
      </w:pPr>
    </w:p>
    <w:p w14:paraId="7E67B3B2" w14:textId="77777777" w:rsidR="00D16046" w:rsidRPr="009B411E" w:rsidRDefault="00421FB9" w:rsidP="009B6547">
      <w:pPr>
        <w:spacing w:line="480" w:lineRule="auto"/>
        <w:rPr>
          <w:rFonts w:eastAsia="Arial"/>
          <w:color w:val="000000" w:themeColor="text1"/>
        </w:rPr>
      </w:pPr>
      <w:r w:rsidRPr="009B411E">
        <w:rPr>
          <w:rFonts w:eastAsia="Arial"/>
          <w:b/>
          <w:bCs/>
          <w:color w:val="000000" w:themeColor="text1"/>
        </w:rPr>
        <w:t xml:space="preserve">Keywords: </w:t>
      </w:r>
      <w:r w:rsidRPr="009B411E">
        <w:rPr>
          <w:rFonts w:eastAsia="Arial"/>
          <w:color w:val="000000" w:themeColor="text1"/>
        </w:rPr>
        <w:t>norms, partisanship, ideological polarization, affective polarization, intergroup relations</w:t>
      </w:r>
    </w:p>
    <w:p w14:paraId="36592CEA" w14:textId="77777777" w:rsidR="00D16046" w:rsidRPr="009B411E" w:rsidRDefault="00D16046">
      <w:pPr>
        <w:rPr>
          <w:rFonts w:eastAsia="Arial"/>
          <w:color w:val="000000" w:themeColor="text1"/>
        </w:rPr>
      </w:pPr>
      <w:r w:rsidRPr="009B411E">
        <w:rPr>
          <w:rFonts w:eastAsia="Arial"/>
          <w:color w:val="000000" w:themeColor="text1"/>
        </w:rPr>
        <w:br w:type="page"/>
      </w:r>
    </w:p>
    <w:p w14:paraId="070EB90E" w14:textId="77777777" w:rsidR="00D16046" w:rsidRPr="009B411E" w:rsidRDefault="00D16046" w:rsidP="00801034">
      <w:pPr>
        <w:spacing w:line="480" w:lineRule="auto"/>
        <w:jc w:val="center"/>
        <w:rPr>
          <w:rFonts w:eastAsia="Arial"/>
          <w:b/>
          <w:bCs/>
          <w:color w:val="000000" w:themeColor="text1"/>
        </w:rPr>
      </w:pPr>
      <w:r w:rsidRPr="009B411E">
        <w:rPr>
          <w:rFonts w:eastAsia="Arial"/>
          <w:b/>
          <w:bCs/>
          <w:color w:val="000000" w:themeColor="text1"/>
        </w:rPr>
        <w:lastRenderedPageBreak/>
        <w:t>Transparency Statement</w:t>
      </w:r>
    </w:p>
    <w:p w14:paraId="6F91CF5B" w14:textId="63969E7D" w:rsidR="00D16046" w:rsidRPr="009B411E" w:rsidRDefault="00801034" w:rsidP="000D0AF6">
      <w:pPr>
        <w:spacing w:line="480" w:lineRule="auto"/>
        <w:ind w:firstLine="720"/>
        <w:rPr>
          <w:rFonts w:eastAsia="Arial"/>
          <w:color w:val="000000" w:themeColor="text1"/>
        </w:rPr>
      </w:pPr>
      <w:r w:rsidRPr="009B411E">
        <w:rPr>
          <w:rFonts w:eastAsia="Arial"/>
          <w:color w:val="000000" w:themeColor="text1"/>
        </w:rPr>
        <w:t>The sample size</w:t>
      </w:r>
      <w:r w:rsidR="00E271B0" w:rsidRPr="009B411E">
        <w:rPr>
          <w:rFonts w:eastAsia="Arial"/>
          <w:color w:val="000000" w:themeColor="text1"/>
        </w:rPr>
        <w:t>s</w:t>
      </w:r>
      <w:r w:rsidRPr="009B411E">
        <w:rPr>
          <w:rFonts w:eastAsia="Arial"/>
          <w:color w:val="000000" w:themeColor="text1"/>
        </w:rPr>
        <w:t xml:space="preserve">, measures, analyses </w:t>
      </w:r>
      <w:r w:rsidR="00FA1E86" w:rsidRPr="009B411E">
        <w:rPr>
          <w:rFonts w:eastAsia="Arial"/>
          <w:color w:val="000000" w:themeColor="text1"/>
        </w:rPr>
        <w:t xml:space="preserve">and hypotheses H1-H5 </w:t>
      </w:r>
      <w:r w:rsidRPr="009B411E">
        <w:rPr>
          <w:rFonts w:eastAsia="Arial"/>
          <w:color w:val="000000" w:themeColor="text1"/>
        </w:rPr>
        <w:t>for Stud</w:t>
      </w:r>
      <w:r w:rsidR="00E271B0" w:rsidRPr="009B411E">
        <w:rPr>
          <w:rFonts w:eastAsia="Arial"/>
          <w:color w:val="000000" w:themeColor="text1"/>
        </w:rPr>
        <w:t>ies 1-3</w:t>
      </w:r>
      <w:r w:rsidRPr="009B411E">
        <w:rPr>
          <w:rFonts w:eastAsia="Arial"/>
          <w:color w:val="000000" w:themeColor="text1"/>
        </w:rPr>
        <w:t xml:space="preserve"> were preregistered</w:t>
      </w:r>
      <w:r w:rsidR="00E271B0" w:rsidRPr="009B411E">
        <w:rPr>
          <w:rFonts w:eastAsia="Arial"/>
          <w:color w:val="000000" w:themeColor="text1"/>
        </w:rPr>
        <w:t xml:space="preserve"> (Study 1 preregistration:</w:t>
      </w:r>
      <w:r w:rsidRPr="009B411E">
        <w:rPr>
          <w:rFonts w:eastAsia="Arial"/>
          <w:color w:val="000000" w:themeColor="text1"/>
        </w:rPr>
        <w:t xml:space="preserve"> </w:t>
      </w:r>
      <w:hyperlink r:id="rId9" w:history="1">
        <w:r w:rsidR="00D16046" w:rsidRPr="009B411E">
          <w:rPr>
            <w:rStyle w:val="Hyperlink"/>
            <w:color w:val="000000" w:themeColor="text1"/>
          </w:rPr>
          <w:t>https://osf.io/a9znf/?view_only=a405414ff7194beebe2d1788d1a37779</w:t>
        </w:r>
      </w:hyperlink>
      <w:r w:rsidR="00E271B0" w:rsidRPr="009B411E">
        <w:rPr>
          <w:color w:val="000000" w:themeColor="text1"/>
        </w:rPr>
        <w:t xml:space="preserve">; </w:t>
      </w:r>
      <w:r w:rsidR="00D16046" w:rsidRPr="009B411E">
        <w:rPr>
          <w:color w:val="000000" w:themeColor="text1"/>
        </w:rPr>
        <w:t xml:space="preserve">Study 2 preregistration: </w:t>
      </w:r>
      <w:hyperlink r:id="rId10" w:history="1">
        <w:r w:rsidR="00D16046" w:rsidRPr="009B411E">
          <w:rPr>
            <w:rStyle w:val="Hyperlink"/>
            <w:color w:val="000000" w:themeColor="text1"/>
          </w:rPr>
          <w:t>https://osf.io/7ea8p/?view_only=510929e1ccc84081a2bfc44ae23c1ee6</w:t>
        </w:r>
      </w:hyperlink>
      <w:r w:rsidR="00D16046" w:rsidRPr="009B411E">
        <w:rPr>
          <w:color w:val="000000" w:themeColor="text1"/>
        </w:rPr>
        <w:t xml:space="preserve">; Study 3 preregistration: </w:t>
      </w:r>
      <w:hyperlink r:id="rId11" w:history="1">
        <w:r w:rsidR="00D16046" w:rsidRPr="009B411E">
          <w:rPr>
            <w:rStyle w:val="Hyperlink"/>
            <w:color w:val="000000" w:themeColor="text1"/>
          </w:rPr>
          <w:t>https://osf.io/jwrqu/?view_only=b935c1bda50143a5b1b7fbfb5562dd30</w:t>
        </w:r>
      </w:hyperlink>
      <w:r w:rsidR="00E271B0" w:rsidRPr="009B411E">
        <w:rPr>
          <w:color w:val="000000" w:themeColor="text1"/>
        </w:rPr>
        <w:t xml:space="preserve">). </w:t>
      </w:r>
      <w:r w:rsidR="00FA1E86" w:rsidRPr="009B411E">
        <w:rPr>
          <w:color w:val="000000" w:themeColor="text1"/>
        </w:rPr>
        <w:t xml:space="preserve">Hypotheses H6a and H6b were not preregistered. </w:t>
      </w:r>
      <w:r w:rsidR="00E271B0" w:rsidRPr="009B411E">
        <w:rPr>
          <w:color w:val="000000" w:themeColor="text1"/>
        </w:rPr>
        <w:t xml:space="preserve">The materials, data, and analysis scripts for </w:t>
      </w:r>
      <w:r w:rsidR="00606C67" w:rsidRPr="009B411E">
        <w:rPr>
          <w:color w:val="000000" w:themeColor="text1"/>
        </w:rPr>
        <w:t>the pilot, Studies 1-3, and the supplemental study</w:t>
      </w:r>
      <w:r w:rsidR="00E271B0" w:rsidRPr="009B411E">
        <w:rPr>
          <w:color w:val="000000" w:themeColor="text1"/>
        </w:rPr>
        <w:t xml:space="preserve"> can be found on OSF:</w:t>
      </w:r>
    </w:p>
    <w:p w14:paraId="7699A66D" w14:textId="2E9D548F" w:rsidR="00801034" w:rsidRPr="009B411E" w:rsidRDefault="00801034" w:rsidP="009B6547">
      <w:pPr>
        <w:spacing w:line="480" w:lineRule="auto"/>
        <w:rPr>
          <w:rFonts w:eastAsia="Arial"/>
          <w:color w:val="000000" w:themeColor="text1"/>
        </w:rPr>
      </w:pPr>
      <w:hyperlink r:id="rId12" w:history="1">
        <w:r w:rsidRPr="009B411E">
          <w:rPr>
            <w:rStyle w:val="Hyperlink"/>
            <w:rFonts w:eastAsia="Arial"/>
            <w:color w:val="000000" w:themeColor="text1"/>
          </w:rPr>
          <w:t>https://osf.io/2djgq/?view_only=a71e061f5dcc4a9591552478e6aacc19</w:t>
        </w:r>
      </w:hyperlink>
      <w:r w:rsidR="00FA1E86" w:rsidRPr="009B411E">
        <w:rPr>
          <w:rFonts w:eastAsia="Arial"/>
          <w:color w:val="000000" w:themeColor="text1"/>
        </w:rPr>
        <w:t>.</w:t>
      </w:r>
    </w:p>
    <w:p w14:paraId="044296F3" w14:textId="38C49A8B" w:rsidR="00CD011E" w:rsidRPr="009B411E" w:rsidRDefault="00CD011E" w:rsidP="00CD011E">
      <w:pPr>
        <w:spacing w:line="480" w:lineRule="auto"/>
        <w:ind w:firstLine="720"/>
        <w:rPr>
          <w:rFonts w:eastAsia="Arial"/>
          <w:color w:val="000000" w:themeColor="text1"/>
        </w:rPr>
      </w:pPr>
      <w:r w:rsidRPr="009B411E">
        <w:rPr>
          <w:rFonts w:eastAsia="Arial"/>
          <w:color w:val="000000" w:themeColor="text1"/>
        </w:rPr>
        <w:t>The authors acknowledge the use of ChatGPT 5.5 (accessed July 2025-July 2026) for editing author-written text, improving readability and organization, and assisting with R programming.</w:t>
      </w:r>
      <w:r w:rsidRPr="009B411E">
        <w:rPr>
          <w:color w:val="000000" w:themeColor="text1"/>
        </w:rPr>
        <w:t xml:space="preserve"> No original manuscript text was generated by AI. All AI output was reviewed and revised by the authors to ensure accuracy and clarity of meaning.</w:t>
      </w:r>
    </w:p>
    <w:p w14:paraId="4FB81032" w14:textId="77777777" w:rsidR="00E271B0" w:rsidRPr="009B411E" w:rsidRDefault="00E271B0">
      <w:pPr>
        <w:rPr>
          <w:color w:val="000000" w:themeColor="text1"/>
        </w:rPr>
      </w:pPr>
      <w:r w:rsidRPr="009B411E">
        <w:rPr>
          <w:color w:val="000000" w:themeColor="text1"/>
        </w:rPr>
        <w:br w:type="page"/>
      </w:r>
    </w:p>
    <w:p w14:paraId="3BE666A4" w14:textId="1A64AC60" w:rsidR="000C3118" w:rsidRPr="009B411E" w:rsidRDefault="000C3118" w:rsidP="000C3118">
      <w:pPr>
        <w:spacing w:line="480" w:lineRule="auto"/>
        <w:ind w:left="90" w:right="-90"/>
        <w:jc w:val="center"/>
        <w:rPr>
          <w:rFonts w:eastAsia="Arial"/>
          <w:b/>
          <w:bCs/>
          <w:color w:val="000000" w:themeColor="text1"/>
        </w:rPr>
      </w:pPr>
      <w:r w:rsidRPr="009B411E">
        <w:rPr>
          <w:rFonts w:eastAsia="Arial"/>
          <w:b/>
          <w:bCs/>
          <w:color w:val="000000" w:themeColor="text1"/>
        </w:rPr>
        <w:lastRenderedPageBreak/>
        <w:t>Partisans Misperceive and are Influenced by Dynamic Norms</w:t>
      </w:r>
    </w:p>
    <w:p w14:paraId="19CDF2FE" w14:textId="167905F6" w:rsidR="003E200D" w:rsidRPr="009B411E" w:rsidRDefault="2EA7A893" w:rsidP="2EA7A893">
      <w:pPr>
        <w:spacing w:line="480" w:lineRule="auto"/>
        <w:jc w:val="center"/>
        <w:rPr>
          <w:rFonts w:eastAsia="Arial"/>
          <w:b/>
          <w:bCs/>
          <w:color w:val="000000" w:themeColor="text1"/>
        </w:rPr>
      </w:pPr>
      <w:r w:rsidRPr="009B411E">
        <w:rPr>
          <w:rFonts w:eastAsia="Arial"/>
          <w:b/>
          <w:bCs/>
          <w:color w:val="000000" w:themeColor="text1"/>
        </w:rPr>
        <w:t>Introduction</w:t>
      </w:r>
    </w:p>
    <w:p w14:paraId="14231B16" w14:textId="5BAF17B0" w:rsidR="00A92796" w:rsidRPr="009B411E" w:rsidRDefault="00BA2D2F" w:rsidP="00B9324C">
      <w:pPr>
        <w:spacing w:line="480" w:lineRule="auto"/>
        <w:rPr>
          <w:rFonts w:eastAsia="Arial"/>
          <w:color w:val="000000" w:themeColor="text1"/>
        </w:rPr>
      </w:pPr>
      <w:r w:rsidRPr="009B411E">
        <w:rPr>
          <w:b/>
          <w:bCs/>
          <w:color w:val="000000" w:themeColor="text1"/>
        </w:rPr>
        <w:tab/>
      </w:r>
      <w:r w:rsidR="00155CD9" w:rsidRPr="009B411E">
        <w:rPr>
          <w:rFonts w:eastAsia="Arial"/>
          <w:color w:val="000000" w:themeColor="text1"/>
        </w:rPr>
        <w:t xml:space="preserve">The </w:t>
      </w:r>
      <w:r w:rsidR="006301BE" w:rsidRPr="009B411E">
        <w:rPr>
          <w:rFonts w:eastAsia="Arial"/>
          <w:color w:val="000000" w:themeColor="text1"/>
        </w:rPr>
        <w:t xml:space="preserve">American political landscape </w:t>
      </w:r>
      <w:r w:rsidR="006D4EDA" w:rsidRPr="009B411E">
        <w:rPr>
          <w:rFonts w:eastAsia="Arial"/>
          <w:color w:val="000000" w:themeColor="text1"/>
        </w:rPr>
        <w:t xml:space="preserve">is </w:t>
      </w:r>
      <w:r w:rsidR="006301BE" w:rsidRPr="009B411E">
        <w:rPr>
          <w:rFonts w:eastAsia="Arial"/>
          <w:color w:val="000000" w:themeColor="text1"/>
        </w:rPr>
        <w:t xml:space="preserve">continually evolving. </w:t>
      </w:r>
      <w:r w:rsidR="008C4B71" w:rsidRPr="009B411E">
        <w:rPr>
          <w:rFonts w:eastAsia="Arial"/>
          <w:color w:val="000000" w:themeColor="text1"/>
        </w:rPr>
        <w:t>Over</w:t>
      </w:r>
      <w:r w:rsidR="006108C1" w:rsidRPr="009B411E">
        <w:rPr>
          <w:rFonts w:eastAsia="Arial"/>
          <w:color w:val="000000" w:themeColor="text1"/>
        </w:rPr>
        <w:t xml:space="preserve"> the past 25 years, </w:t>
      </w:r>
      <w:r w:rsidR="00DA2583" w:rsidRPr="009B411E">
        <w:rPr>
          <w:rFonts w:eastAsia="Arial"/>
          <w:color w:val="000000" w:themeColor="text1"/>
        </w:rPr>
        <w:t>public opinion has shifted significantly on a number of issues</w:t>
      </w:r>
      <w:r w:rsidR="00557FC4" w:rsidRPr="009B411E">
        <w:rPr>
          <w:rFonts w:eastAsia="Arial"/>
          <w:color w:val="000000" w:themeColor="text1"/>
        </w:rPr>
        <w:t xml:space="preserve">. For instance, </w:t>
      </w:r>
      <w:r w:rsidR="006108C1" w:rsidRPr="009B411E">
        <w:rPr>
          <w:rFonts w:eastAsia="Arial"/>
          <w:color w:val="000000" w:themeColor="text1"/>
        </w:rPr>
        <w:t>s</w:t>
      </w:r>
      <w:r w:rsidR="0018144E" w:rsidRPr="009B411E">
        <w:rPr>
          <w:rFonts w:eastAsia="Arial"/>
          <w:color w:val="000000" w:themeColor="text1"/>
        </w:rPr>
        <w:t xml:space="preserve">upport for gay marriage has increased </w:t>
      </w:r>
      <w:r w:rsidR="00045750" w:rsidRPr="009B411E">
        <w:rPr>
          <w:rFonts w:eastAsia="Arial"/>
          <w:color w:val="000000" w:themeColor="text1"/>
        </w:rPr>
        <w:t xml:space="preserve">by </w:t>
      </w:r>
      <w:r w:rsidR="007C0D3E" w:rsidRPr="009B411E">
        <w:rPr>
          <w:rFonts w:eastAsia="Arial"/>
          <w:color w:val="000000" w:themeColor="text1"/>
        </w:rPr>
        <w:t>44</w:t>
      </w:r>
      <w:r w:rsidR="00E044B8" w:rsidRPr="009B411E">
        <w:rPr>
          <w:rFonts w:eastAsia="Arial"/>
          <w:color w:val="000000" w:themeColor="text1"/>
        </w:rPr>
        <w:t>%</w:t>
      </w:r>
      <w:r w:rsidR="00146854" w:rsidRPr="009B411E">
        <w:rPr>
          <w:rFonts w:eastAsia="Arial"/>
          <w:color w:val="000000" w:themeColor="text1"/>
        </w:rPr>
        <w:t xml:space="preserve"> (McCarthy, 2022)</w:t>
      </w:r>
      <w:r w:rsidR="00E044B8" w:rsidRPr="009B411E">
        <w:rPr>
          <w:rFonts w:eastAsia="Arial"/>
          <w:color w:val="000000" w:themeColor="text1"/>
        </w:rPr>
        <w:t>,</w:t>
      </w:r>
      <w:r w:rsidR="00121662" w:rsidRPr="009B411E">
        <w:rPr>
          <w:rFonts w:eastAsia="Arial"/>
          <w:color w:val="000000" w:themeColor="text1"/>
        </w:rPr>
        <w:t xml:space="preserve"> support for legalizing marijuana has increased </w:t>
      </w:r>
      <w:r w:rsidR="00045750" w:rsidRPr="009B411E">
        <w:rPr>
          <w:rFonts w:eastAsia="Arial"/>
          <w:color w:val="000000" w:themeColor="text1"/>
        </w:rPr>
        <w:t xml:space="preserve">by </w:t>
      </w:r>
      <w:r w:rsidR="00121662" w:rsidRPr="009B411E">
        <w:rPr>
          <w:rFonts w:eastAsia="Arial"/>
          <w:color w:val="000000" w:themeColor="text1"/>
        </w:rPr>
        <w:t>45%</w:t>
      </w:r>
      <w:r w:rsidR="00146854" w:rsidRPr="009B411E">
        <w:rPr>
          <w:rFonts w:eastAsia="Arial"/>
          <w:color w:val="000000" w:themeColor="text1"/>
        </w:rPr>
        <w:t xml:space="preserve"> (Saad, 2024)</w:t>
      </w:r>
      <w:r w:rsidR="00A46E5E" w:rsidRPr="009B411E">
        <w:rPr>
          <w:rFonts w:eastAsia="Arial"/>
          <w:color w:val="000000" w:themeColor="text1"/>
        </w:rPr>
        <w:t>,</w:t>
      </w:r>
      <w:r w:rsidR="00614E26" w:rsidRPr="009B411E">
        <w:rPr>
          <w:rFonts w:eastAsia="Arial"/>
          <w:color w:val="000000" w:themeColor="text1"/>
        </w:rPr>
        <w:t xml:space="preserve"> and </w:t>
      </w:r>
      <w:r w:rsidR="0043540D" w:rsidRPr="009B411E">
        <w:rPr>
          <w:rFonts w:eastAsia="Arial"/>
          <w:color w:val="000000" w:themeColor="text1"/>
        </w:rPr>
        <w:t xml:space="preserve">support for the death penalty has decreased </w:t>
      </w:r>
      <w:r w:rsidR="00045750" w:rsidRPr="009B411E">
        <w:rPr>
          <w:rFonts w:eastAsia="Arial"/>
          <w:color w:val="000000" w:themeColor="text1"/>
        </w:rPr>
        <w:t xml:space="preserve">by </w:t>
      </w:r>
      <w:r w:rsidR="0043540D" w:rsidRPr="009B411E">
        <w:rPr>
          <w:rFonts w:eastAsia="Arial"/>
          <w:color w:val="000000" w:themeColor="text1"/>
        </w:rPr>
        <w:t>23% (Gallup</w:t>
      </w:r>
      <w:r w:rsidR="00E044B8" w:rsidRPr="009B411E">
        <w:rPr>
          <w:rFonts w:eastAsia="Arial"/>
          <w:color w:val="000000" w:themeColor="text1"/>
        </w:rPr>
        <w:t>, 2023).</w:t>
      </w:r>
      <w:r w:rsidR="00D94259" w:rsidRPr="009B411E">
        <w:rPr>
          <w:rFonts w:eastAsia="Arial"/>
          <w:color w:val="000000" w:themeColor="text1"/>
        </w:rPr>
        <w:t xml:space="preserve"> </w:t>
      </w:r>
      <w:r w:rsidR="00FC4D51" w:rsidRPr="009B411E">
        <w:rPr>
          <w:rFonts w:eastAsia="Arial"/>
          <w:color w:val="000000" w:themeColor="text1"/>
        </w:rPr>
        <w:t xml:space="preserve">The extent to which </w:t>
      </w:r>
      <w:r w:rsidR="004462FF" w:rsidRPr="009B411E">
        <w:rPr>
          <w:rFonts w:eastAsia="Arial"/>
          <w:color w:val="000000" w:themeColor="text1"/>
        </w:rPr>
        <w:t>public</w:t>
      </w:r>
      <w:r w:rsidR="00FC4D51" w:rsidRPr="009B411E">
        <w:rPr>
          <w:rFonts w:eastAsia="Arial"/>
          <w:color w:val="000000" w:themeColor="text1"/>
        </w:rPr>
        <w:t xml:space="preserve"> </w:t>
      </w:r>
      <w:r w:rsidR="004462FF" w:rsidRPr="009B411E">
        <w:rPr>
          <w:rFonts w:eastAsia="Arial"/>
          <w:color w:val="000000" w:themeColor="text1"/>
        </w:rPr>
        <w:t>opinion</w:t>
      </w:r>
      <w:r w:rsidR="00FC4D51" w:rsidRPr="009B411E">
        <w:rPr>
          <w:rFonts w:eastAsia="Arial"/>
          <w:color w:val="000000" w:themeColor="text1"/>
        </w:rPr>
        <w:t xml:space="preserve"> </w:t>
      </w:r>
      <w:r w:rsidR="004462FF" w:rsidRPr="009B411E">
        <w:rPr>
          <w:rFonts w:eastAsia="Arial"/>
          <w:color w:val="000000" w:themeColor="text1"/>
        </w:rPr>
        <w:t xml:space="preserve">influences </w:t>
      </w:r>
      <w:r w:rsidR="002D5A23" w:rsidRPr="009B411E">
        <w:rPr>
          <w:rFonts w:eastAsia="Arial"/>
          <w:color w:val="000000" w:themeColor="text1"/>
        </w:rPr>
        <w:t xml:space="preserve">peoples’ </w:t>
      </w:r>
      <w:r w:rsidR="004462FF" w:rsidRPr="009B411E">
        <w:rPr>
          <w:rFonts w:eastAsia="Arial"/>
          <w:color w:val="000000" w:themeColor="text1"/>
        </w:rPr>
        <w:t xml:space="preserve">attitudes, however, depends in part on how accurately people perceive </w:t>
      </w:r>
      <w:r w:rsidR="00557FC4" w:rsidRPr="009B411E">
        <w:rPr>
          <w:rFonts w:eastAsia="Arial"/>
          <w:color w:val="000000" w:themeColor="text1"/>
        </w:rPr>
        <w:t>social reality</w:t>
      </w:r>
      <w:r w:rsidR="004462FF" w:rsidRPr="009B411E">
        <w:rPr>
          <w:rFonts w:eastAsia="Arial"/>
          <w:color w:val="000000" w:themeColor="text1"/>
        </w:rPr>
        <w:t xml:space="preserve">. </w:t>
      </w:r>
      <w:r w:rsidR="00557FC4" w:rsidRPr="009B411E">
        <w:rPr>
          <w:rFonts w:eastAsia="Arial"/>
          <w:color w:val="000000" w:themeColor="text1"/>
        </w:rPr>
        <w:t>I</w:t>
      </w:r>
      <w:r w:rsidR="002D5A23" w:rsidRPr="009B411E">
        <w:rPr>
          <w:rFonts w:eastAsia="Arial"/>
          <w:color w:val="000000" w:themeColor="text1"/>
        </w:rPr>
        <w:t>ndeed, a</w:t>
      </w:r>
      <w:r w:rsidR="004462FF" w:rsidRPr="009B411E">
        <w:rPr>
          <w:rFonts w:eastAsia="Arial"/>
          <w:color w:val="000000" w:themeColor="text1"/>
        </w:rPr>
        <w:t xml:space="preserve"> growing body of research </w:t>
      </w:r>
      <w:r w:rsidR="00B42530" w:rsidRPr="009B411E">
        <w:rPr>
          <w:rFonts w:eastAsia="Arial"/>
          <w:color w:val="000000" w:themeColor="text1"/>
        </w:rPr>
        <w:t>shows that</w:t>
      </w:r>
      <w:r w:rsidR="004462FF" w:rsidRPr="009B411E">
        <w:rPr>
          <w:rFonts w:eastAsia="Arial"/>
          <w:color w:val="000000" w:themeColor="text1"/>
        </w:rPr>
        <w:t xml:space="preserve"> Americans </w:t>
      </w:r>
      <w:r w:rsidR="00B42530" w:rsidRPr="009B411E">
        <w:rPr>
          <w:rFonts w:eastAsia="Arial"/>
          <w:color w:val="000000" w:themeColor="text1"/>
        </w:rPr>
        <w:t>frequently</w:t>
      </w:r>
      <w:r w:rsidR="004462FF" w:rsidRPr="009B411E">
        <w:rPr>
          <w:rFonts w:eastAsia="Arial"/>
          <w:color w:val="000000" w:themeColor="text1"/>
        </w:rPr>
        <w:t xml:space="preserve"> misperceive others’ attitudes, especially those of political outgroup members (</w:t>
      </w:r>
      <w:r w:rsidR="00B60846" w:rsidRPr="009B411E">
        <w:rPr>
          <w:rFonts w:eastAsia="Arial"/>
          <w:color w:val="000000" w:themeColor="text1"/>
        </w:rPr>
        <w:t xml:space="preserve">e.g., </w:t>
      </w:r>
      <w:r w:rsidR="00B60846" w:rsidRPr="009B411E">
        <w:rPr>
          <w:color w:val="000000" w:themeColor="text1"/>
        </w:rPr>
        <w:t>Ahler, 2014</w:t>
      </w:r>
      <w:r w:rsidR="004462FF" w:rsidRPr="009B411E">
        <w:rPr>
          <w:rFonts w:eastAsia="Arial"/>
          <w:color w:val="000000" w:themeColor="text1"/>
        </w:rPr>
        <w:t xml:space="preserve">). </w:t>
      </w:r>
      <w:r w:rsidR="00AA50F7" w:rsidRPr="009B411E">
        <w:rPr>
          <w:rFonts w:eastAsia="Arial"/>
          <w:color w:val="000000" w:themeColor="text1"/>
        </w:rPr>
        <w:t>Such</w:t>
      </w:r>
      <w:r w:rsidR="004E39F1" w:rsidRPr="009B411E">
        <w:rPr>
          <w:rFonts w:eastAsia="Arial"/>
          <w:color w:val="000000" w:themeColor="text1"/>
        </w:rPr>
        <w:t xml:space="preserve"> misperceptions</w:t>
      </w:r>
      <w:r w:rsidR="007B4826" w:rsidRPr="009B411E">
        <w:rPr>
          <w:rFonts w:eastAsia="Arial"/>
          <w:color w:val="000000" w:themeColor="text1"/>
        </w:rPr>
        <w:t xml:space="preserve"> </w:t>
      </w:r>
      <w:r w:rsidR="00AA50F7" w:rsidRPr="009B411E">
        <w:rPr>
          <w:rFonts w:eastAsia="Arial"/>
          <w:color w:val="000000" w:themeColor="text1"/>
        </w:rPr>
        <w:t>exacerbate</w:t>
      </w:r>
      <w:r w:rsidR="00BF7CAD" w:rsidRPr="009B411E">
        <w:rPr>
          <w:rFonts w:eastAsia="Arial"/>
          <w:color w:val="000000" w:themeColor="text1"/>
        </w:rPr>
        <w:t xml:space="preserve"> </w:t>
      </w:r>
      <w:r w:rsidR="00E347FD" w:rsidRPr="009B411E">
        <w:rPr>
          <w:rFonts w:eastAsia="Arial"/>
          <w:color w:val="000000" w:themeColor="text1"/>
        </w:rPr>
        <w:t>partisan conflict</w:t>
      </w:r>
      <w:r w:rsidR="007B4826" w:rsidRPr="009B411E">
        <w:rPr>
          <w:rFonts w:eastAsia="Arial"/>
          <w:color w:val="000000" w:themeColor="text1"/>
        </w:rPr>
        <w:t xml:space="preserve"> (</w:t>
      </w:r>
      <w:r w:rsidR="005F3D93" w:rsidRPr="009B411E">
        <w:rPr>
          <w:color w:val="000000" w:themeColor="text1"/>
        </w:rPr>
        <w:t>Enders &amp; Armaly, 201</w:t>
      </w:r>
      <w:r w:rsidR="009D6892" w:rsidRPr="009B411E">
        <w:rPr>
          <w:color w:val="000000" w:themeColor="text1"/>
        </w:rPr>
        <w:t>9</w:t>
      </w:r>
      <w:r w:rsidR="007B4826" w:rsidRPr="009B411E">
        <w:rPr>
          <w:rFonts w:eastAsia="Arial"/>
          <w:color w:val="000000" w:themeColor="text1"/>
        </w:rPr>
        <w:t>)</w:t>
      </w:r>
      <w:r w:rsidR="00557FC4" w:rsidRPr="009B411E">
        <w:rPr>
          <w:rFonts w:eastAsia="Arial"/>
          <w:color w:val="000000" w:themeColor="text1"/>
        </w:rPr>
        <w:t>.</w:t>
      </w:r>
    </w:p>
    <w:p w14:paraId="591842C7" w14:textId="21B35969" w:rsidR="00A46D6D" w:rsidRPr="009B411E" w:rsidRDefault="00292AAF" w:rsidP="008B20A6">
      <w:pPr>
        <w:spacing w:line="480" w:lineRule="auto"/>
        <w:ind w:firstLine="720"/>
        <w:rPr>
          <w:rFonts w:eastAsia="Arial"/>
          <w:color w:val="000000" w:themeColor="text1"/>
        </w:rPr>
      </w:pPr>
      <w:r w:rsidRPr="009B411E">
        <w:rPr>
          <w:rFonts w:eastAsia="Arial"/>
          <w:color w:val="000000" w:themeColor="text1"/>
        </w:rPr>
        <w:t xml:space="preserve">Correcting misperceptions is one strategy for reducing </w:t>
      </w:r>
      <w:r w:rsidR="00F20465" w:rsidRPr="009B411E">
        <w:rPr>
          <w:rFonts w:eastAsia="Arial"/>
          <w:color w:val="000000" w:themeColor="text1"/>
        </w:rPr>
        <w:t>polarization</w:t>
      </w:r>
      <w:r w:rsidRPr="009B411E">
        <w:rPr>
          <w:rFonts w:eastAsia="Arial"/>
          <w:color w:val="000000" w:themeColor="text1"/>
        </w:rPr>
        <w:t xml:space="preserve">, but </w:t>
      </w:r>
      <w:r w:rsidR="000855C3" w:rsidRPr="009B411E">
        <w:rPr>
          <w:rFonts w:eastAsia="Arial"/>
          <w:color w:val="000000" w:themeColor="text1"/>
        </w:rPr>
        <w:t xml:space="preserve">prior </w:t>
      </w:r>
      <w:r w:rsidRPr="009B411E">
        <w:rPr>
          <w:rFonts w:eastAsia="Arial"/>
          <w:color w:val="000000" w:themeColor="text1"/>
        </w:rPr>
        <w:t xml:space="preserve">research on informational </w:t>
      </w:r>
      <w:r w:rsidR="00780140" w:rsidRPr="009B411E">
        <w:rPr>
          <w:rFonts w:eastAsia="Arial"/>
          <w:color w:val="000000" w:themeColor="text1"/>
        </w:rPr>
        <w:t>interventions ha</w:t>
      </w:r>
      <w:r w:rsidR="000855C3" w:rsidRPr="009B411E">
        <w:rPr>
          <w:rFonts w:eastAsia="Arial"/>
          <w:color w:val="000000" w:themeColor="text1"/>
        </w:rPr>
        <w:t>s</w:t>
      </w:r>
      <w:r w:rsidR="00780140" w:rsidRPr="009B411E">
        <w:rPr>
          <w:rFonts w:eastAsia="Arial"/>
          <w:color w:val="000000" w:themeColor="text1"/>
        </w:rPr>
        <w:t xml:space="preserve"> </w:t>
      </w:r>
      <w:r w:rsidR="00F2667E" w:rsidRPr="009B411E">
        <w:rPr>
          <w:rFonts w:eastAsia="Arial"/>
          <w:color w:val="000000" w:themeColor="text1"/>
        </w:rPr>
        <w:t xml:space="preserve">focused </w:t>
      </w:r>
      <w:r w:rsidR="002D5A23" w:rsidRPr="009B411E">
        <w:rPr>
          <w:rFonts w:eastAsia="Arial"/>
          <w:color w:val="000000" w:themeColor="text1"/>
        </w:rPr>
        <w:t xml:space="preserve">almost </w:t>
      </w:r>
      <w:r w:rsidR="008B20A6" w:rsidRPr="009B411E">
        <w:rPr>
          <w:rFonts w:eastAsia="Arial"/>
          <w:color w:val="000000" w:themeColor="text1"/>
        </w:rPr>
        <w:t>exclusively</w:t>
      </w:r>
      <w:r w:rsidR="00F2667E" w:rsidRPr="009B411E">
        <w:rPr>
          <w:rFonts w:eastAsia="Arial"/>
          <w:color w:val="000000" w:themeColor="text1"/>
        </w:rPr>
        <w:t xml:space="preserve"> on perceptions of current reality (e.g., current outparty attitudes</w:t>
      </w:r>
      <w:r w:rsidR="00557FC4" w:rsidRPr="009B411E">
        <w:rPr>
          <w:rFonts w:eastAsia="Arial"/>
          <w:color w:val="000000" w:themeColor="text1"/>
        </w:rPr>
        <w:t>; e.g., Hall et al., 2025; Voelkel et al., 2023; 2024</w:t>
      </w:r>
      <w:r w:rsidR="00F2667E" w:rsidRPr="009B411E">
        <w:rPr>
          <w:rFonts w:eastAsia="Arial"/>
          <w:color w:val="000000" w:themeColor="text1"/>
        </w:rPr>
        <w:t>)</w:t>
      </w:r>
      <w:r w:rsidR="000855C3" w:rsidRPr="009B411E">
        <w:rPr>
          <w:rFonts w:eastAsia="Arial"/>
          <w:color w:val="000000" w:themeColor="text1"/>
        </w:rPr>
        <w:t xml:space="preserve">. </w:t>
      </w:r>
      <w:r w:rsidR="0028321E" w:rsidRPr="009B411E">
        <w:rPr>
          <w:rFonts w:eastAsia="Arial"/>
          <w:color w:val="000000" w:themeColor="text1"/>
        </w:rPr>
        <w:t>These interventions have produced mixed results (</w:t>
      </w:r>
      <w:r w:rsidR="0028321E" w:rsidRPr="009B411E">
        <w:rPr>
          <w:color w:val="000000" w:themeColor="text1"/>
        </w:rPr>
        <w:t>Li, 2020; Nyhan &amp; Reifler, 2010; Ahn et al., 2021; Voelkel et al., 2023)</w:t>
      </w:r>
      <w:r w:rsidR="0028321E" w:rsidRPr="009B411E">
        <w:rPr>
          <w:rFonts w:eastAsia="Arial"/>
          <w:color w:val="000000" w:themeColor="text1"/>
        </w:rPr>
        <w:t>. In contrast, f</w:t>
      </w:r>
      <w:r w:rsidR="00F2667E" w:rsidRPr="009B411E">
        <w:rPr>
          <w:rFonts w:eastAsia="Arial"/>
          <w:color w:val="000000" w:themeColor="text1"/>
        </w:rPr>
        <w:t xml:space="preserve">ar less is known about </w:t>
      </w:r>
      <w:r w:rsidR="008B20A6" w:rsidRPr="009B411E">
        <w:rPr>
          <w:rFonts w:eastAsia="Arial"/>
          <w:color w:val="000000" w:themeColor="text1"/>
        </w:rPr>
        <w:t>perceptions of</w:t>
      </w:r>
      <w:r w:rsidR="002D5A23" w:rsidRPr="009B411E">
        <w:rPr>
          <w:rFonts w:eastAsia="Arial"/>
          <w:color w:val="000000" w:themeColor="text1"/>
        </w:rPr>
        <w:t xml:space="preserve"> trends (</w:t>
      </w:r>
      <w:r w:rsidR="00F63B6D" w:rsidRPr="009B411E">
        <w:rPr>
          <w:rFonts w:eastAsia="Arial"/>
          <w:color w:val="000000" w:themeColor="text1"/>
        </w:rPr>
        <w:t>but</w:t>
      </w:r>
      <w:r w:rsidR="00557FC4" w:rsidRPr="009B411E">
        <w:rPr>
          <w:rFonts w:eastAsia="Arial"/>
          <w:color w:val="000000" w:themeColor="text1"/>
        </w:rPr>
        <w:t xml:space="preserve"> see</w:t>
      </w:r>
      <w:r w:rsidR="002D5A23" w:rsidRPr="009B411E">
        <w:rPr>
          <w:rFonts w:eastAsia="Arial"/>
          <w:color w:val="000000" w:themeColor="text1"/>
        </w:rPr>
        <w:t xml:space="preserve"> </w:t>
      </w:r>
      <w:r w:rsidR="00557FC4" w:rsidRPr="009B411E">
        <w:rPr>
          <w:rFonts w:eastAsia="Arial"/>
          <w:color w:val="000000" w:themeColor="text1"/>
        </w:rPr>
        <w:t xml:space="preserve">Mastroianni &amp; Dana, 2022; </w:t>
      </w:r>
      <w:r w:rsidR="002D5A23" w:rsidRPr="009B411E">
        <w:rPr>
          <w:rFonts w:eastAsia="Arial"/>
          <w:color w:val="000000" w:themeColor="text1"/>
        </w:rPr>
        <w:t>Mortensen et al., 2019) and</w:t>
      </w:r>
      <w:r w:rsidR="008B20A6" w:rsidRPr="009B411E">
        <w:rPr>
          <w:rFonts w:eastAsia="Arial"/>
          <w:color w:val="000000" w:themeColor="text1"/>
        </w:rPr>
        <w:t xml:space="preserve"> temporal dynamics</w:t>
      </w:r>
      <w:r w:rsidR="000855C3" w:rsidRPr="009B411E">
        <w:rPr>
          <w:rFonts w:eastAsia="Arial"/>
          <w:color w:val="000000" w:themeColor="text1"/>
        </w:rPr>
        <w:t xml:space="preserve">, such as </w:t>
      </w:r>
      <w:r w:rsidR="00F2667E" w:rsidRPr="009B411E">
        <w:rPr>
          <w:rFonts w:eastAsia="Arial"/>
          <w:color w:val="000000" w:themeColor="text1"/>
        </w:rPr>
        <w:t>changes in inparty and outparty attitudes over time.</w:t>
      </w:r>
      <w:r w:rsidR="008B20A6" w:rsidRPr="009B411E">
        <w:rPr>
          <w:rFonts w:eastAsia="Arial"/>
          <w:color w:val="000000" w:themeColor="text1"/>
        </w:rPr>
        <w:t xml:space="preserve"> Although people often misjudge broader trends in public opinion </w:t>
      </w:r>
      <w:r w:rsidR="0028321E" w:rsidRPr="009B411E">
        <w:rPr>
          <w:rFonts w:eastAsia="Arial"/>
          <w:color w:val="000000" w:themeColor="text1"/>
        </w:rPr>
        <w:t xml:space="preserve">and attitude change over time </w:t>
      </w:r>
      <w:r w:rsidR="008B20A6" w:rsidRPr="009B411E">
        <w:rPr>
          <w:rFonts w:eastAsia="Arial"/>
          <w:color w:val="000000" w:themeColor="text1"/>
        </w:rPr>
        <w:t>(Miller, 2023</w:t>
      </w:r>
      <w:r w:rsidR="0028321E" w:rsidRPr="009B411E">
        <w:rPr>
          <w:rFonts w:eastAsia="Arial"/>
          <w:color w:val="000000" w:themeColor="text1"/>
        </w:rPr>
        <w:t xml:space="preserve">; </w:t>
      </w:r>
      <w:r w:rsidR="00557FC4" w:rsidRPr="009B411E">
        <w:rPr>
          <w:rFonts w:eastAsia="Arial"/>
          <w:color w:val="000000" w:themeColor="text1"/>
        </w:rPr>
        <w:t>Mastroianni &amp; Dana, 2022)</w:t>
      </w:r>
      <w:r w:rsidR="00155CD9" w:rsidRPr="009B411E">
        <w:rPr>
          <w:rFonts w:eastAsia="Arial"/>
          <w:color w:val="000000" w:themeColor="text1"/>
        </w:rPr>
        <w:t>,</w:t>
      </w:r>
      <w:r w:rsidR="008B20A6" w:rsidRPr="009B411E">
        <w:rPr>
          <w:rFonts w:eastAsia="Arial"/>
          <w:color w:val="000000" w:themeColor="text1"/>
        </w:rPr>
        <w:t xml:space="preserve"> prior work has not tested whether these trend misperceptions differ for inparty versus outparty opinions</w:t>
      </w:r>
      <w:r w:rsidR="000855C3" w:rsidRPr="009B411E">
        <w:rPr>
          <w:rFonts w:eastAsia="Arial"/>
          <w:color w:val="000000" w:themeColor="text1"/>
        </w:rPr>
        <w:t>, or whether correcting them could help mitigate polarization</w:t>
      </w:r>
      <w:r w:rsidR="008B20A6" w:rsidRPr="009B411E">
        <w:rPr>
          <w:rFonts w:eastAsia="Arial"/>
          <w:color w:val="000000" w:themeColor="text1"/>
        </w:rPr>
        <w:t>.</w:t>
      </w:r>
      <w:r w:rsidR="008B20A6" w:rsidRPr="009B411E">
        <w:rPr>
          <w:color w:val="000000" w:themeColor="text1"/>
        </w:rPr>
        <w:t xml:space="preserve"> </w:t>
      </w:r>
      <w:r w:rsidR="0028321E" w:rsidRPr="009B411E">
        <w:rPr>
          <w:rFonts w:eastAsia="Arial"/>
          <w:color w:val="000000" w:themeColor="text1"/>
        </w:rPr>
        <w:t>I</w:t>
      </w:r>
      <w:r w:rsidR="008B20A6" w:rsidRPr="009B411E">
        <w:rPr>
          <w:color w:val="000000" w:themeColor="text1"/>
        </w:rPr>
        <w:t>n</w:t>
      </w:r>
      <w:r w:rsidR="00B651D7" w:rsidRPr="009B411E">
        <w:rPr>
          <w:color w:val="000000" w:themeColor="text1"/>
        </w:rPr>
        <w:t xml:space="preserve">terventions that highlight </w:t>
      </w:r>
      <w:r w:rsidR="008B20A6" w:rsidRPr="009B411E">
        <w:rPr>
          <w:color w:val="000000" w:themeColor="text1"/>
        </w:rPr>
        <w:t>constructive</w:t>
      </w:r>
      <w:r w:rsidR="00B651D7" w:rsidRPr="009B411E">
        <w:rPr>
          <w:color w:val="000000" w:themeColor="text1"/>
        </w:rPr>
        <w:t xml:space="preserve"> dynamic trends may</w:t>
      </w:r>
      <w:r w:rsidR="000855C3" w:rsidRPr="009B411E">
        <w:rPr>
          <w:color w:val="000000" w:themeColor="text1"/>
        </w:rPr>
        <w:t xml:space="preserve"> increase expectations of future </w:t>
      </w:r>
      <w:r w:rsidR="00267797" w:rsidRPr="009B411E">
        <w:rPr>
          <w:color w:val="000000" w:themeColor="text1"/>
        </w:rPr>
        <w:t>interparty similarity</w:t>
      </w:r>
      <w:r w:rsidR="000855C3" w:rsidRPr="009B411E">
        <w:rPr>
          <w:color w:val="000000" w:themeColor="text1"/>
        </w:rPr>
        <w:t xml:space="preserve"> and encourage people to adjust their attitudes in line with anticipated interparty convergence</w:t>
      </w:r>
      <w:r w:rsidR="002D5A23" w:rsidRPr="009B411E">
        <w:rPr>
          <w:color w:val="000000" w:themeColor="text1"/>
        </w:rPr>
        <w:t xml:space="preserve"> (see also Mortensen et al., 2019)</w:t>
      </w:r>
      <w:r w:rsidR="00B651D7" w:rsidRPr="009B411E">
        <w:rPr>
          <w:color w:val="000000" w:themeColor="text1"/>
        </w:rPr>
        <w:t xml:space="preserve">. </w:t>
      </w:r>
      <w:r w:rsidR="00E871B5" w:rsidRPr="009B411E">
        <w:rPr>
          <w:rFonts w:eastAsia="Arial"/>
          <w:color w:val="000000" w:themeColor="text1"/>
        </w:rPr>
        <w:t xml:space="preserve">In the </w:t>
      </w:r>
      <w:r w:rsidR="00E871B5" w:rsidRPr="009B411E">
        <w:rPr>
          <w:rFonts w:eastAsia="Arial"/>
          <w:color w:val="000000" w:themeColor="text1"/>
        </w:rPr>
        <w:lastRenderedPageBreak/>
        <w:t xml:space="preserve">current work, we </w:t>
      </w:r>
      <w:r w:rsidR="00062693" w:rsidRPr="009B411E">
        <w:rPr>
          <w:rFonts w:eastAsia="Arial"/>
          <w:color w:val="000000" w:themeColor="text1"/>
        </w:rPr>
        <w:t xml:space="preserve">iteratively develop a </w:t>
      </w:r>
      <w:r w:rsidR="00E871B5" w:rsidRPr="009B411E">
        <w:rPr>
          <w:rFonts w:eastAsia="Arial"/>
          <w:color w:val="000000" w:themeColor="text1"/>
        </w:rPr>
        <w:t xml:space="preserve">dynamic </w:t>
      </w:r>
      <w:r w:rsidR="00062693" w:rsidRPr="009B411E">
        <w:rPr>
          <w:rFonts w:eastAsia="Arial"/>
          <w:color w:val="000000" w:themeColor="text1"/>
        </w:rPr>
        <w:t xml:space="preserve">norm </w:t>
      </w:r>
      <w:r w:rsidR="00E871B5" w:rsidRPr="009B411E">
        <w:rPr>
          <w:rFonts w:eastAsia="Arial"/>
          <w:color w:val="000000" w:themeColor="text1"/>
        </w:rPr>
        <w:t>intervention</w:t>
      </w:r>
      <w:r w:rsidR="0028321E" w:rsidRPr="009B411E">
        <w:rPr>
          <w:rFonts w:eastAsia="Arial"/>
          <w:color w:val="000000" w:themeColor="text1"/>
        </w:rPr>
        <w:t xml:space="preserve"> that communicates </w:t>
      </w:r>
      <w:r w:rsidR="0028321E" w:rsidRPr="009B411E">
        <w:rPr>
          <w:color w:val="000000" w:themeColor="text1"/>
        </w:rPr>
        <w:t>increasing bipartisan support across a range of issues, and</w:t>
      </w:r>
      <w:r w:rsidR="00062693" w:rsidRPr="009B411E">
        <w:rPr>
          <w:rFonts w:eastAsia="Arial"/>
          <w:color w:val="000000" w:themeColor="text1"/>
        </w:rPr>
        <w:t xml:space="preserve"> </w:t>
      </w:r>
      <w:r w:rsidR="0028321E" w:rsidRPr="009B411E">
        <w:rPr>
          <w:rFonts w:eastAsia="Arial"/>
          <w:color w:val="000000" w:themeColor="text1"/>
        </w:rPr>
        <w:t xml:space="preserve">we </w:t>
      </w:r>
      <w:r w:rsidR="00062693" w:rsidRPr="009B411E">
        <w:rPr>
          <w:rFonts w:eastAsia="Arial"/>
          <w:color w:val="000000" w:themeColor="text1"/>
        </w:rPr>
        <w:t>evaluate its impact</w:t>
      </w:r>
      <w:r w:rsidR="00921414" w:rsidRPr="009B411E">
        <w:rPr>
          <w:rFonts w:eastAsia="Arial"/>
          <w:color w:val="000000" w:themeColor="text1"/>
        </w:rPr>
        <w:t xml:space="preserve"> on </w:t>
      </w:r>
      <w:r w:rsidRPr="009B411E">
        <w:rPr>
          <w:rFonts w:eastAsia="Arial"/>
          <w:color w:val="000000" w:themeColor="text1"/>
        </w:rPr>
        <w:t xml:space="preserve">key indicators of </w:t>
      </w:r>
      <w:r w:rsidR="00921414" w:rsidRPr="009B411E">
        <w:rPr>
          <w:rFonts w:eastAsia="Arial"/>
          <w:color w:val="000000" w:themeColor="text1"/>
        </w:rPr>
        <w:t>political polarization.</w:t>
      </w:r>
    </w:p>
    <w:p w14:paraId="4C004C0B" w14:textId="75C05AD1" w:rsidR="004C4C3D" w:rsidRPr="009B411E" w:rsidRDefault="00E052DC" w:rsidP="0033256A">
      <w:pPr>
        <w:spacing w:line="480" w:lineRule="auto"/>
        <w:rPr>
          <w:rFonts w:eastAsia="Arial"/>
          <w:b/>
          <w:bCs/>
          <w:color w:val="000000" w:themeColor="text1"/>
        </w:rPr>
      </w:pPr>
      <w:r w:rsidRPr="009B411E">
        <w:rPr>
          <w:rFonts w:eastAsia="Arial"/>
          <w:b/>
          <w:bCs/>
          <w:color w:val="000000" w:themeColor="text1"/>
        </w:rPr>
        <w:t xml:space="preserve">Static </w:t>
      </w:r>
      <w:r w:rsidR="00B836C3" w:rsidRPr="009B411E">
        <w:rPr>
          <w:rFonts w:eastAsia="Arial"/>
          <w:b/>
          <w:bCs/>
          <w:color w:val="000000" w:themeColor="text1"/>
        </w:rPr>
        <w:t>and</w:t>
      </w:r>
      <w:r w:rsidRPr="009B411E">
        <w:rPr>
          <w:rFonts w:eastAsia="Arial"/>
          <w:b/>
          <w:bCs/>
          <w:color w:val="000000" w:themeColor="text1"/>
        </w:rPr>
        <w:t xml:space="preserve"> Dynamic Norms</w:t>
      </w:r>
    </w:p>
    <w:p w14:paraId="0139F930" w14:textId="77777777" w:rsidR="00F307AD" w:rsidRPr="009B411E" w:rsidRDefault="00532392" w:rsidP="004C4F8C">
      <w:pPr>
        <w:spacing w:line="480" w:lineRule="auto"/>
        <w:ind w:firstLine="720"/>
        <w:rPr>
          <w:color w:val="000000" w:themeColor="text1"/>
        </w:rPr>
      </w:pPr>
      <w:r w:rsidRPr="009B411E">
        <w:rPr>
          <w:rFonts w:eastAsia="Arial"/>
          <w:color w:val="000000" w:themeColor="text1"/>
        </w:rPr>
        <w:t>Partisan conflict manifests</w:t>
      </w:r>
      <w:r w:rsidR="00C0576F" w:rsidRPr="009B411E">
        <w:rPr>
          <w:rFonts w:eastAsia="Arial"/>
          <w:color w:val="000000" w:themeColor="text1"/>
        </w:rPr>
        <w:t xml:space="preserve"> as</w:t>
      </w:r>
      <w:r w:rsidR="00E347FD" w:rsidRPr="009B411E">
        <w:rPr>
          <w:rFonts w:eastAsia="Arial"/>
          <w:color w:val="000000" w:themeColor="text1"/>
        </w:rPr>
        <w:t xml:space="preserve"> </w:t>
      </w:r>
      <w:r w:rsidR="4D723F3F" w:rsidRPr="009B411E">
        <w:rPr>
          <w:rFonts w:eastAsia="Arial"/>
          <w:i/>
          <w:iCs/>
          <w:color w:val="000000" w:themeColor="text1"/>
        </w:rPr>
        <w:t>ideological polarization</w:t>
      </w:r>
      <w:r w:rsidR="4D723F3F" w:rsidRPr="009B411E">
        <w:rPr>
          <w:rFonts w:eastAsia="Arial"/>
          <w:color w:val="000000" w:themeColor="text1"/>
        </w:rPr>
        <w:t xml:space="preserve">, increasing divisions </w:t>
      </w:r>
      <w:r w:rsidR="00F325A3" w:rsidRPr="009B411E">
        <w:rPr>
          <w:rFonts w:eastAsia="Arial"/>
          <w:color w:val="000000" w:themeColor="text1"/>
        </w:rPr>
        <w:t xml:space="preserve">in </w:t>
      </w:r>
      <w:r w:rsidR="00805246" w:rsidRPr="009B411E">
        <w:rPr>
          <w:rFonts w:eastAsia="Arial"/>
          <w:color w:val="000000" w:themeColor="text1"/>
        </w:rPr>
        <w:t>policy preferences and ideological beliefs</w:t>
      </w:r>
      <w:r w:rsidR="4D723F3F" w:rsidRPr="009B411E">
        <w:rPr>
          <w:rFonts w:eastAsia="Arial"/>
          <w:color w:val="000000" w:themeColor="text1"/>
        </w:rPr>
        <w:t xml:space="preserve"> along party lines (Rogowski &amp; Sutherland, 2016; Webster &amp; Abramowitz, 2017), and </w:t>
      </w:r>
      <w:r w:rsidR="4D723F3F" w:rsidRPr="009B411E">
        <w:rPr>
          <w:rFonts w:eastAsia="Arial"/>
          <w:i/>
          <w:iCs/>
          <w:color w:val="000000" w:themeColor="text1"/>
        </w:rPr>
        <w:t>affective polarization</w:t>
      </w:r>
      <w:r w:rsidR="4D723F3F" w:rsidRPr="009B411E">
        <w:rPr>
          <w:rFonts w:eastAsia="Arial"/>
          <w:color w:val="000000" w:themeColor="text1"/>
        </w:rPr>
        <w:t>, growing antipathy toward the outparty (Iyengar et al., 2019</w:t>
      </w:r>
      <w:r w:rsidR="00FC3F4B" w:rsidRPr="009B411E">
        <w:rPr>
          <w:rFonts w:eastAsia="Arial"/>
          <w:color w:val="000000" w:themeColor="text1"/>
        </w:rPr>
        <w:t xml:space="preserve">). </w:t>
      </w:r>
      <w:r w:rsidR="0033256A" w:rsidRPr="009B411E">
        <w:rPr>
          <w:color w:val="000000" w:themeColor="text1"/>
        </w:rPr>
        <w:t xml:space="preserve">Polarization of both sorts </w:t>
      </w:r>
      <w:r w:rsidR="00B6682C" w:rsidRPr="009B411E">
        <w:rPr>
          <w:color w:val="000000" w:themeColor="text1"/>
        </w:rPr>
        <w:t xml:space="preserve">threatens social cohesion, </w:t>
      </w:r>
      <w:r w:rsidR="00BA2D2F" w:rsidRPr="009B411E">
        <w:rPr>
          <w:color w:val="000000" w:themeColor="text1"/>
        </w:rPr>
        <w:t>undermines</w:t>
      </w:r>
      <w:r w:rsidR="00B6682C" w:rsidRPr="009B411E">
        <w:rPr>
          <w:color w:val="000000" w:themeColor="text1"/>
        </w:rPr>
        <w:t xml:space="preserve"> democratic </w:t>
      </w:r>
      <w:r w:rsidR="00BA2D2F" w:rsidRPr="009B411E">
        <w:rPr>
          <w:color w:val="000000" w:themeColor="text1"/>
        </w:rPr>
        <w:t>norms</w:t>
      </w:r>
      <w:r w:rsidR="00A3120D" w:rsidRPr="009B411E">
        <w:rPr>
          <w:color w:val="000000" w:themeColor="text1"/>
        </w:rPr>
        <w:t>, and hinders</w:t>
      </w:r>
      <w:r w:rsidR="00BA2D2F" w:rsidRPr="009B411E">
        <w:rPr>
          <w:color w:val="000000" w:themeColor="text1"/>
        </w:rPr>
        <w:t xml:space="preserve"> </w:t>
      </w:r>
      <w:r w:rsidR="6F42C21B" w:rsidRPr="009B411E">
        <w:rPr>
          <w:color w:val="000000" w:themeColor="text1"/>
        </w:rPr>
        <w:t xml:space="preserve">bipartisan cooperation (see e.g., </w:t>
      </w:r>
      <w:r w:rsidR="4D723F3F" w:rsidRPr="009B411E">
        <w:rPr>
          <w:color w:val="000000" w:themeColor="text1"/>
        </w:rPr>
        <w:t>D</w:t>
      </w:r>
      <w:r w:rsidR="5B32562C" w:rsidRPr="009B411E">
        <w:rPr>
          <w:color w:val="000000" w:themeColor="text1"/>
        </w:rPr>
        <w:t xml:space="preserve">ruckman et al., </w:t>
      </w:r>
      <w:r w:rsidR="00BA2D2F" w:rsidRPr="009B411E">
        <w:rPr>
          <w:color w:val="000000" w:themeColor="text1"/>
        </w:rPr>
        <w:t xml:space="preserve">2013; </w:t>
      </w:r>
      <w:r w:rsidR="00277EF8" w:rsidRPr="009B411E">
        <w:rPr>
          <w:color w:val="000000" w:themeColor="text1"/>
        </w:rPr>
        <w:t>Rudolph</w:t>
      </w:r>
      <w:r w:rsidR="00BA2D2F" w:rsidRPr="009B411E">
        <w:rPr>
          <w:color w:val="000000" w:themeColor="text1"/>
        </w:rPr>
        <w:t xml:space="preserve"> &amp; Hetherington</w:t>
      </w:r>
      <w:r w:rsidR="00A3120D" w:rsidRPr="009B411E">
        <w:rPr>
          <w:color w:val="000000" w:themeColor="text1"/>
        </w:rPr>
        <w:t>, 20</w:t>
      </w:r>
      <w:r w:rsidR="00BA2D2F" w:rsidRPr="009B411E">
        <w:rPr>
          <w:color w:val="000000" w:themeColor="text1"/>
        </w:rPr>
        <w:t>21</w:t>
      </w:r>
      <w:r w:rsidR="4D723F3F" w:rsidRPr="009B411E">
        <w:rPr>
          <w:color w:val="000000" w:themeColor="text1"/>
        </w:rPr>
        <w:t>)</w:t>
      </w:r>
      <w:r w:rsidR="008411F5" w:rsidRPr="009B411E">
        <w:rPr>
          <w:color w:val="000000" w:themeColor="text1"/>
        </w:rPr>
        <w:t xml:space="preserve">. </w:t>
      </w:r>
      <w:r w:rsidR="00A20441" w:rsidRPr="009B411E">
        <w:rPr>
          <w:color w:val="000000" w:themeColor="text1"/>
        </w:rPr>
        <w:t>Addressing partisan hostility requires</w:t>
      </w:r>
      <w:r w:rsidR="006C6823" w:rsidRPr="009B411E">
        <w:rPr>
          <w:color w:val="000000" w:themeColor="text1"/>
        </w:rPr>
        <w:t>, in part,</w:t>
      </w:r>
      <w:r w:rsidR="00A20441" w:rsidRPr="009B411E">
        <w:rPr>
          <w:color w:val="000000" w:themeColor="text1"/>
        </w:rPr>
        <w:t xml:space="preserve"> understanding the central role that perceived social norms play in driving individual and collective behavior. </w:t>
      </w:r>
    </w:p>
    <w:p w14:paraId="0235C03F" w14:textId="77777777" w:rsidR="00DD1E2C" w:rsidRPr="009B411E" w:rsidRDefault="00DD1E2C" w:rsidP="00DD1E2C">
      <w:pPr>
        <w:spacing w:line="480" w:lineRule="auto"/>
        <w:ind w:firstLine="720"/>
        <w:rPr>
          <w:color w:val="000000" w:themeColor="text1"/>
        </w:rPr>
      </w:pPr>
      <w:r w:rsidRPr="009B411E">
        <w:rPr>
          <w:color w:val="000000" w:themeColor="text1"/>
        </w:rPr>
        <w:t xml:space="preserve">The concept of norms has been defined in several ways across the social sciences. Scholars commonly distinguish between </w:t>
      </w:r>
      <w:r w:rsidRPr="009B411E">
        <w:rPr>
          <w:i/>
          <w:iCs/>
          <w:color w:val="000000" w:themeColor="text1"/>
        </w:rPr>
        <w:t>descriptive norms</w:t>
      </w:r>
      <w:r w:rsidRPr="009B411E">
        <w:rPr>
          <w:color w:val="000000" w:themeColor="text1"/>
        </w:rPr>
        <w:t xml:space="preserve">, which concern perceptions of what others do, believe, or support, and </w:t>
      </w:r>
      <w:r w:rsidRPr="009B411E">
        <w:rPr>
          <w:i/>
          <w:iCs/>
          <w:color w:val="000000" w:themeColor="text1"/>
        </w:rPr>
        <w:t>injunctive norms</w:t>
      </w:r>
      <w:r w:rsidRPr="009B411E">
        <w:rPr>
          <w:color w:val="000000" w:themeColor="text1"/>
        </w:rPr>
        <w:t>, which concern perceptions of what others approve of or believe ought to be done (e.g., Eriksson et al., 2015; Sparkman &amp; Walton, 2017; Van Kleef et al., 2019). Similar distinctions appear in political science. For example, Groenendyk et al. (2023) define injunctive norms as shared beliefs about what group members ought to do and distinguish these norms from members' personal preferences. Likewise, Helmke and Rath (2025) define political norms as informal behavioral rules sustained by both empirical expectations about what others will do and normative expectations about what others believe one ought to do.</w:t>
      </w:r>
    </w:p>
    <w:p w14:paraId="631CEDBA" w14:textId="77777777" w:rsidR="00DD1E2C" w:rsidRPr="009B411E" w:rsidRDefault="00DD1E2C" w:rsidP="00DD1E2C">
      <w:pPr>
        <w:spacing w:line="480" w:lineRule="auto"/>
        <w:ind w:firstLine="720"/>
        <w:rPr>
          <w:color w:val="000000" w:themeColor="text1"/>
        </w:rPr>
      </w:pPr>
      <w:r w:rsidRPr="009B411E">
        <w:rPr>
          <w:color w:val="000000" w:themeColor="text1"/>
        </w:rPr>
        <w:t xml:space="preserve">At the same time, norm researchers differ in the phenomena they emphasize. Some definitions focus on norms as behavioral rules that regulate conduct through shared expectations </w:t>
      </w:r>
      <w:r w:rsidRPr="009B411E">
        <w:rPr>
          <w:color w:val="000000" w:themeColor="text1"/>
        </w:rPr>
        <w:lastRenderedPageBreak/>
        <w:t xml:space="preserve">and social enforcement. Other approaches focus on individuals' perceptions of social patterns, including perceptions of what others believe, support, or do. The dynamic norms literature falls within this latter tradition. Specifically, </w:t>
      </w:r>
      <w:r w:rsidRPr="009B411E">
        <w:rPr>
          <w:i/>
          <w:iCs/>
          <w:color w:val="000000" w:themeColor="text1"/>
        </w:rPr>
        <w:t>dynamic norms</w:t>
      </w:r>
      <w:r w:rsidRPr="009B411E">
        <w:rPr>
          <w:color w:val="000000" w:themeColor="text1"/>
        </w:rPr>
        <w:t xml:space="preserve"> are perceptions that a belief, attitude, or behavior is becoming </w:t>
      </w:r>
      <w:proofErr w:type="gramStart"/>
      <w:r w:rsidRPr="009B411E">
        <w:rPr>
          <w:color w:val="000000" w:themeColor="text1"/>
        </w:rPr>
        <w:t>more or less prevalent</w:t>
      </w:r>
      <w:proofErr w:type="gramEnd"/>
      <w:r w:rsidRPr="009B411E">
        <w:rPr>
          <w:color w:val="000000" w:themeColor="text1"/>
        </w:rPr>
        <w:t xml:space="preserve"> within a group over time (Sparkman &amp; Walton, 2017).</w:t>
      </w:r>
    </w:p>
    <w:p w14:paraId="04E1AD73" w14:textId="6BED1FC4" w:rsidR="00FF4B64" w:rsidRPr="009B411E" w:rsidRDefault="00D109F2" w:rsidP="00F03139">
      <w:pPr>
        <w:spacing w:line="480" w:lineRule="auto"/>
        <w:ind w:firstLine="720"/>
        <w:rPr>
          <w:color w:val="000000" w:themeColor="text1"/>
        </w:rPr>
      </w:pPr>
      <w:r w:rsidRPr="009B411E">
        <w:rPr>
          <w:color w:val="000000" w:themeColor="text1"/>
        </w:rPr>
        <w:t xml:space="preserve">Our work builds on the dynamic </w:t>
      </w:r>
      <w:proofErr w:type="gramStart"/>
      <w:r w:rsidRPr="009B411E">
        <w:rPr>
          <w:color w:val="000000" w:themeColor="text1"/>
        </w:rPr>
        <w:t>norms</w:t>
      </w:r>
      <w:proofErr w:type="gramEnd"/>
      <w:r w:rsidRPr="009B411E">
        <w:rPr>
          <w:color w:val="000000" w:themeColor="text1"/>
        </w:rPr>
        <w:t xml:space="preserve"> framework. Specifically, we focus on perceived descriptive norms regarding partisan attitudes and policy preferences. Thus, our focus is not on normative expectations about what partisans should believe or support. Rather, we examine </w:t>
      </w:r>
      <w:r w:rsidR="00FF4B64" w:rsidRPr="009B411E">
        <w:rPr>
          <w:color w:val="000000" w:themeColor="text1"/>
        </w:rPr>
        <w:t xml:space="preserve">perceptions of how prevalent </w:t>
      </w:r>
      <w:proofErr w:type="gramStart"/>
      <w:r w:rsidR="00FF4B64" w:rsidRPr="009B411E">
        <w:rPr>
          <w:color w:val="000000" w:themeColor="text1"/>
        </w:rPr>
        <w:t>particular</w:t>
      </w:r>
      <w:r w:rsidRPr="009B411E">
        <w:rPr>
          <w:color w:val="000000" w:themeColor="text1"/>
        </w:rPr>
        <w:t xml:space="preserve"> belief</w:t>
      </w:r>
      <w:r w:rsidR="00FF4B64" w:rsidRPr="009B411E">
        <w:rPr>
          <w:color w:val="000000" w:themeColor="text1"/>
        </w:rPr>
        <w:t>s</w:t>
      </w:r>
      <w:proofErr w:type="gramEnd"/>
      <w:r w:rsidRPr="009B411E">
        <w:rPr>
          <w:color w:val="000000" w:themeColor="text1"/>
        </w:rPr>
        <w:t>, attitude</w:t>
      </w:r>
      <w:r w:rsidR="00FF4B64" w:rsidRPr="009B411E">
        <w:rPr>
          <w:color w:val="000000" w:themeColor="text1"/>
        </w:rPr>
        <w:t>s,</w:t>
      </w:r>
      <w:r w:rsidRPr="009B411E">
        <w:rPr>
          <w:color w:val="000000" w:themeColor="text1"/>
        </w:rPr>
        <w:t xml:space="preserve"> or behavior</w:t>
      </w:r>
      <w:r w:rsidR="00FF4B64" w:rsidRPr="009B411E">
        <w:rPr>
          <w:color w:val="000000" w:themeColor="text1"/>
        </w:rPr>
        <w:t>s are</w:t>
      </w:r>
      <w:r w:rsidRPr="009B411E">
        <w:rPr>
          <w:color w:val="000000" w:themeColor="text1"/>
        </w:rPr>
        <w:t xml:space="preserve"> within </w:t>
      </w:r>
      <w:r w:rsidR="00FF4B64" w:rsidRPr="009B411E">
        <w:rPr>
          <w:color w:val="000000" w:themeColor="text1"/>
        </w:rPr>
        <w:t>partisan</w:t>
      </w:r>
      <w:r w:rsidRPr="009B411E">
        <w:rPr>
          <w:color w:val="000000" w:themeColor="text1"/>
        </w:rPr>
        <w:t xml:space="preserve"> group</w:t>
      </w:r>
      <w:r w:rsidR="00FF4B64" w:rsidRPr="009B411E">
        <w:rPr>
          <w:color w:val="000000" w:themeColor="text1"/>
        </w:rPr>
        <w:t>s</w:t>
      </w:r>
      <w:r w:rsidRPr="009B411E">
        <w:rPr>
          <w:color w:val="000000" w:themeColor="text1"/>
        </w:rPr>
        <w:t xml:space="preserve"> </w:t>
      </w:r>
      <w:r w:rsidR="00FF4B64" w:rsidRPr="009B411E">
        <w:rPr>
          <w:color w:val="000000" w:themeColor="text1"/>
        </w:rPr>
        <w:t>and how they are changing over time.</w:t>
      </w:r>
      <w:r w:rsidR="00F03139" w:rsidRPr="009B411E">
        <w:rPr>
          <w:color w:val="000000" w:themeColor="text1"/>
        </w:rPr>
        <w:t xml:space="preserve"> </w:t>
      </w:r>
      <w:r w:rsidR="00FF4B64" w:rsidRPr="009B411E">
        <w:rPr>
          <w:color w:val="000000" w:themeColor="text1"/>
        </w:rPr>
        <w:t xml:space="preserve">Accordingly, we define perceived descriptive norms as perceptions of how prevalent a belief, attitude, or behavior is within a group, regardless of whether it is held by a majority (e.g., “40% of Republicans support the death penalty”). We distinguish between two forms of perceived descriptive norms. </w:t>
      </w:r>
      <w:r w:rsidR="00FF4B64" w:rsidRPr="009B411E">
        <w:rPr>
          <w:i/>
          <w:iCs/>
          <w:color w:val="000000" w:themeColor="text1"/>
        </w:rPr>
        <w:t>Perceived static norms</w:t>
      </w:r>
      <w:r w:rsidR="00FF4B64" w:rsidRPr="009B411E">
        <w:rPr>
          <w:color w:val="000000" w:themeColor="text1"/>
        </w:rPr>
        <w:t xml:space="preserve"> concern beliefs about the current prevalence of an attitude, belief, or behavior within a group (e.g., “Most Americans believe climate change is a serious problem”). </w:t>
      </w:r>
      <w:r w:rsidR="00FF4B64" w:rsidRPr="009B411E">
        <w:rPr>
          <w:i/>
          <w:iCs/>
          <w:color w:val="000000" w:themeColor="text1"/>
        </w:rPr>
        <w:t>Perceived dynamic norms</w:t>
      </w:r>
      <w:r w:rsidR="00FF4B64" w:rsidRPr="009B411E">
        <w:rPr>
          <w:color w:val="000000" w:themeColor="text1"/>
        </w:rPr>
        <w:t xml:space="preserve"> concern beliefs about how the prevalence of an attitude, belief, or behavior within a group has changed over time (e.g., “More and more Americans are starting to believe climate change is a serious problem”; Sparkman &amp; Walton, 2017). Whereas static norms communicate information about where groups currently stand, dynamic norms communicate information about the direction in which groups are moving. As such, dynamic norms may shape expectations about future consensus both within and between groups.</w:t>
      </w:r>
    </w:p>
    <w:p w14:paraId="0663C278" w14:textId="28C7B0C5" w:rsidR="00441A8A" w:rsidRPr="009B411E" w:rsidRDefault="00441A8A" w:rsidP="00405AFA">
      <w:pPr>
        <w:spacing w:line="480" w:lineRule="auto"/>
        <w:ind w:firstLine="720"/>
        <w:rPr>
          <w:color w:val="000000" w:themeColor="text1"/>
        </w:rPr>
      </w:pPr>
      <w:r w:rsidRPr="009B411E">
        <w:rPr>
          <w:color w:val="000000" w:themeColor="text1"/>
        </w:rPr>
        <w:t xml:space="preserve">Our framework is also related to research examining the consequences of anticipated demographic change. For example, studies of the projected transition to a majority-minority </w:t>
      </w:r>
      <w:r w:rsidRPr="009B411E">
        <w:rPr>
          <w:color w:val="000000" w:themeColor="text1"/>
        </w:rPr>
        <w:lastRenderedPageBreak/>
        <w:t xml:space="preserve">United States have shown that information about future demographic trajectories can shape intergroup attitudes, perceived threat, and political preferences (Craig &amp; Richeson, 2014a, 2014b; Craig et al., 2018). However, whereas demographic trajectory research focuses on projected changes in group composition, the present research focuses on perceived dynamic norms regarding attitudes and policy preferences—that is, perceptions of how the prevalence of </w:t>
      </w:r>
      <w:proofErr w:type="gramStart"/>
      <w:r w:rsidRPr="009B411E">
        <w:rPr>
          <w:color w:val="000000" w:themeColor="text1"/>
        </w:rPr>
        <w:t>particular beliefs</w:t>
      </w:r>
      <w:proofErr w:type="gramEnd"/>
      <w:r w:rsidRPr="009B411E">
        <w:rPr>
          <w:color w:val="000000" w:themeColor="text1"/>
        </w:rPr>
        <w:t xml:space="preserve"> is changing over time within partisan groups</w:t>
      </w:r>
      <w:r w:rsidR="004F5D6F" w:rsidRPr="009B411E">
        <w:rPr>
          <w:color w:val="000000" w:themeColor="text1"/>
        </w:rPr>
        <w:t>.</w:t>
      </w:r>
    </w:p>
    <w:p w14:paraId="55478570" w14:textId="04713751" w:rsidR="00405AFA" w:rsidRPr="009B411E" w:rsidRDefault="00405AFA" w:rsidP="00405AFA">
      <w:pPr>
        <w:spacing w:line="480" w:lineRule="auto"/>
        <w:ind w:firstLine="720"/>
        <w:rPr>
          <w:color w:val="000000" w:themeColor="text1"/>
        </w:rPr>
      </w:pPr>
      <w:r w:rsidRPr="009B411E">
        <w:rPr>
          <w:color w:val="000000" w:themeColor="text1"/>
        </w:rPr>
        <w:t>In the present studies, the information of interest concerns both current levels of support for social and political issues and changes in that support over time within partisan groups. We therefore examine whether people accurately perceive these static and dynamic norms and whether correcting misperceptions about them alters expectations about future interparty agreement. Our central claim is that people often misperceive not only where partisan groups currently stand, but also the direction in which they are moving, and that correcting these misperceptions can influence evaluations of the outparty.</w:t>
      </w:r>
    </w:p>
    <w:p w14:paraId="325CBA5A" w14:textId="12FC6D28" w:rsidR="00E052DC" w:rsidRPr="009B411E" w:rsidRDefault="0027424D" w:rsidP="004C4F8C">
      <w:pPr>
        <w:spacing w:line="480" w:lineRule="auto"/>
        <w:rPr>
          <w:b/>
          <w:bCs/>
          <w:color w:val="000000" w:themeColor="text1"/>
        </w:rPr>
      </w:pPr>
      <w:r w:rsidRPr="009B411E">
        <w:rPr>
          <w:b/>
          <w:bCs/>
          <w:color w:val="000000" w:themeColor="text1"/>
        </w:rPr>
        <w:t>Perceptions of Partisan Norms</w:t>
      </w:r>
    </w:p>
    <w:p w14:paraId="3F346A55" w14:textId="64C60F43" w:rsidR="00DC0E2E" w:rsidRPr="009B411E" w:rsidRDefault="009875C2" w:rsidP="00D708ED">
      <w:pPr>
        <w:spacing w:line="480" w:lineRule="auto"/>
        <w:ind w:firstLine="720"/>
        <w:rPr>
          <w:color w:val="000000" w:themeColor="text1"/>
        </w:rPr>
      </w:pPr>
      <w:r w:rsidRPr="009B411E">
        <w:rPr>
          <w:color w:val="000000" w:themeColor="text1"/>
        </w:rPr>
        <w:t xml:space="preserve">Prior work </w:t>
      </w:r>
      <w:r w:rsidR="00F35239" w:rsidRPr="009B411E">
        <w:rPr>
          <w:color w:val="000000" w:themeColor="text1"/>
        </w:rPr>
        <w:t>suggests</w:t>
      </w:r>
      <w:r w:rsidR="4D723F3F" w:rsidRPr="009B411E">
        <w:rPr>
          <w:color w:val="000000" w:themeColor="text1"/>
        </w:rPr>
        <w:t xml:space="preserve"> polarization is</w:t>
      </w:r>
      <w:r w:rsidR="008C33AC" w:rsidRPr="009B411E">
        <w:rPr>
          <w:color w:val="000000" w:themeColor="text1"/>
        </w:rPr>
        <w:t xml:space="preserve"> partly driven </w:t>
      </w:r>
      <w:r w:rsidR="4D723F3F" w:rsidRPr="009B411E">
        <w:rPr>
          <w:color w:val="000000" w:themeColor="text1"/>
        </w:rPr>
        <w:t xml:space="preserve">by inaccurate perceptions of </w:t>
      </w:r>
      <w:r w:rsidR="00A20441" w:rsidRPr="009B411E">
        <w:rPr>
          <w:color w:val="000000" w:themeColor="text1"/>
        </w:rPr>
        <w:t>partisan static norms</w:t>
      </w:r>
      <w:r w:rsidR="005A2A1C" w:rsidRPr="009B411E">
        <w:rPr>
          <w:color w:val="000000" w:themeColor="text1"/>
        </w:rPr>
        <w:t xml:space="preserve"> (Iyengar et al., 2019)</w:t>
      </w:r>
      <w:r w:rsidR="00A20441" w:rsidRPr="009B411E">
        <w:rPr>
          <w:color w:val="000000" w:themeColor="text1"/>
        </w:rPr>
        <w:t>. P</w:t>
      </w:r>
      <w:r w:rsidR="00155CD9" w:rsidRPr="009B411E">
        <w:rPr>
          <w:color w:val="000000" w:themeColor="text1"/>
        </w:rPr>
        <w:t xml:space="preserve">eople tend to </w:t>
      </w:r>
      <w:r w:rsidR="00A20441" w:rsidRPr="009B411E">
        <w:rPr>
          <w:color w:val="000000" w:themeColor="text1"/>
        </w:rPr>
        <w:t xml:space="preserve">exaggerate interparty differences and hostility </w:t>
      </w:r>
      <w:r w:rsidR="4D723F3F" w:rsidRPr="009B411E">
        <w:rPr>
          <w:color w:val="000000" w:themeColor="text1"/>
        </w:rPr>
        <w:t xml:space="preserve">(e.g., </w:t>
      </w:r>
      <w:r w:rsidR="004C5B2E" w:rsidRPr="009B411E">
        <w:rPr>
          <w:color w:val="000000" w:themeColor="text1"/>
        </w:rPr>
        <w:t>Chambers et al., 2006</w:t>
      </w:r>
      <w:r w:rsidR="005F0A58" w:rsidRPr="009B411E">
        <w:rPr>
          <w:color w:val="000000" w:themeColor="text1"/>
        </w:rPr>
        <w:t xml:space="preserve">; </w:t>
      </w:r>
      <w:r w:rsidR="003A55AD" w:rsidRPr="009B411E">
        <w:rPr>
          <w:color w:val="000000" w:themeColor="text1"/>
        </w:rPr>
        <w:t xml:space="preserve">Lees &amp; </w:t>
      </w:r>
      <w:proofErr w:type="spellStart"/>
      <w:r w:rsidR="003A55AD" w:rsidRPr="009B411E">
        <w:rPr>
          <w:color w:val="000000" w:themeColor="text1"/>
        </w:rPr>
        <w:t>Cikara</w:t>
      </w:r>
      <w:proofErr w:type="spellEnd"/>
      <w:r w:rsidR="003A55AD" w:rsidRPr="009B411E">
        <w:rPr>
          <w:color w:val="000000" w:themeColor="text1"/>
        </w:rPr>
        <w:t>, 2021</w:t>
      </w:r>
      <w:r w:rsidR="004C5B2E" w:rsidRPr="009B411E">
        <w:rPr>
          <w:color w:val="000000" w:themeColor="text1"/>
        </w:rPr>
        <w:t>; Moore-Berg et al., 2020</w:t>
      </w:r>
      <w:r w:rsidR="003A55AD" w:rsidRPr="009B411E">
        <w:rPr>
          <w:color w:val="000000" w:themeColor="text1"/>
        </w:rPr>
        <w:t>)</w:t>
      </w:r>
      <w:r w:rsidR="4D723F3F" w:rsidRPr="009B411E">
        <w:rPr>
          <w:color w:val="000000" w:themeColor="text1"/>
        </w:rPr>
        <w:t xml:space="preserve">. </w:t>
      </w:r>
      <w:r w:rsidR="00145BA6" w:rsidRPr="009B411E">
        <w:rPr>
          <w:color w:val="000000" w:themeColor="text1"/>
        </w:rPr>
        <w:t xml:space="preserve">Individuals </w:t>
      </w:r>
      <w:r w:rsidR="005F0A58" w:rsidRPr="009B411E">
        <w:rPr>
          <w:color w:val="000000" w:themeColor="text1"/>
        </w:rPr>
        <w:t>often</w:t>
      </w:r>
      <w:r w:rsidR="4D723F3F" w:rsidRPr="009B411E">
        <w:rPr>
          <w:color w:val="000000" w:themeColor="text1"/>
        </w:rPr>
        <w:t xml:space="preserve"> overestimate the extremity</w:t>
      </w:r>
      <w:r w:rsidR="00935DEC" w:rsidRPr="009B411E">
        <w:rPr>
          <w:color w:val="000000" w:themeColor="text1"/>
        </w:rPr>
        <w:t xml:space="preserve"> (Ahler, 2014)</w:t>
      </w:r>
      <w:r w:rsidR="4D723F3F" w:rsidRPr="009B411E">
        <w:rPr>
          <w:color w:val="000000" w:themeColor="text1"/>
        </w:rPr>
        <w:t xml:space="preserve"> </w:t>
      </w:r>
      <w:r w:rsidR="00935DEC" w:rsidRPr="009B411E">
        <w:rPr>
          <w:color w:val="000000" w:themeColor="text1"/>
        </w:rPr>
        <w:t xml:space="preserve">and underestimate the diversity (Fernbach &amp; Van Boven, 2022) </w:t>
      </w:r>
      <w:r w:rsidR="4D723F3F" w:rsidRPr="009B411E">
        <w:rPr>
          <w:color w:val="000000" w:themeColor="text1"/>
        </w:rPr>
        <w:t>of outgroup views.</w:t>
      </w:r>
      <w:r w:rsidR="00826D84" w:rsidRPr="009B411E">
        <w:rPr>
          <w:color w:val="000000" w:themeColor="text1"/>
        </w:rPr>
        <w:t xml:space="preserve"> </w:t>
      </w:r>
      <w:r w:rsidR="4D723F3F" w:rsidRPr="009B411E">
        <w:rPr>
          <w:color w:val="000000" w:themeColor="text1"/>
        </w:rPr>
        <w:t xml:space="preserve">For example, Democrats and Republicans both </w:t>
      </w:r>
      <w:r w:rsidR="00043855" w:rsidRPr="009B411E">
        <w:rPr>
          <w:color w:val="000000" w:themeColor="text1"/>
        </w:rPr>
        <w:t>tend to believe</w:t>
      </w:r>
      <w:r w:rsidR="4D723F3F" w:rsidRPr="009B411E">
        <w:rPr>
          <w:color w:val="000000" w:themeColor="text1"/>
        </w:rPr>
        <w:t xml:space="preserve"> that twice as many outparty members hold extreme positions than actually </w:t>
      </w:r>
      <w:r w:rsidR="00043855" w:rsidRPr="009B411E">
        <w:rPr>
          <w:color w:val="000000" w:themeColor="text1"/>
        </w:rPr>
        <w:t>do</w:t>
      </w:r>
      <w:r w:rsidR="4D723F3F" w:rsidRPr="009B411E">
        <w:rPr>
          <w:color w:val="000000" w:themeColor="text1"/>
        </w:rPr>
        <w:t xml:space="preserve"> (Yudkin et al., 2019)</w:t>
      </w:r>
      <w:r w:rsidR="00043855" w:rsidRPr="009B411E">
        <w:rPr>
          <w:color w:val="000000" w:themeColor="text1"/>
        </w:rPr>
        <w:t>. They also significantly</w:t>
      </w:r>
      <w:r w:rsidR="001A6270" w:rsidRPr="009B411E">
        <w:rPr>
          <w:color w:val="000000" w:themeColor="text1"/>
        </w:rPr>
        <w:t xml:space="preserve"> underestimate </w:t>
      </w:r>
      <w:r w:rsidR="00043855" w:rsidRPr="009B411E">
        <w:rPr>
          <w:color w:val="000000" w:themeColor="text1"/>
        </w:rPr>
        <w:t xml:space="preserve">the extent to which </w:t>
      </w:r>
      <w:r w:rsidR="001A6270" w:rsidRPr="009B411E">
        <w:rPr>
          <w:color w:val="000000" w:themeColor="text1"/>
        </w:rPr>
        <w:t xml:space="preserve">outparty </w:t>
      </w:r>
      <w:r w:rsidR="00043855" w:rsidRPr="009B411E">
        <w:rPr>
          <w:color w:val="000000" w:themeColor="text1"/>
        </w:rPr>
        <w:t xml:space="preserve">members </w:t>
      </w:r>
      <w:r w:rsidR="001A6270" w:rsidRPr="009B411E">
        <w:rPr>
          <w:color w:val="000000" w:themeColor="text1"/>
        </w:rPr>
        <w:t>support democratic values (Pasek et al., 2022)</w:t>
      </w:r>
      <w:r w:rsidR="4D723F3F" w:rsidRPr="009B411E">
        <w:rPr>
          <w:color w:val="000000" w:themeColor="text1"/>
        </w:rPr>
        <w:t xml:space="preserve">. </w:t>
      </w:r>
      <w:r w:rsidR="003B5157" w:rsidRPr="009B411E">
        <w:rPr>
          <w:color w:val="000000" w:themeColor="text1"/>
        </w:rPr>
        <w:t xml:space="preserve">Recent work has further documented misperceptions </w:t>
      </w:r>
      <w:r w:rsidR="003B5157" w:rsidRPr="009B411E">
        <w:rPr>
          <w:color w:val="000000" w:themeColor="text1"/>
        </w:rPr>
        <w:lastRenderedPageBreak/>
        <w:t>concerning democratic norms and commitments to democratic institutions (e.g., Voelkel et al., 2023, 2024; Braley et al., 2023).</w:t>
      </w:r>
    </w:p>
    <w:p w14:paraId="205BF7A9" w14:textId="505B1350" w:rsidR="00155CD9" w:rsidRPr="009B411E" w:rsidRDefault="00155CD9" w:rsidP="00155CD9">
      <w:pPr>
        <w:spacing w:line="480" w:lineRule="auto"/>
        <w:ind w:firstLine="720"/>
        <w:rPr>
          <w:color w:val="000000" w:themeColor="text1"/>
        </w:rPr>
      </w:pPr>
      <w:r w:rsidRPr="009B411E">
        <w:rPr>
          <w:color w:val="000000" w:themeColor="text1"/>
        </w:rPr>
        <w:t xml:space="preserve">Misperceiving partisan static norms </w:t>
      </w:r>
      <w:r w:rsidR="0028321E" w:rsidRPr="009B411E">
        <w:rPr>
          <w:color w:val="000000" w:themeColor="text1"/>
        </w:rPr>
        <w:t xml:space="preserve">also </w:t>
      </w:r>
      <w:r w:rsidRPr="009B411E">
        <w:rPr>
          <w:color w:val="000000" w:themeColor="text1"/>
        </w:rPr>
        <w:t>has tangible consequences. Research shows that perceived differences in policy preferences are more strongly associated with affective polarization than actual differences (Enders &amp; Armaly, 2019). Similarly, when people underestimate how much they agree with outparty views, they overestimate how distressing it will be to engage with outparty media, which in turn drives selective exposure to information that confirms their preexisting beliefs (Dorison et al., 2019). Underestimating the willingness of outparty members to engage in dialogue further discourages cross-party contact (Collins et al., 2022). The result is a self-reinforcing cycle where distorted beliefs about the outparty deepen polarization, discouraging openness and rewarding hostility</w:t>
      </w:r>
      <w:r w:rsidR="0028321E" w:rsidRPr="009B411E">
        <w:rPr>
          <w:color w:val="000000" w:themeColor="text1"/>
        </w:rPr>
        <w:t xml:space="preserve"> (</w:t>
      </w:r>
      <w:r w:rsidR="00AC4729" w:rsidRPr="009B411E">
        <w:rPr>
          <w:color w:val="000000" w:themeColor="text1"/>
        </w:rPr>
        <w:t>Iyengar et al., 2019</w:t>
      </w:r>
      <w:r w:rsidR="0028321E" w:rsidRPr="009B411E">
        <w:rPr>
          <w:color w:val="000000" w:themeColor="text1"/>
        </w:rPr>
        <w:t>)</w:t>
      </w:r>
      <w:r w:rsidRPr="009B411E">
        <w:rPr>
          <w:color w:val="000000" w:themeColor="text1"/>
        </w:rPr>
        <w:t>, thereby entrenching these misperceptions.</w:t>
      </w:r>
    </w:p>
    <w:p w14:paraId="4AE42A18" w14:textId="045567EA" w:rsidR="002369DD" w:rsidRPr="009B411E" w:rsidRDefault="0028321E" w:rsidP="00155CD9">
      <w:pPr>
        <w:spacing w:line="480" w:lineRule="auto"/>
        <w:ind w:firstLine="720"/>
        <w:rPr>
          <w:color w:val="000000" w:themeColor="text1"/>
        </w:rPr>
      </w:pPr>
      <w:r w:rsidRPr="009B411E">
        <w:rPr>
          <w:color w:val="000000" w:themeColor="text1"/>
        </w:rPr>
        <w:t>Fewer studies have</w:t>
      </w:r>
      <w:r w:rsidR="00161FF3" w:rsidRPr="009B411E">
        <w:rPr>
          <w:color w:val="000000" w:themeColor="text1"/>
        </w:rPr>
        <w:t xml:space="preserve"> examined</w:t>
      </w:r>
      <w:r w:rsidR="00126637" w:rsidRPr="009B411E">
        <w:rPr>
          <w:color w:val="000000" w:themeColor="text1"/>
        </w:rPr>
        <w:t xml:space="preserve"> how Americans perceive changes in political attitudes</w:t>
      </w:r>
      <w:r w:rsidR="00161FF3" w:rsidRPr="009B411E">
        <w:rPr>
          <w:color w:val="000000" w:themeColor="text1"/>
        </w:rPr>
        <w:t xml:space="preserve"> over time</w:t>
      </w:r>
      <w:r w:rsidR="00155CD9" w:rsidRPr="009B411E">
        <w:rPr>
          <w:color w:val="000000" w:themeColor="text1"/>
        </w:rPr>
        <w:t>, and how those beliefs about change shape polarization</w:t>
      </w:r>
      <w:r w:rsidR="00126637" w:rsidRPr="009B411E">
        <w:rPr>
          <w:color w:val="000000" w:themeColor="text1"/>
        </w:rPr>
        <w:t>.</w:t>
      </w:r>
      <w:r w:rsidR="007B1693" w:rsidRPr="009B411E">
        <w:rPr>
          <w:color w:val="000000" w:themeColor="text1"/>
        </w:rPr>
        <w:t xml:space="preserve"> </w:t>
      </w:r>
      <w:r w:rsidR="00F20375" w:rsidRPr="009B411E">
        <w:rPr>
          <w:color w:val="000000" w:themeColor="text1"/>
        </w:rPr>
        <w:t>R</w:t>
      </w:r>
      <w:r w:rsidR="007B1693" w:rsidRPr="009B411E">
        <w:rPr>
          <w:color w:val="000000" w:themeColor="text1"/>
        </w:rPr>
        <w:t>ecent national polling suggests that Americans hold broadly pessimistic views about the current and future state of U.S. politics. In a</w:t>
      </w:r>
      <w:r w:rsidR="00126637" w:rsidRPr="009B411E">
        <w:rPr>
          <w:color w:val="000000" w:themeColor="text1"/>
        </w:rPr>
        <w:t xml:space="preserve"> 2019 </w:t>
      </w:r>
      <w:r w:rsidR="007B1693" w:rsidRPr="009B411E">
        <w:rPr>
          <w:color w:val="000000" w:themeColor="text1"/>
        </w:rPr>
        <w:t>survey,</w:t>
      </w:r>
      <w:r w:rsidR="00126637" w:rsidRPr="009B411E">
        <w:rPr>
          <w:color w:val="000000" w:themeColor="text1"/>
        </w:rPr>
        <w:t xml:space="preserve"> 85% of Americans </w:t>
      </w:r>
      <w:r w:rsidR="007B1693" w:rsidRPr="009B411E">
        <w:rPr>
          <w:color w:val="000000" w:themeColor="text1"/>
        </w:rPr>
        <w:t>said that</w:t>
      </w:r>
      <w:r w:rsidR="00126637" w:rsidRPr="009B411E">
        <w:rPr>
          <w:color w:val="000000" w:themeColor="text1"/>
        </w:rPr>
        <w:t xml:space="preserve"> political debate has become more negative and less respectful (Drake &amp; Kiley 2019). </w:t>
      </w:r>
      <w:r w:rsidR="007B1693" w:rsidRPr="009B411E">
        <w:rPr>
          <w:color w:val="000000" w:themeColor="text1"/>
        </w:rPr>
        <w:t>More recent polls highlight escalating concern: in 2025,</w:t>
      </w:r>
      <w:r w:rsidR="00126637" w:rsidRPr="009B411E">
        <w:rPr>
          <w:color w:val="000000" w:themeColor="text1"/>
        </w:rPr>
        <w:t xml:space="preserve"> </w:t>
      </w:r>
      <w:r w:rsidR="007B1693" w:rsidRPr="009B411E">
        <w:rPr>
          <w:color w:val="000000" w:themeColor="text1"/>
        </w:rPr>
        <w:t xml:space="preserve">a majority of </w:t>
      </w:r>
      <w:r w:rsidR="00126637" w:rsidRPr="009B411E">
        <w:rPr>
          <w:color w:val="000000" w:themeColor="text1"/>
        </w:rPr>
        <w:t>Trump and Harris supporters expect</w:t>
      </w:r>
      <w:r w:rsidR="007B1693" w:rsidRPr="009B411E">
        <w:rPr>
          <w:color w:val="000000" w:themeColor="text1"/>
        </w:rPr>
        <w:t>ed</w:t>
      </w:r>
      <w:r w:rsidR="00126637" w:rsidRPr="009B411E">
        <w:rPr>
          <w:color w:val="000000" w:themeColor="text1"/>
        </w:rPr>
        <w:t xml:space="preserve"> politically motivated violence </w:t>
      </w:r>
      <w:r w:rsidR="007B1693" w:rsidRPr="009B411E">
        <w:rPr>
          <w:color w:val="000000" w:themeColor="text1"/>
        </w:rPr>
        <w:t>to</w:t>
      </w:r>
      <w:r w:rsidR="00126637" w:rsidRPr="009B411E">
        <w:rPr>
          <w:color w:val="000000" w:themeColor="text1"/>
        </w:rPr>
        <w:t xml:space="preserve"> increase </w:t>
      </w:r>
      <w:r w:rsidR="001D7848" w:rsidRPr="009B411E">
        <w:rPr>
          <w:color w:val="000000" w:themeColor="text1"/>
        </w:rPr>
        <w:t xml:space="preserve">and </w:t>
      </w:r>
      <w:r w:rsidR="00155CD9" w:rsidRPr="009B411E">
        <w:rPr>
          <w:color w:val="000000" w:themeColor="text1"/>
        </w:rPr>
        <w:t xml:space="preserve">believed </w:t>
      </w:r>
      <w:r w:rsidR="001D7848" w:rsidRPr="009B411E">
        <w:rPr>
          <w:color w:val="000000" w:themeColor="text1"/>
        </w:rPr>
        <w:t xml:space="preserve">that a political candidate </w:t>
      </w:r>
      <w:r w:rsidR="00155CD9" w:rsidRPr="009B411E">
        <w:rPr>
          <w:color w:val="000000" w:themeColor="text1"/>
        </w:rPr>
        <w:t xml:space="preserve">would </w:t>
      </w:r>
      <w:r w:rsidR="001D7848" w:rsidRPr="009B411E">
        <w:rPr>
          <w:color w:val="000000" w:themeColor="text1"/>
        </w:rPr>
        <w:t xml:space="preserve">be assassinated in the next few years </w:t>
      </w:r>
      <w:r w:rsidR="00126637" w:rsidRPr="009B411E">
        <w:rPr>
          <w:color w:val="000000" w:themeColor="text1"/>
        </w:rPr>
        <w:t xml:space="preserve">(Doherty, 2025). </w:t>
      </w:r>
      <w:r w:rsidRPr="009B411E">
        <w:rPr>
          <w:color w:val="000000" w:themeColor="text1"/>
        </w:rPr>
        <w:t>There are also</w:t>
      </w:r>
      <w:r w:rsidR="007B1693" w:rsidRPr="009B411E">
        <w:rPr>
          <w:color w:val="000000" w:themeColor="text1"/>
        </w:rPr>
        <w:t xml:space="preserve"> partisan asymmetries. For example,</w:t>
      </w:r>
      <w:r w:rsidR="00B73CB5" w:rsidRPr="009B411E">
        <w:rPr>
          <w:color w:val="000000" w:themeColor="text1"/>
        </w:rPr>
        <w:t xml:space="preserve"> </w:t>
      </w:r>
      <w:r w:rsidR="00155CD9" w:rsidRPr="009B411E">
        <w:rPr>
          <w:color w:val="000000" w:themeColor="text1"/>
        </w:rPr>
        <w:t xml:space="preserve">far more </w:t>
      </w:r>
      <w:r w:rsidR="00866CB1" w:rsidRPr="009B411E">
        <w:rPr>
          <w:color w:val="000000" w:themeColor="text1"/>
        </w:rPr>
        <w:t>Republicans</w:t>
      </w:r>
      <w:r w:rsidR="00155CD9" w:rsidRPr="009B411E">
        <w:rPr>
          <w:color w:val="000000" w:themeColor="text1"/>
        </w:rPr>
        <w:t xml:space="preserve"> than</w:t>
      </w:r>
      <w:r w:rsidR="00866CB1" w:rsidRPr="009B411E">
        <w:rPr>
          <w:color w:val="000000" w:themeColor="text1"/>
        </w:rPr>
        <w:t xml:space="preserve"> Democrats think the </w:t>
      </w:r>
      <w:r w:rsidR="00D804DD" w:rsidRPr="009B411E">
        <w:rPr>
          <w:color w:val="000000" w:themeColor="text1"/>
        </w:rPr>
        <w:t xml:space="preserve">country is headed in the right direction on </w:t>
      </w:r>
      <w:r w:rsidR="00EA4597" w:rsidRPr="009B411E">
        <w:rPr>
          <w:color w:val="000000" w:themeColor="text1"/>
        </w:rPr>
        <w:t>several</w:t>
      </w:r>
      <w:r w:rsidR="00D804DD" w:rsidRPr="009B411E">
        <w:rPr>
          <w:color w:val="000000" w:themeColor="text1"/>
        </w:rPr>
        <w:t xml:space="preserve"> issues, such as </w:t>
      </w:r>
      <w:r w:rsidR="00866CB1" w:rsidRPr="009B411E">
        <w:rPr>
          <w:color w:val="000000" w:themeColor="text1"/>
        </w:rPr>
        <w:t xml:space="preserve">free speech </w:t>
      </w:r>
      <w:r w:rsidR="00D804DD" w:rsidRPr="009B411E">
        <w:rPr>
          <w:color w:val="000000" w:themeColor="text1"/>
        </w:rPr>
        <w:t>(</w:t>
      </w:r>
      <w:r w:rsidR="004A2230" w:rsidRPr="009B411E">
        <w:rPr>
          <w:color w:val="000000" w:themeColor="text1"/>
        </w:rPr>
        <w:t>Griswold</w:t>
      </w:r>
      <w:r w:rsidR="00866CB1" w:rsidRPr="009B411E">
        <w:rPr>
          <w:color w:val="000000" w:themeColor="text1"/>
        </w:rPr>
        <w:t>, 2025)</w:t>
      </w:r>
      <w:r w:rsidR="00D804DD" w:rsidRPr="009B411E">
        <w:rPr>
          <w:color w:val="000000" w:themeColor="text1"/>
        </w:rPr>
        <w:t xml:space="preserve">, </w:t>
      </w:r>
      <w:r w:rsidR="00866CB1" w:rsidRPr="009B411E">
        <w:rPr>
          <w:color w:val="000000" w:themeColor="text1"/>
        </w:rPr>
        <w:t xml:space="preserve">the economy, </w:t>
      </w:r>
      <w:r w:rsidR="00D804DD" w:rsidRPr="009B411E">
        <w:rPr>
          <w:color w:val="000000" w:themeColor="text1"/>
        </w:rPr>
        <w:t xml:space="preserve">immigration, and foreign relations </w:t>
      </w:r>
      <w:r w:rsidR="00866CB1" w:rsidRPr="009B411E">
        <w:rPr>
          <w:color w:val="000000" w:themeColor="text1"/>
        </w:rPr>
        <w:t>(Contreras, 2025</w:t>
      </w:r>
      <w:r w:rsidR="00D804DD" w:rsidRPr="009B411E">
        <w:rPr>
          <w:color w:val="000000" w:themeColor="text1"/>
        </w:rPr>
        <w:t>).</w:t>
      </w:r>
      <w:r w:rsidR="00CD3D6C" w:rsidRPr="009B411E">
        <w:rPr>
          <w:color w:val="000000" w:themeColor="text1"/>
        </w:rPr>
        <w:t xml:space="preserve"> </w:t>
      </w:r>
      <w:r w:rsidR="00161FF3" w:rsidRPr="009B411E">
        <w:rPr>
          <w:color w:val="000000" w:themeColor="text1"/>
        </w:rPr>
        <w:t xml:space="preserve">These findings suggest that </w:t>
      </w:r>
      <w:r w:rsidRPr="009B411E">
        <w:rPr>
          <w:color w:val="000000" w:themeColor="text1"/>
        </w:rPr>
        <w:t xml:space="preserve">perceptions about change may have similar influence on polarization as current </w:t>
      </w:r>
      <w:r w:rsidRPr="009B411E">
        <w:rPr>
          <w:color w:val="000000" w:themeColor="text1"/>
        </w:rPr>
        <w:lastRenderedPageBreak/>
        <w:t xml:space="preserve">levels of agreement. That is, </w:t>
      </w:r>
      <w:r w:rsidR="00161FF3" w:rsidRPr="009B411E">
        <w:rPr>
          <w:color w:val="000000" w:themeColor="text1"/>
        </w:rPr>
        <w:t xml:space="preserve">Americans </w:t>
      </w:r>
      <w:r w:rsidRPr="009B411E">
        <w:rPr>
          <w:color w:val="000000" w:themeColor="text1"/>
        </w:rPr>
        <w:t xml:space="preserve">appear to </w:t>
      </w:r>
      <w:r w:rsidR="00155CD9" w:rsidRPr="009B411E">
        <w:rPr>
          <w:color w:val="000000" w:themeColor="text1"/>
        </w:rPr>
        <w:t>misperceive both current partisan differences and how those differences are changing over time</w:t>
      </w:r>
      <w:r w:rsidR="00161FF3" w:rsidRPr="009B411E">
        <w:rPr>
          <w:color w:val="000000" w:themeColor="text1"/>
        </w:rPr>
        <w:t>.</w:t>
      </w:r>
    </w:p>
    <w:p w14:paraId="3B2FFAEE" w14:textId="67A55197" w:rsidR="00F20375" w:rsidRPr="009B411E" w:rsidRDefault="00F20375" w:rsidP="004C5B2E">
      <w:pPr>
        <w:spacing w:line="480" w:lineRule="auto"/>
        <w:rPr>
          <w:b/>
          <w:bCs/>
          <w:color w:val="000000" w:themeColor="text1"/>
        </w:rPr>
      </w:pPr>
      <w:r w:rsidRPr="009B411E">
        <w:rPr>
          <w:b/>
          <w:bCs/>
          <w:color w:val="000000" w:themeColor="text1"/>
        </w:rPr>
        <w:t>Correcting Misperceptions</w:t>
      </w:r>
    </w:p>
    <w:p w14:paraId="18FFD7A0" w14:textId="0ACF1E6D" w:rsidR="00224EDA" w:rsidRPr="009B411E" w:rsidRDefault="00381CDE" w:rsidP="3E8CCD69">
      <w:pPr>
        <w:spacing w:line="480" w:lineRule="auto"/>
        <w:ind w:firstLine="720"/>
        <w:rPr>
          <w:color w:val="000000" w:themeColor="text1"/>
        </w:rPr>
      </w:pPr>
      <w:r w:rsidRPr="009B411E">
        <w:rPr>
          <w:color w:val="000000" w:themeColor="text1"/>
        </w:rPr>
        <w:t>I</w:t>
      </w:r>
      <w:r w:rsidR="00D54747" w:rsidRPr="009B411E">
        <w:rPr>
          <w:color w:val="000000" w:themeColor="text1"/>
        </w:rPr>
        <w:t xml:space="preserve">nterventions </w:t>
      </w:r>
      <w:r w:rsidRPr="009B411E">
        <w:rPr>
          <w:color w:val="000000" w:themeColor="text1"/>
        </w:rPr>
        <w:t xml:space="preserve">designed </w:t>
      </w:r>
      <w:r w:rsidR="00D54747" w:rsidRPr="009B411E">
        <w:rPr>
          <w:color w:val="000000" w:themeColor="text1"/>
        </w:rPr>
        <w:t>to correct inaccurate perceptions of partisan belief</w:t>
      </w:r>
      <w:r w:rsidR="00224EDA" w:rsidRPr="009B411E">
        <w:rPr>
          <w:color w:val="000000" w:themeColor="text1"/>
        </w:rPr>
        <w:t xml:space="preserve">s </w:t>
      </w:r>
      <w:r w:rsidR="00D54747" w:rsidRPr="009B411E">
        <w:rPr>
          <w:color w:val="000000" w:themeColor="text1"/>
        </w:rPr>
        <w:t>ha</w:t>
      </w:r>
      <w:r w:rsidRPr="009B411E">
        <w:rPr>
          <w:color w:val="000000" w:themeColor="text1"/>
        </w:rPr>
        <w:t xml:space="preserve">ve </w:t>
      </w:r>
      <w:r w:rsidR="00E21562" w:rsidRPr="009B411E">
        <w:rPr>
          <w:color w:val="000000" w:themeColor="text1"/>
        </w:rPr>
        <w:t>focused on</w:t>
      </w:r>
      <w:r w:rsidR="00D54747" w:rsidRPr="009B411E">
        <w:rPr>
          <w:color w:val="000000" w:themeColor="text1"/>
        </w:rPr>
        <w:t xml:space="preserve"> target</w:t>
      </w:r>
      <w:r w:rsidR="00E21562" w:rsidRPr="009B411E">
        <w:rPr>
          <w:color w:val="000000" w:themeColor="text1"/>
        </w:rPr>
        <w:t>ing</w:t>
      </w:r>
      <w:r w:rsidR="00D54747" w:rsidRPr="009B411E">
        <w:rPr>
          <w:color w:val="000000" w:themeColor="text1"/>
        </w:rPr>
        <w:t xml:space="preserve"> </w:t>
      </w:r>
      <w:r w:rsidRPr="009B411E">
        <w:rPr>
          <w:color w:val="000000" w:themeColor="text1"/>
        </w:rPr>
        <w:t xml:space="preserve">misperceptions of </w:t>
      </w:r>
      <w:r w:rsidR="00D54747" w:rsidRPr="009B411E">
        <w:rPr>
          <w:color w:val="000000" w:themeColor="text1"/>
        </w:rPr>
        <w:t xml:space="preserve">static norms, </w:t>
      </w:r>
      <w:r w:rsidR="00135C90" w:rsidRPr="009B411E">
        <w:rPr>
          <w:color w:val="000000" w:themeColor="text1"/>
        </w:rPr>
        <w:t>showing</w:t>
      </w:r>
      <w:r w:rsidR="00D54747" w:rsidRPr="009B411E">
        <w:rPr>
          <w:color w:val="000000" w:themeColor="text1"/>
        </w:rPr>
        <w:t xml:space="preserve"> </w:t>
      </w:r>
      <w:r w:rsidR="00224EDA" w:rsidRPr="009B411E">
        <w:rPr>
          <w:color w:val="000000" w:themeColor="text1"/>
        </w:rPr>
        <w:t>mixed results</w:t>
      </w:r>
      <w:r w:rsidR="00D54747" w:rsidRPr="009B411E">
        <w:rPr>
          <w:color w:val="000000" w:themeColor="text1"/>
        </w:rPr>
        <w:t xml:space="preserve"> in reducing polariz</w:t>
      </w:r>
      <w:r w:rsidR="00135C90" w:rsidRPr="009B411E">
        <w:rPr>
          <w:color w:val="000000" w:themeColor="text1"/>
        </w:rPr>
        <w:t>ing attitudes and beliefs</w:t>
      </w:r>
      <w:r w:rsidR="00D54747" w:rsidRPr="009B411E">
        <w:rPr>
          <w:color w:val="000000" w:themeColor="text1"/>
        </w:rPr>
        <w:t xml:space="preserve"> (Ruggeri et al., 2021).</w:t>
      </w:r>
      <w:r w:rsidR="00E21562" w:rsidRPr="009B411E">
        <w:rPr>
          <w:color w:val="000000" w:themeColor="text1"/>
        </w:rPr>
        <w:t xml:space="preserve"> </w:t>
      </w:r>
      <w:r w:rsidR="3E8CCD69" w:rsidRPr="009B411E">
        <w:rPr>
          <w:color w:val="000000" w:themeColor="text1"/>
        </w:rPr>
        <w:t xml:space="preserve">Prior work shows that informing people about true levels of </w:t>
      </w:r>
      <w:r w:rsidRPr="009B411E">
        <w:rPr>
          <w:color w:val="000000" w:themeColor="text1"/>
        </w:rPr>
        <w:t xml:space="preserve">current </w:t>
      </w:r>
      <w:r w:rsidR="00084AD6" w:rsidRPr="009B411E">
        <w:rPr>
          <w:color w:val="000000" w:themeColor="text1"/>
        </w:rPr>
        <w:t>interparty</w:t>
      </w:r>
      <w:r w:rsidR="3E8CCD69" w:rsidRPr="009B411E">
        <w:rPr>
          <w:color w:val="000000" w:themeColor="text1"/>
        </w:rPr>
        <w:t xml:space="preserve"> agreement on specific issues can reduce perceived differences and decrease the extremity of participants’ own opinions (Ahler, 2014). </w:t>
      </w:r>
      <w:r w:rsidR="00084AD6" w:rsidRPr="009B411E">
        <w:rPr>
          <w:color w:val="000000" w:themeColor="text1"/>
        </w:rPr>
        <w:t>For instance</w:t>
      </w:r>
      <w:r w:rsidR="3E8CCD69" w:rsidRPr="009B411E">
        <w:rPr>
          <w:color w:val="000000" w:themeColor="text1"/>
        </w:rPr>
        <w:t xml:space="preserve">, correcting overestimates of </w:t>
      </w:r>
      <w:r w:rsidRPr="009B411E">
        <w:rPr>
          <w:color w:val="000000" w:themeColor="text1"/>
        </w:rPr>
        <w:t xml:space="preserve">current </w:t>
      </w:r>
      <w:r w:rsidR="3E8CCD69" w:rsidRPr="009B411E">
        <w:rPr>
          <w:color w:val="000000" w:themeColor="text1"/>
        </w:rPr>
        <w:t>outparty support for violence has been found to reduce support for violence (</w:t>
      </w:r>
      <w:proofErr w:type="spellStart"/>
      <w:r w:rsidR="3E8CCD69" w:rsidRPr="009B411E">
        <w:rPr>
          <w:color w:val="000000" w:themeColor="text1"/>
        </w:rPr>
        <w:t>Mernyk</w:t>
      </w:r>
      <w:proofErr w:type="spellEnd"/>
      <w:r w:rsidR="3E8CCD69" w:rsidRPr="009B411E">
        <w:rPr>
          <w:color w:val="000000" w:themeColor="text1"/>
        </w:rPr>
        <w:t xml:space="preserve"> et al., 2022) and correcting meta-perceptions of dehumanization can reduce dehumanization of the outparty (Landry et al., 2022). Similarly, exposing participants to examples of outparty leaders who hold counter-stereotypical policy beliefs can reduce perceptions of outparty extremity (Myers &amp; Hvidsten, 2024). Furthermore, informing partisans that members of different political parties share the same beliefs and values also appears to have positive effects for political cooperation (Syropoulos &amp; Leidner, 2023; Wolf &amp; Hanel, 2024). </w:t>
      </w:r>
    </w:p>
    <w:p w14:paraId="71589811" w14:textId="6A24515E" w:rsidR="0057541B" w:rsidRPr="009B411E" w:rsidRDefault="0057541B" w:rsidP="0057541B">
      <w:pPr>
        <w:spacing w:line="480" w:lineRule="auto"/>
        <w:ind w:firstLine="720"/>
        <w:rPr>
          <w:color w:val="000000" w:themeColor="text1"/>
        </w:rPr>
      </w:pPr>
      <w:r w:rsidRPr="009B411E">
        <w:rPr>
          <w:color w:val="000000" w:themeColor="text1"/>
        </w:rPr>
        <w:t xml:space="preserve">However, recent research highlights important limitations of </w:t>
      </w:r>
      <w:r w:rsidR="00EB5192" w:rsidRPr="009B411E">
        <w:rPr>
          <w:color w:val="000000" w:themeColor="text1"/>
        </w:rPr>
        <w:t xml:space="preserve">static </w:t>
      </w:r>
      <w:r w:rsidRPr="009B411E">
        <w:rPr>
          <w:color w:val="000000" w:themeColor="text1"/>
        </w:rPr>
        <w:t>perception</w:t>
      </w:r>
      <w:r w:rsidR="00EB5192" w:rsidRPr="009B411E">
        <w:rPr>
          <w:color w:val="000000" w:themeColor="text1"/>
        </w:rPr>
        <w:t>-</w:t>
      </w:r>
      <w:r w:rsidRPr="009B411E">
        <w:rPr>
          <w:color w:val="000000" w:themeColor="text1"/>
        </w:rPr>
        <w:t xml:space="preserve">correction interventions. Studies suggest that these interventions often </w:t>
      </w:r>
      <w:r w:rsidR="0057443E" w:rsidRPr="009B411E">
        <w:rPr>
          <w:color w:val="000000" w:themeColor="text1"/>
        </w:rPr>
        <w:t>have</w:t>
      </w:r>
      <w:r w:rsidRPr="009B411E">
        <w:rPr>
          <w:color w:val="000000" w:themeColor="text1"/>
        </w:rPr>
        <w:t xml:space="preserve"> inconsistent effects (Li, 2020; Nyhan &amp; Reifler, 2010</w:t>
      </w:r>
      <w:r w:rsidR="00FD7096" w:rsidRPr="009B411E">
        <w:rPr>
          <w:color w:val="000000" w:themeColor="text1"/>
        </w:rPr>
        <w:t>; Dias et al., 2024</w:t>
      </w:r>
      <w:r w:rsidRPr="009B411E">
        <w:rPr>
          <w:color w:val="000000" w:themeColor="text1"/>
        </w:rPr>
        <w:t>), are vulnerable to erosion over time (D</w:t>
      </w:r>
      <w:r w:rsidR="00857376" w:rsidRPr="009B411E">
        <w:rPr>
          <w:color w:val="000000" w:themeColor="text1"/>
        </w:rPr>
        <w:t>r</w:t>
      </w:r>
      <w:r w:rsidRPr="009B411E">
        <w:rPr>
          <w:color w:val="000000" w:themeColor="text1"/>
        </w:rPr>
        <w:t xml:space="preserve">uckman, 2023), and frequently fail to produce improvements in downstream outcomes, such as the general accuracy of outparty beliefs (Ahn et al., 2021), attitudes toward outgroup members (Hopkins et al., 2019; Moore-Berg &amp; </w:t>
      </w:r>
      <w:proofErr w:type="spellStart"/>
      <w:r w:rsidRPr="009B411E">
        <w:rPr>
          <w:color w:val="000000" w:themeColor="text1"/>
        </w:rPr>
        <w:t>Hameiri</w:t>
      </w:r>
      <w:proofErr w:type="spellEnd"/>
      <w:r w:rsidRPr="009B411E">
        <w:rPr>
          <w:color w:val="000000" w:themeColor="text1"/>
        </w:rPr>
        <w:t xml:space="preserve">, 2024), or reductions in anti-democratic beliefs (Voelkel et al., 2023). </w:t>
      </w:r>
      <w:r w:rsidR="00EB5192" w:rsidRPr="009B411E">
        <w:rPr>
          <w:color w:val="000000" w:themeColor="text1"/>
        </w:rPr>
        <w:t>One reason for these limited effects may be that positive responses hinge on updating individuals’ perceptions of the current political reality, which are often resistant to change.</w:t>
      </w:r>
    </w:p>
    <w:p w14:paraId="69A5DA26" w14:textId="77777777" w:rsidR="003E3BEA" w:rsidRPr="009B411E" w:rsidRDefault="004C5B2E" w:rsidP="003E3BEA">
      <w:pPr>
        <w:spacing w:line="480" w:lineRule="auto"/>
        <w:ind w:firstLine="720"/>
        <w:rPr>
          <w:color w:val="000000" w:themeColor="text1"/>
        </w:rPr>
      </w:pPr>
      <w:r w:rsidRPr="009B411E">
        <w:rPr>
          <w:color w:val="000000" w:themeColor="text1"/>
        </w:rPr>
        <w:lastRenderedPageBreak/>
        <w:t>Here</w:t>
      </w:r>
      <w:r w:rsidR="006D4EDA" w:rsidRPr="009B411E">
        <w:rPr>
          <w:color w:val="000000" w:themeColor="text1"/>
        </w:rPr>
        <w:t>,</w:t>
      </w:r>
      <w:r w:rsidRPr="009B411E">
        <w:rPr>
          <w:color w:val="000000" w:themeColor="text1"/>
        </w:rPr>
        <w:t xml:space="preserve"> w</w:t>
      </w:r>
      <w:r w:rsidR="005C3AB2" w:rsidRPr="009B411E">
        <w:rPr>
          <w:color w:val="000000" w:themeColor="text1"/>
        </w:rPr>
        <w:t xml:space="preserve">e </w:t>
      </w:r>
      <w:r w:rsidR="00B05A60" w:rsidRPr="009B411E">
        <w:rPr>
          <w:color w:val="000000" w:themeColor="text1"/>
        </w:rPr>
        <w:t>examine</w:t>
      </w:r>
      <w:r w:rsidR="005C3AB2" w:rsidRPr="009B411E">
        <w:rPr>
          <w:color w:val="000000" w:themeColor="text1"/>
        </w:rPr>
        <w:t xml:space="preserve"> </w:t>
      </w:r>
      <w:r w:rsidR="00A90934" w:rsidRPr="009B411E">
        <w:rPr>
          <w:color w:val="000000" w:themeColor="text1"/>
        </w:rPr>
        <w:t>d</w:t>
      </w:r>
      <w:r w:rsidR="0026583D" w:rsidRPr="009B411E">
        <w:rPr>
          <w:color w:val="000000" w:themeColor="text1"/>
        </w:rPr>
        <w:t>ynamic norm interventions, which emphasize increasing interparty agreement on social issues</w:t>
      </w:r>
      <w:r w:rsidR="00EB5192" w:rsidRPr="009B411E">
        <w:rPr>
          <w:color w:val="000000" w:themeColor="text1"/>
        </w:rPr>
        <w:t xml:space="preserve"> over time and thus aim to revise perceptions of </w:t>
      </w:r>
      <w:r w:rsidR="00E65B17" w:rsidRPr="009B411E">
        <w:rPr>
          <w:color w:val="000000" w:themeColor="text1"/>
        </w:rPr>
        <w:t xml:space="preserve">the potential </w:t>
      </w:r>
      <w:r w:rsidR="00EB5192" w:rsidRPr="009B411E">
        <w:rPr>
          <w:color w:val="000000" w:themeColor="text1"/>
        </w:rPr>
        <w:t>future political reality,</w:t>
      </w:r>
      <w:r w:rsidR="0026583D" w:rsidRPr="009B411E">
        <w:rPr>
          <w:color w:val="000000" w:themeColor="text1"/>
        </w:rPr>
        <w:t xml:space="preserve"> </w:t>
      </w:r>
      <w:r w:rsidR="005C3AB2" w:rsidRPr="009B411E">
        <w:rPr>
          <w:color w:val="000000" w:themeColor="text1"/>
        </w:rPr>
        <w:t xml:space="preserve">as an alternative pathway toward </w:t>
      </w:r>
      <w:r w:rsidR="00EB5192" w:rsidRPr="009B411E">
        <w:rPr>
          <w:color w:val="000000" w:themeColor="text1"/>
        </w:rPr>
        <w:t>reducing polarization</w:t>
      </w:r>
      <w:r w:rsidR="00F246B8" w:rsidRPr="009B411E">
        <w:rPr>
          <w:color w:val="000000" w:themeColor="text1"/>
        </w:rPr>
        <w:t xml:space="preserve">. </w:t>
      </w:r>
      <w:r w:rsidR="00B33621" w:rsidRPr="009B411E">
        <w:rPr>
          <w:color w:val="000000" w:themeColor="text1"/>
        </w:rPr>
        <w:t xml:space="preserve">Expectations of future attitude and behavior change serve as a signal of emerging norms (Sparkman &amp; Walton, 2017). </w:t>
      </w:r>
      <w:r w:rsidR="00001804" w:rsidRPr="009B411E">
        <w:rPr>
          <w:color w:val="000000" w:themeColor="text1"/>
        </w:rPr>
        <w:t xml:space="preserve">Research suggests that framing behaviors and beliefs as fluid rather than fixed can encourage openness to change by reducing the identity </w:t>
      </w:r>
      <w:r w:rsidR="00A43141" w:rsidRPr="009B411E">
        <w:rPr>
          <w:color w:val="000000" w:themeColor="text1"/>
        </w:rPr>
        <w:t xml:space="preserve">threat often </w:t>
      </w:r>
      <w:r w:rsidR="00001804" w:rsidRPr="009B411E">
        <w:rPr>
          <w:color w:val="000000" w:themeColor="text1"/>
        </w:rPr>
        <w:t xml:space="preserve">associated with adopting new views (Mortensen et al., 2019; Sparkman &amp; Walton, 2017). </w:t>
      </w:r>
      <w:r w:rsidR="003E3BEA" w:rsidRPr="009B411E">
        <w:rPr>
          <w:color w:val="000000" w:themeColor="text1"/>
        </w:rPr>
        <w:t xml:space="preserve">Rather than asking participants to accept that the outparty is already more </w:t>
      </w:r>
      <w:proofErr w:type="gramStart"/>
      <w:r w:rsidR="003E3BEA" w:rsidRPr="009B411E">
        <w:rPr>
          <w:color w:val="000000" w:themeColor="text1"/>
        </w:rPr>
        <w:t>similar to</w:t>
      </w:r>
      <w:proofErr w:type="gramEnd"/>
      <w:r w:rsidR="003E3BEA" w:rsidRPr="009B411E">
        <w:rPr>
          <w:color w:val="000000" w:themeColor="text1"/>
        </w:rPr>
        <w:t xml:space="preserve"> the inparty than they previously thought, dynamic norm interventions instead suggest that the attitudes of Democrats and Republicans are becoming more similar over time. </w:t>
      </w:r>
    </w:p>
    <w:p w14:paraId="16F18FD0" w14:textId="290D5039" w:rsidR="005C3AB2" w:rsidRPr="009B411E" w:rsidRDefault="003E3BEA" w:rsidP="003E3BEA">
      <w:pPr>
        <w:spacing w:line="480" w:lineRule="auto"/>
        <w:ind w:firstLine="720"/>
        <w:rPr>
          <w:color w:val="000000" w:themeColor="text1"/>
        </w:rPr>
      </w:pPr>
      <w:r w:rsidRPr="009B411E">
        <w:rPr>
          <w:color w:val="000000" w:themeColor="text1"/>
        </w:rPr>
        <w:t xml:space="preserve">Importantly, perceptions of dynamic norms are conceptually distinct from perceptions of future interparty agreement. Dynamic norm perceptions concern beliefs about how attitudes within partisan groups are changing over time, whereas perceptions of future interparty agreement concern beliefs about how much the two groups will </w:t>
      </w:r>
      <w:proofErr w:type="gramStart"/>
      <w:r w:rsidRPr="009B411E">
        <w:rPr>
          <w:color w:val="000000" w:themeColor="text1"/>
        </w:rPr>
        <w:t>share in common</w:t>
      </w:r>
      <w:proofErr w:type="gramEnd"/>
      <w:r w:rsidRPr="009B411E">
        <w:rPr>
          <w:color w:val="000000" w:themeColor="text1"/>
        </w:rPr>
        <w:t xml:space="preserve">. By signaling convergence in the trajectory of partisan attitudes, dynamic norm messages may lead individuals to expect </w:t>
      </w:r>
      <w:r w:rsidR="00B4294D" w:rsidRPr="009B411E">
        <w:rPr>
          <w:color w:val="000000" w:themeColor="text1"/>
        </w:rPr>
        <w:t>greater common ground</w:t>
      </w:r>
      <w:r w:rsidRPr="009B411E">
        <w:rPr>
          <w:color w:val="000000" w:themeColor="text1"/>
        </w:rPr>
        <w:t xml:space="preserve"> between Democrats and Republicans, even when substantial differences remain in the present.</w:t>
      </w:r>
      <w:r w:rsidR="003E4A14" w:rsidRPr="009B411E">
        <w:rPr>
          <w:color w:val="000000" w:themeColor="text1"/>
        </w:rPr>
        <w:t xml:space="preserve"> </w:t>
      </w:r>
      <w:r w:rsidR="005C3AB2" w:rsidRPr="009B411E">
        <w:rPr>
          <w:color w:val="000000" w:themeColor="text1"/>
        </w:rPr>
        <w:t>In doing so</w:t>
      </w:r>
      <w:r w:rsidR="00001804" w:rsidRPr="009B411E">
        <w:rPr>
          <w:color w:val="000000" w:themeColor="text1"/>
        </w:rPr>
        <w:t xml:space="preserve">, </w:t>
      </w:r>
      <w:r w:rsidR="00FA70C2" w:rsidRPr="009B411E">
        <w:rPr>
          <w:color w:val="000000" w:themeColor="text1"/>
        </w:rPr>
        <w:t xml:space="preserve">dynamic norm interventions </w:t>
      </w:r>
      <w:r w:rsidR="00071B31" w:rsidRPr="009B411E">
        <w:rPr>
          <w:color w:val="000000" w:themeColor="text1"/>
        </w:rPr>
        <w:t xml:space="preserve">can </w:t>
      </w:r>
      <w:r w:rsidR="002A72CD" w:rsidRPr="009B411E">
        <w:rPr>
          <w:color w:val="000000" w:themeColor="text1"/>
        </w:rPr>
        <w:t xml:space="preserve">activate </w:t>
      </w:r>
      <w:proofErr w:type="spellStart"/>
      <w:r w:rsidR="00656F90" w:rsidRPr="009B411E">
        <w:rPr>
          <w:color w:val="000000" w:themeColor="text1"/>
        </w:rPr>
        <w:t>preconformity</w:t>
      </w:r>
      <w:proofErr w:type="spellEnd"/>
      <w:r w:rsidR="00656F90" w:rsidRPr="009B411E">
        <w:rPr>
          <w:color w:val="000000" w:themeColor="text1"/>
        </w:rPr>
        <w:t>, the motivation to adopt attitudes and behaviors in anticipation of future group consensus</w:t>
      </w:r>
      <w:r w:rsidR="00001804" w:rsidRPr="009B411E">
        <w:rPr>
          <w:color w:val="000000" w:themeColor="text1"/>
        </w:rPr>
        <w:t xml:space="preserve"> (Sparkman &amp; Walton, 2017).</w:t>
      </w:r>
      <w:r w:rsidR="00656F90" w:rsidRPr="009B411E">
        <w:rPr>
          <w:color w:val="000000" w:themeColor="text1"/>
        </w:rPr>
        <w:t xml:space="preserve"> </w:t>
      </w:r>
      <w:r w:rsidR="00C031C6" w:rsidRPr="009B411E">
        <w:rPr>
          <w:color w:val="000000" w:themeColor="text1"/>
        </w:rPr>
        <w:t xml:space="preserve">Thus, expecting greater interparty agreement may motivate </w:t>
      </w:r>
      <w:r w:rsidR="00F741CB" w:rsidRPr="009B411E">
        <w:rPr>
          <w:color w:val="000000" w:themeColor="text1"/>
        </w:rPr>
        <w:t>individuals to update their attitudes and beliefs about the outparty more in accordance with those expectations.</w:t>
      </w:r>
      <w:r w:rsidR="00DB2B1C" w:rsidRPr="009B411E">
        <w:rPr>
          <w:color w:val="000000" w:themeColor="text1"/>
        </w:rPr>
        <w:t xml:space="preserve"> </w:t>
      </w:r>
      <w:r w:rsidR="00DD1360" w:rsidRPr="009B411E">
        <w:rPr>
          <w:color w:val="000000" w:themeColor="text1"/>
        </w:rPr>
        <w:t>Specifically, i</w:t>
      </w:r>
      <w:r w:rsidR="00892A5E" w:rsidRPr="009B411E">
        <w:rPr>
          <w:color w:val="000000" w:themeColor="text1"/>
        </w:rPr>
        <w:t xml:space="preserve">f people believe the </w:t>
      </w:r>
      <w:r w:rsidR="00972666" w:rsidRPr="009B411E">
        <w:rPr>
          <w:color w:val="000000" w:themeColor="text1"/>
        </w:rPr>
        <w:t xml:space="preserve">inparty and outparty will become more similar in the future, they may preemptively feel </w:t>
      </w:r>
      <w:r w:rsidR="00DD1360" w:rsidRPr="009B411E">
        <w:rPr>
          <w:color w:val="000000" w:themeColor="text1"/>
        </w:rPr>
        <w:t>more positively</w:t>
      </w:r>
      <w:r w:rsidR="00972666" w:rsidRPr="009B411E">
        <w:rPr>
          <w:color w:val="000000" w:themeColor="text1"/>
        </w:rPr>
        <w:t xml:space="preserve"> toward the outparty in the </w:t>
      </w:r>
      <w:r w:rsidR="00972666" w:rsidRPr="009B411E">
        <w:rPr>
          <w:color w:val="000000" w:themeColor="text1"/>
        </w:rPr>
        <w:lastRenderedPageBreak/>
        <w:t>present</w:t>
      </w:r>
      <w:r w:rsidR="00ED4F4E" w:rsidRPr="009B411E">
        <w:rPr>
          <w:color w:val="000000" w:themeColor="text1"/>
        </w:rPr>
        <w:t xml:space="preserve">, fostering more favorable views of the outparty before interparty consensus </w:t>
      </w:r>
      <w:proofErr w:type="gramStart"/>
      <w:r w:rsidR="00ED4F4E" w:rsidRPr="009B411E">
        <w:rPr>
          <w:color w:val="000000" w:themeColor="text1"/>
        </w:rPr>
        <w:t>actually occurs</w:t>
      </w:r>
      <w:proofErr w:type="gramEnd"/>
      <w:r w:rsidR="00ED4F4E" w:rsidRPr="009B411E">
        <w:rPr>
          <w:color w:val="000000" w:themeColor="text1"/>
        </w:rPr>
        <w:t>.</w:t>
      </w:r>
    </w:p>
    <w:p w14:paraId="555CE0DF" w14:textId="2E6F5BD8" w:rsidR="005C3AB2" w:rsidRPr="009B411E" w:rsidRDefault="005C3AB2" w:rsidP="005C3AB2">
      <w:pPr>
        <w:spacing w:line="480" w:lineRule="auto"/>
        <w:ind w:firstLine="720"/>
        <w:rPr>
          <w:color w:val="000000" w:themeColor="text1"/>
        </w:rPr>
      </w:pPr>
      <w:r w:rsidRPr="009B411E">
        <w:rPr>
          <w:color w:val="000000" w:themeColor="text1"/>
        </w:rPr>
        <w:t>We propose dynamic norm interventions as complementary</w:t>
      </w:r>
      <w:r w:rsidR="00551550" w:rsidRPr="009B411E">
        <w:rPr>
          <w:color w:val="000000" w:themeColor="text1"/>
        </w:rPr>
        <w:t xml:space="preserve"> to</w:t>
      </w:r>
      <w:r w:rsidRPr="009B411E">
        <w:rPr>
          <w:color w:val="000000" w:themeColor="text1"/>
        </w:rPr>
        <w:t>, rather than competing</w:t>
      </w:r>
      <w:r w:rsidR="00551550" w:rsidRPr="009B411E">
        <w:rPr>
          <w:color w:val="000000" w:themeColor="text1"/>
        </w:rPr>
        <w:t xml:space="preserve"> with,</w:t>
      </w:r>
      <w:r w:rsidRPr="009B411E">
        <w:rPr>
          <w:color w:val="000000" w:themeColor="text1"/>
        </w:rPr>
        <w:t xml:space="preserve"> static norm interventions. </w:t>
      </w:r>
      <w:r w:rsidR="00C472D7" w:rsidRPr="009B411E">
        <w:rPr>
          <w:color w:val="000000" w:themeColor="text1"/>
        </w:rPr>
        <w:t xml:space="preserve">By highlighting trajectories over time, dynamic norm messages may prevent individuals from interpreting a statistic about partisan agreement as a fluke or situational anomaly. </w:t>
      </w:r>
      <w:r w:rsidR="00551550" w:rsidRPr="009B411E">
        <w:rPr>
          <w:color w:val="000000" w:themeColor="text1"/>
        </w:rPr>
        <w:t>D</w:t>
      </w:r>
      <w:r w:rsidRPr="009B411E">
        <w:rPr>
          <w:color w:val="000000" w:themeColor="text1"/>
        </w:rPr>
        <w:t xml:space="preserve">ynamic norm messaging may be </w:t>
      </w:r>
      <w:r w:rsidR="00C472D7" w:rsidRPr="009B411E">
        <w:rPr>
          <w:color w:val="000000" w:themeColor="text1"/>
        </w:rPr>
        <w:t xml:space="preserve">particularly </w:t>
      </w:r>
      <w:r w:rsidRPr="009B411E">
        <w:rPr>
          <w:color w:val="000000" w:themeColor="text1"/>
        </w:rPr>
        <w:t>use</w:t>
      </w:r>
      <w:r w:rsidR="00551550" w:rsidRPr="009B411E">
        <w:rPr>
          <w:color w:val="000000" w:themeColor="text1"/>
        </w:rPr>
        <w:t>ful</w:t>
      </w:r>
      <w:r w:rsidRPr="009B411E">
        <w:rPr>
          <w:color w:val="000000" w:themeColor="text1"/>
        </w:rPr>
        <w:t xml:space="preserve"> for issues </w:t>
      </w:r>
      <w:r w:rsidR="00551550" w:rsidRPr="009B411E">
        <w:rPr>
          <w:color w:val="000000" w:themeColor="text1"/>
        </w:rPr>
        <w:t>in</w:t>
      </w:r>
      <w:r w:rsidRPr="009B411E">
        <w:rPr>
          <w:color w:val="000000" w:themeColor="text1"/>
        </w:rPr>
        <w:t xml:space="preserve"> which current bipartisan </w:t>
      </w:r>
      <w:r w:rsidR="00551550" w:rsidRPr="009B411E">
        <w:rPr>
          <w:color w:val="000000" w:themeColor="text1"/>
        </w:rPr>
        <w:t>agreement</w:t>
      </w:r>
      <w:r w:rsidRPr="009B411E">
        <w:rPr>
          <w:color w:val="000000" w:themeColor="text1"/>
        </w:rPr>
        <w:t xml:space="preserve"> is </w:t>
      </w:r>
      <w:r w:rsidR="00551550" w:rsidRPr="009B411E">
        <w:rPr>
          <w:color w:val="000000" w:themeColor="text1"/>
        </w:rPr>
        <w:t>limited</w:t>
      </w:r>
      <w:r w:rsidRPr="009B411E">
        <w:rPr>
          <w:color w:val="000000" w:themeColor="text1"/>
        </w:rPr>
        <w:t>, such as support for federal poverty assistance (GSS, 2023)</w:t>
      </w:r>
      <w:r w:rsidR="00551550" w:rsidRPr="009B411E">
        <w:rPr>
          <w:color w:val="000000" w:themeColor="text1"/>
        </w:rPr>
        <w:t>. For example:</w:t>
      </w:r>
    </w:p>
    <w:p w14:paraId="672BA05A" w14:textId="274A1BFB" w:rsidR="005C3AB2" w:rsidRPr="009B411E" w:rsidRDefault="005C3AB2" w:rsidP="005C3AB2">
      <w:pPr>
        <w:spacing w:line="480" w:lineRule="auto"/>
        <w:ind w:firstLine="720"/>
        <w:rPr>
          <w:color w:val="000000" w:themeColor="text1"/>
        </w:rPr>
      </w:pPr>
      <w:r w:rsidRPr="009B411E">
        <w:rPr>
          <w:color w:val="000000" w:themeColor="text1"/>
        </w:rPr>
        <w:t>Static Norm</w:t>
      </w:r>
      <w:r w:rsidR="00551550" w:rsidRPr="009B411E">
        <w:rPr>
          <w:color w:val="000000" w:themeColor="text1"/>
        </w:rPr>
        <w:t xml:space="preserve"> Framing</w:t>
      </w:r>
    </w:p>
    <w:p w14:paraId="7C1E23CF" w14:textId="22D5FDC2" w:rsidR="005C3AB2" w:rsidRPr="009B411E" w:rsidRDefault="005C3AB2" w:rsidP="005C3AB2">
      <w:pPr>
        <w:spacing w:line="480" w:lineRule="auto"/>
        <w:ind w:left="720"/>
        <w:rPr>
          <w:color w:val="000000" w:themeColor="text1"/>
        </w:rPr>
      </w:pPr>
      <w:r w:rsidRPr="009B411E">
        <w:rPr>
          <w:i/>
          <w:iCs/>
          <w:color w:val="000000" w:themeColor="text1"/>
        </w:rPr>
        <w:t>“As of 2022, 87% of Democrats and 52% of Republicans believe the government should spend more on poverty assistance.”</w:t>
      </w:r>
    </w:p>
    <w:p w14:paraId="77F31C98" w14:textId="6508CCFC" w:rsidR="005C3AB2" w:rsidRPr="009B411E" w:rsidRDefault="005C3AB2" w:rsidP="005C3AB2">
      <w:pPr>
        <w:spacing w:line="480" w:lineRule="auto"/>
        <w:ind w:left="720"/>
        <w:rPr>
          <w:color w:val="000000" w:themeColor="text1"/>
        </w:rPr>
      </w:pPr>
      <w:r w:rsidRPr="009B411E">
        <w:rPr>
          <w:color w:val="000000" w:themeColor="text1"/>
        </w:rPr>
        <w:t>Dynamic Norm</w:t>
      </w:r>
      <w:r w:rsidR="00551550" w:rsidRPr="009B411E">
        <w:rPr>
          <w:color w:val="000000" w:themeColor="text1"/>
        </w:rPr>
        <w:t xml:space="preserve"> Framing</w:t>
      </w:r>
    </w:p>
    <w:p w14:paraId="54D72089" w14:textId="14CD3156" w:rsidR="005C3AB2" w:rsidRPr="009B411E" w:rsidRDefault="005C3AB2" w:rsidP="00E65B17">
      <w:pPr>
        <w:spacing w:line="480" w:lineRule="auto"/>
        <w:ind w:left="720"/>
        <w:rPr>
          <w:color w:val="000000" w:themeColor="text1"/>
        </w:rPr>
      </w:pPr>
      <w:r w:rsidRPr="009B411E">
        <w:rPr>
          <w:i/>
          <w:iCs/>
          <w:color w:val="000000" w:themeColor="text1"/>
        </w:rPr>
        <w:t>“Between 2014 and 2022, the proportion of Democrats who believe the government should spend more on poverty assistance increased 13%, while Republican support increased 14%.”</w:t>
      </w:r>
    </w:p>
    <w:p w14:paraId="79039DE8" w14:textId="4B148535" w:rsidR="007B3979" w:rsidRPr="009B411E" w:rsidRDefault="00551550" w:rsidP="00EB5192">
      <w:pPr>
        <w:spacing w:line="480" w:lineRule="auto"/>
        <w:ind w:firstLine="720"/>
        <w:rPr>
          <w:color w:val="000000" w:themeColor="text1"/>
        </w:rPr>
      </w:pPr>
      <w:r w:rsidRPr="009B411E">
        <w:rPr>
          <w:color w:val="000000" w:themeColor="text1"/>
        </w:rPr>
        <w:t>Given the</w:t>
      </w:r>
      <w:r w:rsidR="00B2103C" w:rsidRPr="009B411E">
        <w:rPr>
          <w:color w:val="000000" w:themeColor="text1"/>
        </w:rPr>
        <w:t xml:space="preserve"> </w:t>
      </w:r>
      <w:r w:rsidR="005C3AB2" w:rsidRPr="009B411E">
        <w:rPr>
          <w:color w:val="000000" w:themeColor="text1"/>
        </w:rPr>
        <w:t xml:space="preserve">35% gap in support between Democrats and Republicans, </w:t>
      </w:r>
      <w:r w:rsidR="00B2103C" w:rsidRPr="009B411E">
        <w:rPr>
          <w:color w:val="000000" w:themeColor="text1"/>
        </w:rPr>
        <w:t xml:space="preserve">a static norm framing </w:t>
      </w:r>
      <w:r w:rsidRPr="009B411E">
        <w:rPr>
          <w:color w:val="000000" w:themeColor="text1"/>
        </w:rPr>
        <w:t>may</w:t>
      </w:r>
      <w:r w:rsidR="00B2103C" w:rsidRPr="009B411E">
        <w:rPr>
          <w:color w:val="000000" w:themeColor="text1"/>
        </w:rPr>
        <w:t xml:space="preserve"> be inadvisable </w:t>
      </w:r>
      <w:r w:rsidRPr="009B411E">
        <w:rPr>
          <w:color w:val="000000" w:themeColor="text1"/>
        </w:rPr>
        <w:t xml:space="preserve">for this issue </w:t>
      </w:r>
      <w:r w:rsidR="00B2103C" w:rsidRPr="009B411E">
        <w:rPr>
          <w:color w:val="000000" w:themeColor="text1"/>
        </w:rPr>
        <w:t xml:space="preserve">because it </w:t>
      </w:r>
      <w:r w:rsidRPr="009B411E">
        <w:rPr>
          <w:color w:val="000000" w:themeColor="text1"/>
        </w:rPr>
        <w:t>foregrounds</w:t>
      </w:r>
      <w:r w:rsidR="00B2103C" w:rsidRPr="009B411E">
        <w:rPr>
          <w:color w:val="000000" w:themeColor="text1"/>
        </w:rPr>
        <w:t xml:space="preserve"> partisan disagreement</w:t>
      </w:r>
      <w:r w:rsidR="005C3AB2" w:rsidRPr="009B411E">
        <w:rPr>
          <w:color w:val="000000" w:themeColor="text1"/>
        </w:rPr>
        <w:t>. By presenting attitudes captured at a single time point, it provide</w:t>
      </w:r>
      <w:r w:rsidRPr="009B411E">
        <w:rPr>
          <w:color w:val="000000" w:themeColor="text1"/>
        </w:rPr>
        <w:t>s no</w:t>
      </w:r>
      <w:r w:rsidR="005C3AB2" w:rsidRPr="009B411E">
        <w:rPr>
          <w:color w:val="000000" w:themeColor="text1"/>
        </w:rPr>
        <w:t xml:space="preserve"> </w:t>
      </w:r>
      <w:r w:rsidRPr="009B411E">
        <w:rPr>
          <w:color w:val="000000" w:themeColor="text1"/>
        </w:rPr>
        <w:t xml:space="preserve">information about </w:t>
      </w:r>
      <w:r w:rsidR="005C3AB2" w:rsidRPr="009B411E">
        <w:rPr>
          <w:color w:val="000000" w:themeColor="text1"/>
        </w:rPr>
        <w:t xml:space="preserve">whether </w:t>
      </w:r>
      <w:r w:rsidR="007917FF" w:rsidRPr="009B411E">
        <w:rPr>
          <w:color w:val="000000" w:themeColor="text1"/>
        </w:rPr>
        <w:t xml:space="preserve">partisan differences </w:t>
      </w:r>
      <w:r w:rsidR="005C3AB2" w:rsidRPr="009B411E">
        <w:rPr>
          <w:color w:val="000000" w:themeColor="text1"/>
        </w:rPr>
        <w:t xml:space="preserve">are shifting or stable, making it easier for individuals to assume that </w:t>
      </w:r>
      <w:r w:rsidR="007917FF" w:rsidRPr="009B411E">
        <w:rPr>
          <w:color w:val="000000" w:themeColor="text1"/>
        </w:rPr>
        <w:t xml:space="preserve">these </w:t>
      </w:r>
      <w:r w:rsidR="005C3AB2" w:rsidRPr="009B411E">
        <w:rPr>
          <w:color w:val="000000" w:themeColor="text1"/>
        </w:rPr>
        <w:t xml:space="preserve">differences are fixed. In contrast, the dynamic norm framing highlights bipartisan growth </w:t>
      </w:r>
      <w:r w:rsidR="00EB5192" w:rsidRPr="009B411E">
        <w:rPr>
          <w:color w:val="000000" w:themeColor="text1"/>
        </w:rPr>
        <w:t xml:space="preserve">in support </w:t>
      </w:r>
      <w:r w:rsidR="005C3AB2" w:rsidRPr="009B411E">
        <w:rPr>
          <w:color w:val="000000" w:themeColor="text1"/>
        </w:rPr>
        <w:t xml:space="preserve">over time. </w:t>
      </w:r>
      <w:r w:rsidR="007917FF" w:rsidRPr="009B411E">
        <w:rPr>
          <w:color w:val="000000" w:themeColor="text1"/>
        </w:rPr>
        <w:t>By emphasizing shared movement</w:t>
      </w:r>
      <w:r w:rsidR="005C3AB2" w:rsidRPr="009B411E">
        <w:rPr>
          <w:color w:val="000000" w:themeColor="text1"/>
        </w:rPr>
        <w:t xml:space="preserve"> rather than </w:t>
      </w:r>
      <w:r w:rsidR="007917FF" w:rsidRPr="009B411E">
        <w:rPr>
          <w:color w:val="000000" w:themeColor="text1"/>
        </w:rPr>
        <w:t xml:space="preserve">static </w:t>
      </w:r>
      <w:r w:rsidR="005C3AB2" w:rsidRPr="009B411E">
        <w:rPr>
          <w:color w:val="000000" w:themeColor="text1"/>
        </w:rPr>
        <w:t xml:space="preserve">division, </w:t>
      </w:r>
      <w:r w:rsidR="007917FF" w:rsidRPr="009B411E">
        <w:rPr>
          <w:color w:val="000000" w:themeColor="text1"/>
        </w:rPr>
        <w:t xml:space="preserve">this framing makes </w:t>
      </w:r>
      <w:r w:rsidR="005C3AB2" w:rsidRPr="009B411E">
        <w:rPr>
          <w:color w:val="000000" w:themeColor="text1"/>
        </w:rPr>
        <w:t xml:space="preserve">it easier for individuals to </w:t>
      </w:r>
      <w:r w:rsidR="007917FF" w:rsidRPr="009B411E">
        <w:rPr>
          <w:color w:val="000000" w:themeColor="text1"/>
        </w:rPr>
        <w:t xml:space="preserve">construe </w:t>
      </w:r>
      <w:r w:rsidR="005C3AB2" w:rsidRPr="009B411E">
        <w:rPr>
          <w:color w:val="000000" w:themeColor="text1"/>
        </w:rPr>
        <w:t>support for the issue (i.e., poverty assistance) as a</w:t>
      </w:r>
      <w:r w:rsidR="009179A3" w:rsidRPr="009B411E">
        <w:rPr>
          <w:color w:val="000000" w:themeColor="text1"/>
        </w:rPr>
        <w:t xml:space="preserve">n emerging </w:t>
      </w:r>
      <w:r w:rsidR="005C3AB2" w:rsidRPr="009B411E">
        <w:rPr>
          <w:color w:val="000000" w:themeColor="text1"/>
        </w:rPr>
        <w:t xml:space="preserve">American social norm rather than a partisan </w:t>
      </w:r>
      <w:r w:rsidR="009179A3" w:rsidRPr="009B411E">
        <w:rPr>
          <w:color w:val="000000" w:themeColor="text1"/>
        </w:rPr>
        <w:t>position</w:t>
      </w:r>
      <w:r w:rsidR="005C3AB2" w:rsidRPr="009B411E">
        <w:rPr>
          <w:color w:val="000000" w:themeColor="text1"/>
        </w:rPr>
        <w:t>.</w:t>
      </w:r>
    </w:p>
    <w:p w14:paraId="216B2C4B" w14:textId="77777777" w:rsidR="00AB0C54" w:rsidRPr="009B411E" w:rsidRDefault="00AB0C54" w:rsidP="00E65B17">
      <w:pPr>
        <w:spacing w:line="480" w:lineRule="auto"/>
        <w:rPr>
          <w:b/>
          <w:bCs/>
          <w:color w:val="000000" w:themeColor="text1"/>
        </w:rPr>
      </w:pPr>
      <w:r w:rsidRPr="009B411E">
        <w:rPr>
          <w:b/>
          <w:bCs/>
          <w:color w:val="000000" w:themeColor="text1"/>
        </w:rPr>
        <w:lastRenderedPageBreak/>
        <w:t>Current Studies</w:t>
      </w:r>
    </w:p>
    <w:p w14:paraId="06CF49A5" w14:textId="77777777" w:rsidR="00E65B17" w:rsidRPr="009B411E" w:rsidRDefault="00E65B17" w:rsidP="00E65B17">
      <w:pPr>
        <w:spacing w:line="480" w:lineRule="auto"/>
        <w:ind w:firstLine="720"/>
        <w:rPr>
          <w:color w:val="000000" w:themeColor="text1"/>
        </w:rPr>
      </w:pPr>
      <w:r w:rsidRPr="009B411E">
        <w:rPr>
          <w:color w:val="000000" w:themeColor="text1"/>
        </w:rPr>
        <w:t>In the current work, we use an iterative, multi-study approach to test whether dynamic norm messaging influences perceptions of future polarization and, in turn, downstream indicators of affective polarization, including how individuals view and feel toward the outparty. Specifically, we examine two facets of perceived future polarization as pathways through which dynamic norm messages may reduce divisiveness: expected future interparty common ground and expected future feelings of belonging with the outparty.</w:t>
      </w:r>
    </w:p>
    <w:p w14:paraId="1B54D565" w14:textId="50BAA07F" w:rsidR="00FC3F18" w:rsidRPr="009B411E" w:rsidRDefault="00C47B63" w:rsidP="00FC3F18">
      <w:pPr>
        <w:spacing w:line="480" w:lineRule="auto"/>
        <w:rPr>
          <w:color w:val="000000" w:themeColor="text1"/>
        </w:rPr>
      </w:pPr>
      <w:r w:rsidRPr="009B411E">
        <w:rPr>
          <w:color w:val="000000" w:themeColor="text1"/>
        </w:rPr>
        <w:tab/>
      </w:r>
      <w:r w:rsidR="00AB0C54" w:rsidRPr="009B411E">
        <w:rPr>
          <w:color w:val="000000" w:themeColor="text1"/>
        </w:rPr>
        <w:t xml:space="preserve">Across </w:t>
      </w:r>
      <w:r w:rsidR="00FC3F18" w:rsidRPr="009B411E">
        <w:rPr>
          <w:color w:val="000000" w:themeColor="text1"/>
        </w:rPr>
        <w:t>a pilot</w:t>
      </w:r>
      <w:r w:rsidR="002D5A23" w:rsidRPr="009B411E">
        <w:rPr>
          <w:color w:val="000000" w:themeColor="text1"/>
        </w:rPr>
        <w:t xml:space="preserve">, </w:t>
      </w:r>
      <w:r w:rsidR="00AB0C54" w:rsidRPr="009B411E">
        <w:rPr>
          <w:color w:val="000000" w:themeColor="text1"/>
        </w:rPr>
        <w:t>three pre-registered</w:t>
      </w:r>
      <w:r w:rsidR="008E20EC" w:rsidRPr="009B411E">
        <w:rPr>
          <w:rStyle w:val="FootnoteReference"/>
          <w:rFonts w:eastAsia="Arial"/>
          <w:color w:val="000000" w:themeColor="text1"/>
        </w:rPr>
        <w:footnoteReference w:id="2"/>
      </w:r>
      <w:r w:rsidR="00AB0C54" w:rsidRPr="009B411E">
        <w:rPr>
          <w:color w:val="000000" w:themeColor="text1"/>
        </w:rPr>
        <w:t xml:space="preserve"> studies</w:t>
      </w:r>
      <w:r w:rsidR="002D5A23" w:rsidRPr="009B411E">
        <w:rPr>
          <w:color w:val="000000" w:themeColor="text1"/>
        </w:rPr>
        <w:t xml:space="preserve"> and a supplemental study</w:t>
      </w:r>
      <w:r w:rsidR="00AB0C54" w:rsidRPr="009B411E">
        <w:rPr>
          <w:color w:val="000000" w:themeColor="text1"/>
        </w:rPr>
        <w:t xml:space="preserve">, </w:t>
      </w:r>
      <w:r w:rsidR="00FC3F18" w:rsidRPr="009B411E">
        <w:rPr>
          <w:color w:val="000000" w:themeColor="text1"/>
        </w:rPr>
        <w:t xml:space="preserve">we examined whether Americans misperceive bipartisan trends and iteratively developed a dynamic norm intervention for improving </w:t>
      </w:r>
      <w:r w:rsidR="00045963" w:rsidRPr="009B411E">
        <w:rPr>
          <w:color w:val="000000" w:themeColor="text1"/>
        </w:rPr>
        <w:t>out</w:t>
      </w:r>
      <w:r w:rsidR="00FC3F18" w:rsidRPr="009B411E">
        <w:rPr>
          <w:color w:val="000000" w:themeColor="text1"/>
        </w:rPr>
        <w:t>party perceptions</w:t>
      </w:r>
      <w:r w:rsidR="00863597" w:rsidRPr="009B411E">
        <w:rPr>
          <w:color w:val="000000" w:themeColor="text1"/>
        </w:rPr>
        <w:t xml:space="preserve">. </w:t>
      </w:r>
      <w:r w:rsidR="000D33AD" w:rsidRPr="009B411E">
        <w:rPr>
          <w:color w:val="000000" w:themeColor="text1"/>
        </w:rPr>
        <w:t xml:space="preserve">We summarize our intervention development process in Figure 1. </w:t>
      </w:r>
      <w:r w:rsidR="00863597" w:rsidRPr="009B411E">
        <w:rPr>
          <w:color w:val="000000" w:themeColor="text1"/>
        </w:rPr>
        <w:t xml:space="preserve">In a pilot study, we first identified real statistics on a set of “increasingly bipartisan issues”, topics for which both Republicans and Democrats show increasing </w:t>
      </w:r>
      <w:r w:rsidR="00E65B17" w:rsidRPr="009B411E">
        <w:rPr>
          <w:color w:val="000000" w:themeColor="text1"/>
        </w:rPr>
        <w:t>support and</w:t>
      </w:r>
      <w:r w:rsidR="00FC3F18" w:rsidRPr="009B411E">
        <w:rPr>
          <w:color w:val="000000" w:themeColor="text1"/>
        </w:rPr>
        <w:t xml:space="preserve"> verified that </w:t>
      </w:r>
      <w:r w:rsidR="00863597" w:rsidRPr="009B411E">
        <w:rPr>
          <w:color w:val="000000" w:themeColor="text1"/>
        </w:rPr>
        <w:t xml:space="preserve">participants judged </w:t>
      </w:r>
      <w:r w:rsidR="00FC3F18" w:rsidRPr="009B411E">
        <w:rPr>
          <w:color w:val="000000" w:themeColor="text1"/>
        </w:rPr>
        <w:t xml:space="preserve">these statics as </w:t>
      </w:r>
      <w:r w:rsidR="00863597" w:rsidRPr="009B411E">
        <w:rPr>
          <w:color w:val="000000" w:themeColor="text1"/>
        </w:rPr>
        <w:t xml:space="preserve">believable. </w:t>
      </w:r>
    </w:p>
    <w:p w14:paraId="330BC4BB" w14:textId="33B56413" w:rsidR="00C827AA" w:rsidRPr="009B411E" w:rsidRDefault="00AB0C54" w:rsidP="00FC3F18">
      <w:pPr>
        <w:spacing w:line="480" w:lineRule="auto"/>
        <w:ind w:firstLine="720"/>
        <w:rPr>
          <w:color w:val="000000" w:themeColor="text1"/>
        </w:rPr>
      </w:pPr>
      <w:r w:rsidRPr="009B411E">
        <w:rPr>
          <w:i/>
          <w:iCs/>
          <w:color w:val="000000" w:themeColor="text1"/>
        </w:rPr>
        <w:t>Study 1</w:t>
      </w:r>
      <w:r w:rsidR="00863597" w:rsidRPr="009B411E">
        <w:rPr>
          <w:color w:val="000000" w:themeColor="text1"/>
        </w:rPr>
        <w:t xml:space="preserve"> </w:t>
      </w:r>
      <w:r w:rsidR="00FC3F18" w:rsidRPr="009B411E">
        <w:rPr>
          <w:color w:val="000000" w:themeColor="text1"/>
        </w:rPr>
        <w:t xml:space="preserve">established the empirical foundation for the intervention by </w:t>
      </w:r>
      <w:r w:rsidR="005C4A8D" w:rsidRPr="009B411E">
        <w:rPr>
          <w:color w:val="000000" w:themeColor="text1"/>
        </w:rPr>
        <w:t>examin</w:t>
      </w:r>
      <w:r w:rsidR="00FC3F18" w:rsidRPr="009B411E">
        <w:rPr>
          <w:color w:val="000000" w:themeColor="text1"/>
        </w:rPr>
        <w:t>ing</w:t>
      </w:r>
      <w:r w:rsidR="005C4A8D" w:rsidRPr="009B411E">
        <w:rPr>
          <w:color w:val="000000" w:themeColor="text1"/>
        </w:rPr>
        <w:t xml:space="preserve"> perceptions of </w:t>
      </w:r>
      <w:r w:rsidR="00C47B63" w:rsidRPr="009B411E">
        <w:rPr>
          <w:color w:val="000000" w:themeColor="text1"/>
        </w:rPr>
        <w:t xml:space="preserve">current inparty and outparty support for increasing bipartisan </w:t>
      </w:r>
      <w:r w:rsidR="00863597" w:rsidRPr="009B411E">
        <w:rPr>
          <w:color w:val="000000" w:themeColor="text1"/>
        </w:rPr>
        <w:t>issues</w:t>
      </w:r>
      <w:r w:rsidR="00FC3F18" w:rsidRPr="009B411E">
        <w:rPr>
          <w:color w:val="000000" w:themeColor="text1"/>
        </w:rPr>
        <w:t xml:space="preserve">, as well as </w:t>
      </w:r>
      <w:r w:rsidR="005C4A8D" w:rsidRPr="009B411E">
        <w:rPr>
          <w:color w:val="000000" w:themeColor="text1"/>
        </w:rPr>
        <w:t xml:space="preserve">perceptions of how this support has changed over time. We hypothesized that participants would </w:t>
      </w:r>
      <w:r w:rsidR="00FC3F18" w:rsidRPr="009B411E">
        <w:rPr>
          <w:color w:val="000000" w:themeColor="text1"/>
        </w:rPr>
        <w:t xml:space="preserve">systematically </w:t>
      </w:r>
      <w:r w:rsidR="005C4A8D" w:rsidRPr="009B411E">
        <w:rPr>
          <w:color w:val="000000" w:themeColor="text1"/>
        </w:rPr>
        <w:t xml:space="preserve">misperceive </w:t>
      </w:r>
      <w:r w:rsidR="00633F96" w:rsidRPr="009B411E">
        <w:rPr>
          <w:color w:val="000000" w:themeColor="text1"/>
        </w:rPr>
        <w:t xml:space="preserve">support for these issues </w:t>
      </w:r>
      <w:r w:rsidR="00FC3F18" w:rsidRPr="009B411E">
        <w:rPr>
          <w:color w:val="000000" w:themeColor="text1"/>
        </w:rPr>
        <w:t xml:space="preserve">as </w:t>
      </w:r>
      <w:r w:rsidR="00633F96" w:rsidRPr="009B411E">
        <w:rPr>
          <w:color w:val="000000" w:themeColor="text1"/>
        </w:rPr>
        <w:t>hav</w:t>
      </w:r>
      <w:r w:rsidR="00FC3F18" w:rsidRPr="009B411E">
        <w:rPr>
          <w:color w:val="000000" w:themeColor="text1"/>
        </w:rPr>
        <w:t>ing</w:t>
      </w:r>
      <w:r w:rsidR="00633F96" w:rsidRPr="009B411E">
        <w:rPr>
          <w:color w:val="000000" w:themeColor="text1"/>
        </w:rPr>
        <w:t xml:space="preserve"> decreased or remained </w:t>
      </w:r>
      <w:r w:rsidR="00FC3F18" w:rsidRPr="009B411E">
        <w:rPr>
          <w:color w:val="000000" w:themeColor="text1"/>
        </w:rPr>
        <w:t>stable</w:t>
      </w:r>
      <w:r w:rsidR="00633F96" w:rsidRPr="009B411E">
        <w:rPr>
          <w:color w:val="000000" w:themeColor="text1"/>
        </w:rPr>
        <w:t xml:space="preserve"> </w:t>
      </w:r>
      <w:r w:rsidR="00ED296C" w:rsidRPr="009B411E">
        <w:rPr>
          <w:color w:val="000000" w:themeColor="text1"/>
        </w:rPr>
        <w:t>over time</w:t>
      </w:r>
      <w:r w:rsidR="00633F96" w:rsidRPr="009B411E">
        <w:rPr>
          <w:color w:val="000000" w:themeColor="text1"/>
        </w:rPr>
        <w:t xml:space="preserve"> </w:t>
      </w:r>
      <w:r w:rsidR="005A5183" w:rsidRPr="009B411E">
        <w:rPr>
          <w:color w:val="000000" w:themeColor="text1"/>
        </w:rPr>
        <w:t>(</w:t>
      </w:r>
      <w:r w:rsidR="00633F96" w:rsidRPr="009B411E">
        <w:rPr>
          <w:color w:val="000000" w:themeColor="text1"/>
        </w:rPr>
        <w:t>H</w:t>
      </w:r>
      <w:r w:rsidR="005C4A8D" w:rsidRPr="009B411E">
        <w:rPr>
          <w:color w:val="000000" w:themeColor="text1"/>
        </w:rPr>
        <w:t>1</w:t>
      </w:r>
      <w:r w:rsidR="00C60E29" w:rsidRPr="009B411E">
        <w:rPr>
          <w:color w:val="000000" w:themeColor="text1"/>
        </w:rPr>
        <w:t>)</w:t>
      </w:r>
      <w:r w:rsidR="00446C45" w:rsidRPr="009B411E">
        <w:rPr>
          <w:color w:val="000000" w:themeColor="text1"/>
        </w:rPr>
        <w:t xml:space="preserve"> and that </w:t>
      </w:r>
      <w:r w:rsidR="00FC3F18" w:rsidRPr="009B411E">
        <w:rPr>
          <w:color w:val="000000" w:themeColor="text1"/>
        </w:rPr>
        <w:t xml:space="preserve">greater </w:t>
      </w:r>
      <w:r w:rsidR="00446C45" w:rsidRPr="009B411E">
        <w:rPr>
          <w:color w:val="000000" w:themeColor="text1"/>
        </w:rPr>
        <w:t xml:space="preserve">misperceptions of </w:t>
      </w:r>
      <w:r w:rsidR="00FC3F18" w:rsidRPr="009B411E">
        <w:rPr>
          <w:color w:val="000000" w:themeColor="text1"/>
        </w:rPr>
        <w:t xml:space="preserve">partisan </w:t>
      </w:r>
      <w:r w:rsidR="00446C45" w:rsidRPr="009B411E">
        <w:rPr>
          <w:color w:val="000000" w:themeColor="text1"/>
        </w:rPr>
        <w:t xml:space="preserve">dynamic norms would be associated with </w:t>
      </w:r>
      <w:r w:rsidR="006D073D" w:rsidRPr="009B411E">
        <w:rPr>
          <w:color w:val="000000" w:themeColor="text1"/>
        </w:rPr>
        <w:t>higher</w:t>
      </w:r>
      <w:r w:rsidR="00FC3F18" w:rsidRPr="009B411E">
        <w:rPr>
          <w:color w:val="000000" w:themeColor="text1"/>
        </w:rPr>
        <w:t xml:space="preserve"> levels </w:t>
      </w:r>
      <w:r w:rsidR="001B2AD8" w:rsidRPr="009B411E">
        <w:rPr>
          <w:color w:val="000000" w:themeColor="text1"/>
        </w:rPr>
        <w:t>of</w:t>
      </w:r>
      <w:r w:rsidR="00446C45" w:rsidRPr="009B411E">
        <w:rPr>
          <w:color w:val="000000" w:themeColor="text1"/>
        </w:rPr>
        <w:t xml:space="preserve"> affective polarization (H2). </w:t>
      </w:r>
    </w:p>
    <w:p w14:paraId="320ED0C4" w14:textId="37AB1CC4" w:rsidR="0024645F" w:rsidRPr="009B411E" w:rsidRDefault="00AB0C54" w:rsidP="00E65B17">
      <w:pPr>
        <w:spacing w:line="480" w:lineRule="auto"/>
        <w:ind w:firstLine="720"/>
        <w:rPr>
          <w:color w:val="000000" w:themeColor="text1"/>
        </w:rPr>
      </w:pPr>
      <w:r w:rsidRPr="009B411E">
        <w:rPr>
          <w:color w:val="000000" w:themeColor="text1"/>
        </w:rPr>
        <w:t>Studies 2 and 3</w:t>
      </w:r>
      <w:r w:rsidR="00863597" w:rsidRPr="009B411E">
        <w:rPr>
          <w:color w:val="000000" w:themeColor="text1"/>
        </w:rPr>
        <w:t xml:space="preserve"> then </w:t>
      </w:r>
      <w:r w:rsidR="00C827AA" w:rsidRPr="009B411E">
        <w:rPr>
          <w:color w:val="000000" w:themeColor="text1"/>
        </w:rPr>
        <w:t xml:space="preserve">iteratively </w:t>
      </w:r>
      <w:r w:rsidRPr="009B411E">
        <w:rPr>
          <w:color w:val="000000" w:themeColor="text1"/>
        </w:rPr>
        <w:t>test</w:t>
      </w:r>
      <w:r w:rsidR="00863597" w:rsidRPr="009B411E">
        <w:rPr>
          <w:color w:val="000000" w:themeColor="text1"/>
        </w:rPr>
        <w:t xml:space="preserve">ed </w:t>
      </w:r>
      <w:r w:rsidR="00C827AA" w:rsidRPr="009B411E">
        <w:rPr>
          <w:color w:val="000000" w:themeColor="text1"/>
        </w:rPr>
        <w:t xml:space="preserve">interventions to correct these misperceptions, allowing us to assess </w:t>
      </w:r>
      <w:r w:rsidR="00863597" w:rsidRPr="009B411E">
        <w:rPr>
          <w:color w:val="000000" w:themeColor="text1"/>
        </w:rPr>
        <w:t xml:space="preserve">whether </w:t>
      </w:r>
      <w:r w:rsidR="00C827AA" w:rsidRPr="009B411E">
        <w:rPr>
          <w:color w:val="000000" w:themeColor="text1"/>
        </w:rPr>
        <w:t xml:space="preserve">dynamic norm information can </w:t>
      </w:r>
      <w:r w:rsidR="001E0B98" w:rsidRPr="009B411E">
        <w:rPr>
          <w:color w:val="000000" w:themeColor="text1"/>
        </w:rPr>
        <w:t xml:space="preserve">increase expected common ground </w:t>
      </w:r>
      <w:r w:rsidR="001E0B98" w:rsidRPr="009B411E">
        <w:rPr>
          <w:color w:val="000000" w:themeColor="text1"/>
        </w:rPr>
        <w:lastRenderedPageBreak/>
        <w:t xml:space="preserve">and </w:t>
      </w:r>
      <w:r w:rsidR="00E8488C" w:rsidRPr="009B411E">
        <w:rPr>
          <w:color w:val="000000" w:themeColor="text1"/>
        </w:rPr>
        <w:t xml:space="preserve">whether such changes translate into downstream shifts in </w:t>
      </w:r>
      <w:r w:rsidR="00045963" w:rsidRPr="009B411E">
        <w:rPr>
          <w:color w:val="000000" w:themeColor="text1"/>
        </w:rPr>
        <w:t>out</w:t>
      </w:r>
      <w:r w:rsidR="00C827AA" w:rsidRPr="009B411E">
        <w:rPr>
          <w:color w:val="000000" w:themeColor="text1"/>
        </w:rPr>
        <w:t>party perceptions</w:t>
      </w:r>
      <w:r w:rsidR="00DD01BB" w:rsidRPr="009B411E">
        <w:rPr>
          <w:color w:val="000000" w:themeColor="text1"/>
        </w:rPr>
        <w:t xml:space="preserve">. </w:t>
      </w:r>
      <w:r w:rsidR="00DD01BB" w:rsidRPr="009B411E">
        <w:rPr>
          <w:i/>
          <w:iCs/>
          <w:color w:val="000000" w:themeColor="text1"/>
        </w:rPr>
        <w:t>Study 2</w:t>
      </w:r>
      <w:r w:rsidR="00DD01BB" w:rsidRPr="009B411E">
        <w:rPr>
          <w:b/>
          <w:bCs/>
          <w:color w:val="000000" w:themeColor="text1"/>
        </w:rPr>
        <w:t xml:space="preserve"> </w:t>
      </w:r>
      <w:r w:rsidR="00DD01BB" w:rsidRPr="009B411E">
        <w:rPr>
          <w:color w:val="000000" w:themeColor="text1"/>
        </w:rPr>
        <w:t xml:space="preserve">adapted a traditional static norm intervention to include dynamic information, presenting participants with corrective messages that conveyed both current levels of partisan support and how those levels had changed over time. </w:t>
      </w:r>
      <w:r w:rsidR="00DD01BB" w:rsidRPr="009B411E">
        <w:rPr>
          <w:i/>
          <w:iCs/>
          <w:color w:val="000000" w:themeColor="text1"/>
        </w:rPr>
        <w:t>Study 3</w:t>
      </w:r>
      <w:r w:rsidR="00DD01BB" w:rsidRPr="009B411E">
        <w:rPr>
          <w:b/>
          <w:bCs/>
          <w:color w:val="000000" w:themeColor="text1"/>
        </w:rPr>
        <w:t xml:space="preserve"> </w:t>
      </w:r>
      <w:r w:rsidR="00DD01BB" w:rsidRPr="009B411E">
        <w:rPr>
          <w:color w:val="000000" w:themeColor="text1"/>
        </w:rPr>
        <w:t>then isolated dynamic norm information by removing static prevalence cues. Study 3 also asked participants to explicitly state their perceptions before receiving corrective information (Study 3).</w:t>
      </w:r>
    </w:p>
    <w:p w14:paraId="3796D1A3" w14:textId="27DF06A6" w:rsidR="00995B49" w:rsidRPr="009B411E" w:rsidRDefault="001E0B98" w:rsidP="00E65B17">
      <w:pPr>
        <w:spacing w:line="480" w:lineRule="auto"/>
        <w:ind w:firstLine="720"/>
        <w:rPr>
          <w:color w:val="000000" w:themeColor="text1"/>
        </w:rPr>
      </w:pPr>
      <w:r w:rsidRPr="009B411E">
        <w:rPr>
          <w:color w:val="000000" w:themeColor="text1"/>
        </w:rPr>
        <w:t xml:space="preserve">We hypothesized that exposure to dynamic norm information would increase expected </w:t>
      </w:r>
      <w:r w:rsidR="00BA22ED" w:rsidRPr="009B411E">
        <w:rPr>
          <w:color w:val="000000" w:themeColor="text1"/>
        </w:rPr>
        <w:t xml:space="preserve">future </w:t>
      </w:r>
      <w:r w:rsidRPr="009B411E">
        <w:rPr>
          <w:color w:val="000000" w:themeColor="text1"/>
        </w:rPr>
        <w:t>interparty common ground (H3)</w:t>
      </w:r>
      <w:r w:rsidR="00BA22ED" w:rsidRPr="009B411E">
        <w:rPr>
          <w:color w:val="000000" w:themeColor="text1"/>
        </w:rPr>
        <w:t xml:space="preserve"> and expected future outparty belonging (H4)</w:t>
      </w:r>
      <w:r w:rsidRPr="009B411E">
        <w:rPr>
          <w:color w:val="000000" w:themeColor="text1"/>
        </w:rPr>
        <w:t xml:space="preserve"> relative to a control condition</w:t>
      </w:r>
      <w:r w:rsidR="00BA22ED" w:rsidRPr="009B411E">
        <w:rPr>
          <w:color w:val="000000" w:themeColor="text1"/>
        </w:rPr>
        <w:t>. Additionally, we hypothesized</w:t>
      </w:r>
      <w:r w:rsidRPr="009B411E">
        <w:rPr>
          <w:color w:val="000000" w:themeColor="text1"/>
        </w:rPr>
        <w:t xml:space="preserve"> that </w:t>
      </w:r>
      <w:r w:rsidR="00BA22ED" w:rsidRPr="009B411E">
        <w:rPr>
          <w:color w:val="000000" w:themeColor="text1"/>
        </w:rPr>
        <w:t xml:space="preserve">exposure to dynamic norm information would be associated with </w:t>
      </w:r>
      <w:r w:rsidRPr="009B411E">
        <w:rPr>
          <w:color w:val="000000" w:themeColor="text1"/>
        </w:rPr>
        <w:t>greater outparty warmth (H</w:t>
      </w:r>
      <w:r w:rsidR="004C7673" w:rsidRPr="009B411E">
        <w:rPr>
          <w:color w:val="000000" w:themeColor="text1"/>
        </w:rPr>
        <w:t>5</w:t>
      </w:r>
      <w:r w:rsidRPr="009B411E">
        <w:rPr>
          <w:color w:val="000000" w:themeColor="text1"/>
        </w:rPr>
        <w:t xml:space="preserve">a), </w:t>
      </w:r>
      <w:r w:rsidR="00213498" w:rsidRPr="009B411E">
        <w:rPr>
          <w:color w:val="000000" w:themeColor="text1"/>
        </w:rPr>
        <w:t>positive outparty evaluations (H</w:t>
      </w:r>
      <w:r w:rsidR="004C7673" w:rsidRPr="009B411E">
        <w:rPr>
          <w:color w:val="000000" w:themeColor="text1"/>
        </w:rPr>
        <w:t>5</w:t>
      </w:r>
      <w:r w:rsidR="00213498" w:rsidRPr="009B411E">
        <w:rPr>
          <w:color w:val="000000" w:themeColor="text1"/>
        </w:rPr>
        <w:t xml:space="preserve">b) </w:t>
      </w:r>
      <w:r w:rsidRPr="009B411E">
        <w:rPr>
          <w:color w:val="000000" w:themeColor="text1"/>
        </w:rPr>
        <w:t>and perceived self-outparty overlap (H</w:t>
      </w:r>
      <w:r w:rsidR="004C7673" w:rsidRPr="009B411E">
        <w:rPr>
          <w:color w:val="000000" w:themeColor="text1"/>
        </w:rPr>
        <w:t>5c</w:t>
      </w:r>
      <w:r w:rsidRPr="009B411E">
        <w:rPr>
          <w:color w:val="000000" w:themeColor="text1"/>
        </w:rPr>
        <w:t>).</w:t>
      </w:r>
      <w:r w:rsidR="00736419" w:rsidRPr="009B411E">
        <w:rPr>
          <w:color w:val="000000" w:themeColor="text1"/>
        </w:rPr>
        <w:t xml:space="preserve"> </w:t>
      </w:r>
      <w:r w:rsidR="004C7673" w:rsidRPr="009B411E">
        <w:rPr>
          <w:color w:val="000000" w:themeColor="text1"/>
        </w:rPr>
        <w:t xml:space="preserve">Finally, we hypothesized that the dynamic norm condition would have an indirect effect on indicators of affective polarization relative to the control via expected common ground (H6a) and expected outparty belonging (H6b). </w:t>
      </w:r>
      <w:r w:rsidR="012DDCAB" w:rsidRPr="009B411E">
        <w:rPr>
          <w:rFonts w:eastAsia="Arial"/>
          <w:color w:val="000000" w:themeColor="text1"/>
        </w:rPr>
        <w:t>The materials and data for the current studies can be found on OSF: https://osf.io/2djgq/?view_only=a71e061f5dcc4a9591552478e6aacc19.</w:t>
      </w:r>
    </w:p>
    <w:p w14:paraId="2E4EED17" w14:textId="696A3873" w:rsidR="00B477C0" w:rsidRPr="009B411E" w:rsidRDefault="00B477C0" w:rsidP="3E8CCD69">
      <w:pPr>
        <w:pBdr>
          <w:top w:val="nil"/>
          <w:left w:val="nil"/>
          <w:bottom w:val="nil"/>
          <w:right w:val="nil"/>
          <w:between w:val="nil"/>
        </w:pBdr>
        <w:spacing w:line="480" w:lineRule="auto"/>
        <w:rPr>
          <w:rFonts w:eastAsia="Arial"/>
          <w:color w:val="000000" w:themeColor="text1"/>
        </w:rPr>
      </w:pPr>
      <w:r w:rsidRPr="009B411E">
        <w:rPr>
          <w:rFonts w:eastAsia="Arial"/>
          <w:color w:val="000000" w:themeColor="text1"/>
        </w:rPr>
        <w:tab/>
        <w:t>Participants for all studies were recruited and compensated via Prolific and completed the study via Qualtrics.</w:t>
      </w:r>
      <w:r w:rsidR="0035033B" w:rsidRPr="009B411E">
        <w:rPr>
          <w:rFonts w:eastAsia="Arial"/>
          <w:color w:val="000000" w:themeColor="text1"/>
        </w:rPr>
        <w:t xml:space="preserve"> All analyses were conducted in RStudio</w:t>
      </w:r>
      <w:r w:rsidR="00B6631F" w:rsidRPr="009B411E">
        <w:rPr>
          <w:rStyle w:val="FootnoteReference"/>
          <w:rFonts w:eastAsia="Arial"/>
          <w:color w:val="000000" w:themeColor="text1"/>
        </w:rPr>
        <w:footnoteReference w:id="3"/>
      </w:r>
      <w:r w:rsidR="002D5A23" w:rsidRPr="009B411E">
        <w:rPr>
          <w:rFonts w:eastAsia="Arial"/>
          <w:color w:val="000000" w:themeColor="text1"/>
        </w:rPr>
        <w:t xml:space="preserve"> (R Core </w:t>
      </w:r>
      <w:r w:rsidR="00B93665" w:rsidRPr="009B411E">
        <w:rPr>
          <w:rFonts w:eastAsia="Arial"/>
          <w:color w:val="000000" w:themeColor="text1"/>
        </w:rPr>
        <w:t>T</w:t>
      </w:r>
      <w:r w:rsidR="002D5A23" w:rsidRPr="009B411E">
        <w:rPr>
          <w:rFonts w:eastAsia="Arial"/>
          <w:color w:val="000000" w:themeColor="text1"/>
        </w:rPr>
        <w:t>eam</w:t>
      </w:r>
      <w:r w:rsidR="00B93665" w:rsidRPr="009B411E">
        <w:rPr>
          <w:rFonts w:eastAsia="Arial"/>
          <w:color w:val="000000" w:themeColor="text1"/>
        </w:rPr>
        <w:t>, 2025</w:t>
      </w:r>
      <w:r w:rsidR="002D5A23" w:rsidRPr="009B411E">
        <w:rPr>
          <w:rFonts w:eastAsia="Arial"/>
          <w:color w:val="000000" w:themeColor="text1"/>
        </w:rPr>
        <w:t>)</w:t>
      </w:r>
      <w:r w:rsidR="002D0DE3" w:rsidRPr="009B411E">
        <w:rPr>
          <w:rFonts w:eastAsia="Arial"/>
          <w:color w:val="000000" w:themeColor="text1"/>
        </w:rPr>
        <w:t>.</w:t>
      </w:r>
      <w:r w:rsidR="00B6631F" w:rsidRPr="009B411E">
        <w:rPr>
          <w:rFonts w:eastAsia="Arial"/>
          <w:color w:val="000000" w:themeColor="text1"/>
        </w:rPr>
        <w:t xml:space="preserve"> </w:t>
      </w:r>
      <w:r w:rsidR="3E8CCD69" w:rsidRPr="009B411E">
        <w:rPr>
          <w:rFonts w:eastAsia="Arial"/>
          <w:color w:val="000000" w:themeColor="text1"/>
        </w:rPr>
        <w:t>All studies received approval from the Boston College Institutional Review Board.</w:t>
      </w:r>
    </w:p>
    <w:p w14:paraId="38329418" w14:textId="77777777" w:rsidR="00054BF3" w:rsidRPr="009B411E" w:rsidRDefault="00054BF3">
      <w:pPr>
        <w:rPr>
          <w:rFonts w:eastAsia="Arial"/>
          <w:b/>
          <w:bCs/>
          <w:color w:val="000000" w:themeColor="text1"/>
        </w:rPr>
      </w:pPr>
      <w:r w:rsidRPr="009B411E">
        <w:rPr>
          <w:rFonts w:eastAsia="Arial"/>
          <w:b/>
          <w:bCs/>
          <w:color w:val="000000" w:themeColor="text1"/>
        </w:rPr>
        <w:br w:type="page"/>
      </w:r>
    </w:p>
    <w:p w14:paraId="41748E89" w14:textId="63150375" w:rsidR="00F11DF1" w:rsidRPr="009B411E" w:rsidRDefault="00F11DF1" w:rsidP="007F259E">
      <w:pPr>
        <w:spacing w:line="480" w:lineRule="auto"/>
        <w:rPr>
          <w:rFonts w:eastAsia="Arial"/>
          <w:b/>
          <w:bCs/>
          <w:color w:val="000000" w:themeColor="text1"/>
        </w:rPr>
      </w:pPr>
      <w:r w:rsidRPr="009B411E">
        <w:rPr>
          <w:rFonts w:eastAsia="Arial"/>
          <w:b/>
          <w:bCs/>
          <w:color w:val="000000" w:themeColor="text1"/>
        </w:rPr>
        <w:lastRenderedPageBreak/>
        <w:t>Figure 1</w:t>
      </w:r>
    </w:p>
    <w:p w14:paraId="4D861264" w14:textId="7B52027A" w:rsidR="007F259E" w:rsidRPr="009B411E" w:rsidRDefault="00F11DF1" w:rsidP="004B2A8F">
      <w:pPr>
        <w:pBdr>
          <w:top w:val="nil"/>
          <w:left w:val="nil"/>
          <w:bottom w:val="nil"/>
          <w:right w:val="nil"/>
          <w:between w:val="nil"/>
        </w:pBdr>
        <w:spacing w:line="480" w:lineRule="auto"/>
        <w:rPr>
          <w:rFonts w:eastAsia="Arial"/>
          <w:b/>
          <w:color w:val="000000" w:themeColor="text1"/>
        </w:rPr>
      </w:pPr>
      <w:r w:rsidRPr="009B411E">
        <w:rPr>
          <w:rFonts w:eastAsia="Arial"/>
          <w:i/>
          <w:iCs/>
          <w:color w:val="000000" w:themeColor="text1"/>
        </w:rPr>
        <w:t xml:space="preserve">Partisan Dynamic Norm Intervention </w:t>
      </w:r>
      <w:r w:rsidR="000D33AD" w:rsidRPr="009B411E">
        <w:rPr>
          <w:rFonts w:eastAsia="Arial"/>
          <w:i/>
          <w:iCs/>
          <w:color w:val="000000" w:themeColor="text1"/>
        </w:rPr>
        <w:t xml:space="preserve">Development </w:t>
      </w:r>
      <w:r w:rsidRPr="009B411E">
        <w:rPr>
          <w:rFonts w:eastAsia="Arial"/>
          <w:i/>
          <w:iCs/>
          <w:color w:val="000000" w:themeColor="text1"/>
        </w:rPr>
        <w:t>Process</w:t>
      </w:r>
      <w:r w:rsidR="004B2A8F" w:rsidRPr="009B411E">
        <w:rPr>
          <w:rFonts w:eastAsia="Arial"/>
          <w:b/>
          <w:noProof/>
          <w:color w:val="000000" w:themeColor="text1"/>
        </w:rPr>
        <w:drawing>
          <wp:inline distT="0" distB="0" distL="0" distR="0" wp14:anchorId="7C2799AA" wp14:editId="5D1E735E">
            <wp:extent cx="5265019" cy="4337048"/>
            <wp:effectExtent l="0" t="0" r="5715" b="0"/>
            <wp:docPr id="454735614" name="Picture 1"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735614" name="Picture 2" descr="A screenshot of a cell phone&#10;&#10;AI-generated content may be incorrect."/>
                    <pic:cNvPicPr/>
                  </pic:nvPicPr>
                  <pic:blipFill rotWithShape="1">
                    <a:blip r:embed="rId13" cstate="print">
                      <a:extLst>
                        <a:ext uri="{28A0092B-C50C-407E-A947-70E740481C1C}">
                          <a14:useLocalDpi xmlns:a14="http://schemas.microsoft.com/office/drawing/2010/main" val="0"/>
                        </a:ext>
                      </a:extLst>
                    </a:blip>
                    <a:srcRect l="3725" t="2591" r="2500" b="28745"/>
                    <a:stretch>
                      <a:fillRect/>
                    </a:stretch>
                  </pic:blipFill>
                  <pic:spPr bwMode="auto">
                    <a:xfrm>
                      <a:off x="0" y="0"/>
                      <a:ext cx="5278474" cy="4348132"/>
                    </a:xfrm>
                    <a:prstGeom prst="rect">
                      <a:avLst/>
                    </a:prstGeom>
                    <a:ln>
                      <a:noFill/>
                    </a:ln>
                    <a:extLst>
                      <a:ext uri="{53640926-AAD7-44D8-BBD7-CCE9431645EC}">
                        <a14:shadowObscured xmlns:a14="http://schemas.microsoft.com/office/drawing/2010/main"/>
                      </a:ext>
                    </a:extLst>
                  </pic:spPr>
                </pic:pic>
              </a:graphicData>
            </a:graphic>
          </wp:inline>
        </w:drawing>
      </w:r>
    </w:p>
    <w:p w14:paraId="00A2F211" w14:textId="24F5DB91" w:rsidR="001802CC" w:rsidRPr="009B411E" w:rsidRDefault="00B477C0" w:rsidP="001802CC">
      <w:pPr>
        <w:pBdr>
          <w:top w:val="nil"/>
          <w:left w:val="nil"/>
          <w:bottom w:val="nil"/>
          <w:right w:val="nil"/>
          <w:between w:val="nil"/>
        </w:pBdr>
        <w:spacing w:line="480" w:lineRule="auto"/>
        <w:jc w:val="center"/>
        <w:rPr>
          <w:rFonts w:eastAsia="Arial"/>
          <w:b/>
          <w:color w:val="000000" w:themeColor="text1"/>
        </w:rPr>
      </w:pPr>
      <w:r w:rsidRPr="009B411E">
        <w:rPr>
          <w:rFonts w:eastAsia="Arial"/>
          <w:b/>
          <w:color w:val="000000" w:themeColor="text1"/>
        </w:rPr>
        <w:t>Pilot</w:t>
      </w:r>
      <w:r w:rsidR="00E65B17" w:rsidRPr="009B411E">
        <w:rPr>
          <w:rFonts w:eastAsia="Arial"/>
          <w:b/>
          <w:color w:val="000000" w:themeColor="text1"/>
        </w:rPr>
        <w:t xml:space="preserve"> Study</w:t>
      </w:r>
    </w:p>
    <w:p w14:paraId="7DA83912" w14:textId="08156646" w:rsidR="003D56D4" w:rsidRPr="009B411E" w:rsidRDefault="003D56D4" w:rsidP="001917A7">
      <w:pPr>
        <w:spacing w:line="480" w:lineRule="auto"/>
        <w:rPr>
          <w:rFonts w:eastAsia="Arial"/>
          <w:color w:val="000000" w:themeColor="text1"/>
        </w:rPr>
      </w:pPr>
      <w:r w:rsidRPr="009B411E">
        <w:rPr>
          <w:rFonts w:eastAsia="Arial"/>
          <w:b/>
          <w:color w:val="000000" w:themeColor="text1"/>
        </w:rPr>
        <w:tab/>
      </w:r>
      <w:r w:rsidR="004003C5" w:rsidRPr="009B411E">
        <w:rPr>
          <w:rFonts w:eastAsia="Arial"/>
          <w:color w:val="000000" w:themeColor="text1"/>
        </w:rPr>
        <w:t xml:space="preserve">In a pilot study, we aimed to </w:t>
      </w:r>
      <w:r w:rsidRPr="009B411E">
        <w:rPr>
          <w:rFonts w:eastAsia="Arial"/>
          <w:color w:val="000000" w:themeColor="text1"/>
        </w:rPr>
        <w:t xml:space="preserve">identify </w:t>
      </w:r>
      <w:r w:rsidR="00D643C6" w:rsidRPr="009B411E">
        <w:rPr>
          <w:rFonts w:eastAsia="Arial"/>
          <w:color w:val="000000" w:themeColor="text1"/>
        </w:rPr>
        <w:t>issues</w:t>
      </w:r>
      <w:r w:rsidR="002D5A23" w:rsidRPr="009B411E">
        <w:rPr>
          <w:rFonts w:eastAsia="Arial"/>
          <w:color w:val="000000" w:themeColor="text1"/>
        </w:rPr>
        <w:t xml:space="preserve"> </w:t>
      </w:r>
      <w:r w:rsidR="00D643C6" w:rsidRPr="009B411E">
        <w:rPr>
          <w:rFonts w:eastAsia="Arial"/>
          <w:color w:val="000000" w:themeColor="text1"/>
        </w:rPr>
        <w:t xml:space="preserve">for which </w:t>
      </w:r>
      <w:r w:rsidR="000E6C4E" w:rsidRPr="009B411E">
        <w:rPr>
          <w:rFonts w:eastAsia="Arial"/>
          <w:color w:val="000000" w:themeColor="text1"/>
        </w:rPr>
        <w:t xml:space="preserve">both </w:t>
      </w:r>
      <w:r w:rsidR="00D643C6" w:rsidRPr="009B411E">
        <w:rPr>
          <w:rFonts w:eastAsia="Arial"/>
          <w:color w:val="000000" w:themeColor="text1"/>
        </w:rPr>
        <w:t xml:space="preserve">Democrat and Republican support is increasing </w:t>
      </w:r>
      <w:r w:rsidR="00ED296C" w:rsidRPr="009B411E">
        <w:rPr>
          <w:rFonts w:eastAsia="Arial"/>
          <w:color w:val="000000" w:themeColor="text1"/>
        </w:rPr>
        <w:t>over time</w:t>
      </w:r>
      <w:r w:rsidR="00990712" w:rsidRPr="009B411E">
        <w:rPr>
          <w:rFonts w:eastAsia="Arial"/>
          <w:color w:val="000000" w:themeColor="text1"/>
        </w:rPr>
        <w:t>.</w:t>
      </w:r>
      <w:r w:rsidR="000E6C4E" w:rsidRPr="009B411E">
        <w:rPr>
          <w:rFonts w:eastAsia="Arial"/>
          <w:bCs/>
          <w:color w:val="000000" w:themeColor="text1"/>
        </w:rPr>
        <w:t xml:space="preserve"> First, we</w:t>
      </w:r>
      <w:r w:rsidR="0035033B" w:rsidRPr="009B411E">
        <w:rPr>
          <w:rFonts w:eastAsia="Arial"/>
          <w:bCs/>
          <w:color w:val="000000" w:themeColor="text1"/>
        </w:rPr>
        <w:t xml:space="preserve"> conduct</w:t>
      </w:r>
      <w:r w:rsidR="000E6C4E" w:rsidRPr="009B411E">
        <w:rPr>
          <w:rFonts w:eastAsia="Arial"/>
          <w:bCs/>
          <w:color w:val="000000" w:themeColor="text1"/>
        </w:rPr>
        <w:t>ed</w:t>
      </w:r>
      <w:r w:rsidR="0035033B" w:rsidRPr="009B411E">
        <w:rPr>
          <w:rFonts w:eastAsia="Arial"/>
          <w:color w:val="000000" w:themeColor="text1"/>
        </w:rPr>
        <w:t xml:space="preserve"> a review of existing polling information </w:t>
      </w:r>
      <w:r w:rsidR="0035033B" w:rsidRPr="009B411E">
        <w:rPr>
          <w:rFonts w:eastAsia="Arial"/>
          <w:bCs/>
          <w:color w:val="000000" w:themeColor="text1"/>
        </w:rPr>
        <w:t xml:space="preserve">that could allow us to </w:t>
      </w:r>
      <w:r w:rsidR="007E2071" w:rsidRPr="009B411E">
        <w:rPr>
          <w:rFonts w:eastAsia="Arial"/>
          <w:bCs/>
          <w:color w:val="000000" w:themeColor="text1"/>
        </w:rPr>
        <w:t xml:space="preserve">identify social issues for inclusion in </w:t>
      </w:r>
      <w:r w:rsidR="007239B5" w:rsidRPr="009B411E">
        <w:rPr>
          <w:rFonts w:eastAsia="Arial"/>
          <w:bCs/>
          <w:color w:val="000000" w:themeColor="text1"/>
        </w:rPr>
        <w:t>the research.</w:t>
      </w:r>
      <w:r w:rsidR="007E2071" w:rsidRPr="009B411E">
        <w:rPr>
          <w:rFonts w:eastAsia="Arial"/>
          <w:bCs/>
          <w:color w:val="000000" w:themeColor="text1"/>
        </w:rPr>
        <w:t xml:space="preserve"> </w:t>
      </w:r>
      <w:r w:rsidR="00827555" w:rsidRPr="009B411E">
        <w:rPr>
          <w:rFonts w:eastAsia="Arial"/>
          <w:bCs/>
          <w:color w:val="000000" w:themeColor="text1"/>
        </w:rPr>
        <w:t>Statistics</w:t>
      </w:r>
      <w:r w:rsidR="00827555" w:rsidRPr="009B411E">
        <w:rPr>
          <w:rFonts w:eastAsia="Arial"/>
          <w:color w:val="000000" w:themeColor="text1"/>
        </w:rPr>
        <w:t xml:space="preserve"> were collected from national reports such as the American National Election Survey (ANES) and the General Social Survey (GSS) and captured growing bipartisan support for a variety of</w:t>
      </w:r>
      <w:r w:rsidR="007A5108" w:rsidRPr="009B411E">
        <w:rPr>
          <w:rFonts w:eastAsia="Arial"/>
          <w:color w:val="000000" w:themeColor="text1"/>
        </w:rPr>
        <w:t xml:space="preserve"> issues</w:t>
      </w:r>
      <w:r w:rsidR="00827555" w:rsidRPr="009B411E">
        <w:rPr>
          <w:rFonts w:eastAsia="Arial"/>
          <w:color w:val="000000" w:themeColor="text1"/>
        </w:rPr>
        <w:t xml:space="preserve">. </w:t>
      </w:r>
      <w:r w:rsidR="00BC2FB3" w:rsidRPr="009B411E">
        <w:rPr>
          <w:rFonts w:eastAsia="Arial"/>
          <w:color w:val="000000" w:themeColor="text1"/>
        </w:rPr>
        <w:t>We identi</w:t>
      </w:r>
      <w:r w:rsidR="00063BA0" w:rsidRPr="009B411E">
        <w:rPr>
          <w:rFonts w:eastAsia="Arial"/>
          <w:color w:val="000000" w:themeColor="text1"/>
        </w:rPr>
        <w:t xml:space="preserve">fied 16 increasingly bipartisan issues, </w:t>
      </w:r>
      <w:r w:rsidR="00827555" w:rsidRPr="009B411E">
        <w:rPr>
          <w:rFonts w:eastAsia="Arial"/>
          <w:color w:val="000000" w:themeColor="text1"/>
        </w:rPr>
        <w:t xml:space="preserve">reported in </w:t>
      </w:r>
      <w:r w:rsidR="007A5108" w:rsidRPr="009B411E">
        <w:rPr>
          <w:rFonts w:eastAsia="Arial"/>
          <w:color w:val="000000" w:themeColor="text1"/>
        </w:rPr>
        <w:t>Table 1</w:t>
      </w:r>
      <w:r w:rsidR="002D5A23" w:rsidRPr="009B411E">
        <w:rPr>
          <w:rFonts w:eastAsia="Arial"/>
          <w:color w:val="000000" w:themeColor="text1"/>
        </w:rPr>
        <w:t>, and assessed the believability of these statistics</w:t>
      </w:r>
      <w:r w:rsidR="00827555" w:rsidRPr="009B411E">
        <w:rPr>
          <w:rFonts w:eastAsia="Arial"/>
          <w:color w:val="000000" w:themeColor="text1"/>
        </w:rPr>
        <w:t>.</w:t>
      </w:r>
      <w:r w:rsidR="00D7411A" w:rsidRPr="009B411E">
        <w:rPr>
          <w:rFonts w:eastAsia="Arial"/>
          <w:color w:val="000000" w:themeColor="text1"/>
        </w:rPr>
        <w:t xml:space="preserve"> </w:t>
      </w:r>
      <w:r w:rsidR="00EC24A9" w:rsidRPr="009B411E">
        <w:rPr>
          <w:rFonts w:eastAsia="Arial"/>
          <w:color w:val="000000" w:themeColor="text1"/>
        </w:rPr>
        <w:t>Although we aimed to identify an equal number of issues</w:t>
      </w:r>
      <w:r w:rsidR="00A32D7C" w:rsidRPr="009B411E">
        <w:rPr>
          <w:rFonts w:eastAsia="Arial"/>
          <w:color w:val="000000" w:themeColor="text1"/>
        </w:rPr>
        <w:t xml:space="preserve"> for which Democrats or Republicans had greater support</w:t>
      </w:r>
      <w:r w:rsidR="00EC24A9" w:rsidRPr="009B411E">
        <w:rPr>
          <w:rFonts w:eastAsia="Arial"/>
          <w:color w:val="000000" w:themeColor="text1"/>
        </w:rPr>
        <w:t xml:space="preserve">, Democrats tended to show greater support across most of the </w:t>
      </w:r>
      <w:r w:rsidR="00EC24A9" w:rsidRPr="009B411E">
        <w:rPr>
          <w:rFonts w:eastAsia="Arial"/>
          <w:color w:val="000000" w:themeColor="text1"/>
        </w:rPr>
        <w:lastRenderedPageBreak/>
        <w:t>issues we selected. On roughly half of these issues, Democrats expressed majority support (&gt;50%) while Republicans did not; on the other half, both parties expressed majority support.</w:t>
      </w:r>
      <w:r w:rsidR="001E1811" w:rsidRPr="009B411E">
        <w:rPr>
          <w:rFonts w:eastAsia="Arial"/>
          <w:color w:val="000000" w:themeColor="text1"/>
        </w:rPr>
        <w:t xml:space="preserve"> </w:t>
      </w:r>
      <w:r w:rsidR="001E1811" w:rsidRPr="009B411E">
        <w:rPr>
          <w:color w:val="000000" w:themeColor="text1"/>
        </w:rPr>
        <w:t xml:space="preserve">Notably, because our dynamic norm interventions relied on communicating empirically documented changes in attitudes over time, issues were selected based on the availability of clear longitudinal evidence of increasing support within both partisan groups. While democratic norms and democratic commitments are important topics in the broader </w:t>
      </w:r>
      <w:proofErr w:type="gramStart"/>
      <w:r w:rsidR="001E1811" w:rsidRPr="009B411E">
        <w:rPr>
          <w:color w:val="000000" w:themeColor="text1"/>
        </w:rPr>
        <w:t>misperceptions</w:t>
      </w:r>
      <w:proofErr w:type="gramEnd"/>
      <w:r w:rsidR="001E1811" w:rsidRPr="009B411E">
        <w:rPr>
          <w:color w:val="000000" w:themeColor="text1"/>
        </w:rPr>
        <w:t xml:space="preserve"> literature (e.g., Braley et al., 2023), we were unable to identify comparable examples of clear and consistent bipartisan convergence on democratic norms that would permit analogous dynamic norm stimuli.</w:t>
      </w:r>
    </w:p>
    <w:p w14:paraId="0EA6DF40" w14:textId="658F9995" w:rsidR="009E6A32" w:rsidRPr="009B411E" w:rsidRDefault="00B477C0" w:rsidP="00D24847">
      <w:pPr>
        <w:spacing w:line="480" w:lineRule="auto"/>
        <w:rPr>
          <w:rFonts w:eastAsia="Arial"/>
          <w:b/>
          <w:bCs/>
          <w:color w:val="000000" w:themeColor="text1"/>
        </w:rPr>
      </w:pPr>
      <w:r w:rsidRPr="009B411E">
        <w:rPr>
          <w:rFonts w:eastAsia="Arial"/>
          <w:b/>
          <w:bCs/>
          <w:color w:val="000000" w:themeColor="text1"/>
        </w:rPr>
        <w:t>Participants</w:t>
      </w:r>
    </w:p>
    <w:p w14:paraId="53F07587" w14:textId="387ED10A" w:rsidR="0036292D" w:rsidRPr="009B411E" w:rsidRDefault="00B477C0" w:rsidP="00D24847">
      <w:pPr>
        <w:spacing w:line="480" w:lineRule="auto"/>
        <w:rPr>
          <w:rFonts w:eastAsia="Arial"/>
          <w:color w:val="000000" w:themeColor="text1"/>
        </w:rPr>
      </w:pPr>
      <w:r w:rsidRPr="009B411E">
        <w:rPr>
          <w:rFonts w:eastAsia="Arial"/>
          <w:color w:val="000000" w:themeColor="text1"/>
        </w:rPr>
        <w:tab/>
        <w:t xml:space="preserve">Participants were 50 American adults </w:t>
      </w:r>
      <w:r w:rsidR="00FA5F5C" w:rsidRPr="009B411E">
        <w:rPr>
          <w:rFonts w:eastAsia="Arial"/>
          <w:color w:val="000000" w:themeColor="text1"/>
        </w:rPr>
        <w:t>(</w:t>
      </w:r>
      <w:r w:rsidR="0035033B" w:rsidRPr="009B411E">
        <w:rPr>
          <w:rFonts w:eastAsia="Arial"/>
          <w:color w:val="000000" w:themeColor="text1"/>
        </w:rPr>
        <w:t>M</w:t>
      </w:r>
      <w:r w:rsidR="0035033B" w:rsidRPr="009B411E">
        <w:rPr>
          <w:rFonts w:eastAsia="Arial"/>
          <w:color w:val="000000" w:themeColor="text1"/>
          <w:vertAlign w:val="subscript"/>
        </w:rPr>
        <w:t>a</w:t>
      </w:r>
      <w:r w:rsidR="00FA5F5C" w:rsidRPr="009B411E">
        <w:rPr>
          <w:rFonts w:eastAsia="Arial"/>
          <w:color w:val="000000" w:themeColor="text1"/>
          <w:vertAlign w:val="subscript"/>
        </w:rPr>
        <w:t xml:space="preserve">ge </w:t>
      </w:r>
      <w:r w:rsidR="00FA5F5C" w:rsidRPr="009B411E">
        <w:rPr>
          <w:rFonts w:eastAsia="Arial"/>
          <w:color w:val="000000" w:themeColor="text1"/>
        </w:rPr>
        <w:t xml:space="preserve">= 36.84, </w:t>
      </w:r>
      <w:r w:rsidR="0035033B" w:rsidRPr="009B411E">
        <w:rPr>
          <w:rFonts w:eastAsia="Arial"/>
          <w:color w:val="000000" w:themeColor="text1"/>
        </w:rPr>
        <w:t>SD</w:t>
      </w:r>
      <w:r w:rsidR="0035033B" w:rsidRPr="009B411E">
        <w:rPr>
          <w:rFonts w:eastAsia="Arial"/>
          <w:color w:val="000000" w:themeColor="text1"/>
          <w:vertAlign w:val="subscript"/>
        </w:rPr>
        <w:t>a</w:t>
      </w:r>
      <w:r w:rsidR="00FA5F5C" w:rsidRPr="009B411E">
        <w:rPr>
          <w:rFonts w:eastAsia="Arial"/>
          <w:color w:val="000000" w:themeColor="text1"/>
          <w:vertAlign w:val="subscript"/>
        </w:rPr>
        <w:t xml:space="preserve">ge </w:t>
      </w:r>
      <w:r w:rsidR="00FA5F5C" w:rsidRPr="009B411E">
        <w:rPr>
          <w:rFonts w:eastAsia="Arial"/>
          <w:color w:val="000000" w:themeColor="text1"/>
        </w:rPr>
        <w:t>= 13.32</w:t>
      </w:r>
      <w:r w:rsidR="00B97CE9" w:rsidRPr="009B411E">
        <w:rPr>
          <w:rFonts w:eastAsia="Arial"/>
          <w:color w:val="000000" w:themeColor="text1"/>
        </w:rPr>
        <w:t xml:space="preserve">; </w:t>
      </w:r>
      <w:r w:rsidR="00FB28E0" w:rsidRPr="009B411E">
        <w:rPr>
          <w:rFonts w:eastAsia="Arial"/>
          <w:color w:val="000000" w:themeColor="text1"/>
        </w:rPr>
        <w:t>18 men</w:t>
      </w:r>
      <w:r w:rsidR="00B97CE9" w:rsidRPr="009B411E">
        <w:rPr>
          <w:rFonts w:eastAsia="Arial"/>
          <w:color w:val="000000" w:themeColor="text1"/>
        </w:rPr>
        <w:t xml:space="preserve">, </w:t>
      </w:r>
      <w:r w:rsidR="00FB28E0" w:rsidRPr="009B411E">
        <w:rPr>
          <w:rFonts w:eastAsia="Arial"/>
          <w:color w:val="000000" w:themeColor="text1"/>
        </w:rPr>
        <w:t>32 women</w:t>
      </w:r>
      <w:r w:rsidR="00B97CE9" w:rsidRPr="009B411E">
        <w:rPr>
          <w:rFonts w:eastAsia="Arial"/>
          <w:color w:val="000000" w:themeColor="text1"/>
        </w:rPr>
        <w:t xml:space="preserve">; </w:t>
      </w:r>
      <w:r w:rsidR="00FB28E0" w:rsidRPr="009B411E">
        <w:rPr>
          <w:rFonts w:eastAsia="Arial"/>
          <w:color w:val="000000" w:themeColor="text1"/>
        </w:rPr>
        <w:t>11 Republicans, 23 Democrats, 15 Independents</w:t>
      </w:r>
      <w:r w:rsidR="00B97CE9" w:rsidRPr="009B411E">
        <w:rPr>
          <w:rFonts w:eastAsia="Arial"/>
          <w:color w:val="000000" w:themeColor="text1"/>
        </w:rPr>
        <w:t>)</w:t>
      </w:r>
      <w:r w:rsidR="00FB28E0" w:rsidRPr="009B411E">
        <w:rPr>
          <w:rFonts w:eastAsia="Arial"/>
          <w:color w:val="000000" w:themeColor="text1"/>
        </w:rPr>
        <w:t>.</w:t>
      </w:r>
      <w:r w:rsidR="00B222C0" w:rsidRPr="009B411E">
        <w:rPr>
          <w:rFonts w:eastAsia="Arial"/>
          <w:color w:val="000000" w:themeColor="text1"/>
        </w:rPr>
        <w:t xml:space="preserve"> Pilot data were collected in April 2024. </w:t>
      </w:r>
    </w:p>
    <w:p w14:paraId="72C5BF98" w14:textId="537332BD" w:rsidR="327D57F2" w:rsidRPr="009B411E" w:rsidRDefault="00180F01" w:rsidP="009922AE">
      <w:pPr>
        <w:spacing w:line="480" w:lineRule="auto"/>
        <w:rPr>
          <w:rFonts w:eastAsia="Arial"/>
          <w:b/>
          <w:bCs/>
          <w:color w:val="000000" w:themeColor="text1"/>
        </w:rPr>
      </w:pPr>
      <w:r w:rsidRPr="009B411E">
        <w:rPr>
          <w:rFonts w:eastAsia="Arial"/>
          <w:b/>
          <w:bCs/>
          <w:color w:val="000000" w:themeColor="text1"/>
        </w:rPr>
        <w:t>Methods</w:t>
      </w:r>
    </w:p>
    <w:p w14:paraId="0DEA80C3" w14:textId="7E32F31B" w:rsidR="00E22DEE" w:rsidRPr="009B411E" w:rsidRDefault="00616A7E" w:rsidP="001917A7">
      <w:pPr>
        <w:spacing w:line="480" w:lineRule="auto"/>
        <w:rPr>
          <w:rFonts w:eastAsia="Arial"/>
          <w:color w:val="000000" w:themeColor="text1"/>
        </w:rPr>
      </w:pPr>
      <w:r w:rsidRPr="009B411E">
        <w:rPr>
          <w:rFonts w:eastAsia="Arial"/>
          <w:b/>
          <w:bCs/>
          <w:color w:val="000000" w:themeColor="text1"/>
        </w:rPr>
        <w:tab/>
      </w:r>
      <w:r w:rsidR="00852250" w:rsidRPr="009B411E">
        <w:rPr>
          <w:rFonts w:eastAsia="Arial"/>
          <w:color w:val="000000" w:themeColor="text1"/>
        </w:rPr>
        <w:t xml:space="preserve">First, participants </w:t>
      </w:r>
      <w:r w:rsidR="004D3A20" w:rsidRPr="009B411E">
        <w:rPr>
          <w:rFonts w:eastAsia="Arial"/>
          <w:color w:val="000000" w:themeColor="text1"/>
        </w:rPr>
        <w:t xml:space="preserve">read 16 </w:t>
      </w:r>
      <w:r w:rsidR="00D643C6" w:rsidRPr="009B411E">
        <w:rPr>
          <w:rFonts w:eastAsia="Arial"/>
          <w:color w:val="000000" w:themeColor="text1"/>
        </w:rPr>
        <w:t>increasingly bipartisan issues</w:t>
      </w:r>
      <w:r w:rsidR="004D3A20" w:rsidRPr="009B411E">
        <w:rPr>
          <w:rFonts w:eastAsia="Arial"/>
          <w:color w:val="000000" w:themeColor="text1"/>
        </w:rPr>
        <w:t>, displayed in a random order</w:t>
      </w:r>
      <w:r w:rsidR="002D1691" w:rsidRPr="009B411E">
        <w:rPr>
          <w:rFonts w:eastAsia="Arial"/>
          <w:color w:val="000000" w:themeColor="text1"/>
        </w:rPr>
        <w:t xml:space="preserve">. </w:t>
      </w:r>
      <w:r w:rsidR="012DDCAB" w:rsidRPr="009B411E">
        <w:rPr>
          <w:rFonts w:eastAsia="Arial"/>
          <w:color w:val="000000" w:themeColor="text1"/>
        </w:rPr>
        <w:t xml:space="preserve">After reading each norm, participants rated the extent to which they </w:t>
      </w:r>
      <w:r w:rsidR="00DE33F5" w:rsidRPr="009B411E">
        <w:rPr>
          <w:rFonts w:eastAsia="Arial"/>
          <w:color w:val="000000" w:themeColor="text1"/>
        </w:rPr>
        <w:t>“</w:t>
      </w:r>
      <w:r w:rsidR="012DDCAB" w:rsidRPr="009B411E">
        <w:rPr>
          <w:rFonts w:eastAsia="Arial"/>
          <w:color w:val="000000" w:themeColor="text1"/>
        </w:rPr>
        <w:t xml:space="preserve">believe the information about </w:t>
      </w:r>
      <w:r w:rsidR="00DE33F5" w:rsidRPr="009B411E">
        <w:rPr>
          <w:rFonts w:eastAsia="Arial"/>
          <w:color w:val="000000" w:themeColor="text1"/>
        </w:rPr>
        <w:t>changes in the opinions of [</w:t>
      </w:r>
      <w:r w:rsidR="012DDCAB" w:rsidRPr="009B411E">
        <w:rPr>
          <w:rFonts w:eastAsia="Arial"/>
          <w:color w:val="000000" w:themeColor="text1"/>
        </w:rPr>
        <w:t>Democrats</w:t>
      </w:r>
      <w:r w:rsidR="00DE33F5" w:rsidRPr="009B411E">
        <w:rPr>
          <w:rFonts w:eastAsia="Arial"/>
          <w:color w:val="000000" w:themeColor="text1"/>
        </w:rPr>
        <w:t>/</w:t>
      </w:r>
      <w:r w:rsidR="012DDCAB" w:rsidRPr="009B411E">
        <w:rPr>
          <w:rFonts w:eastAsia="Arial"/>
          <w:color w:val="000000" w:themeColor="text1"/>
        </w:rPr>
        <w:t>Republicans</w:t>
      </w:r>
      <w:r w:rsidR="00DE33F5" w:rsidRPr="009B411E">
        <w:rPr>
          <w:rFonts w:eastAsia="Arial"/>
          <w:color w:val="000000" w:themeColor="text1"/>
        </w:rPr>
        <w:t>]</w:t>
      </w:r>
      <w:r w:rsidR="012DDCAB" w:rsidRPr="009B411E">
        <w:rPr>
          <w:rFonts w:eastAsia="Arial"/>
          <w:color w:val="000000" w:themeColor="text1"/>
        </w:rPr>
        <w:t xml:space="preserve"> to be true</w:t>
      </w:r>
      <w:r w:rsidR="00DE33F5" w:rsidRPr="009B411E">
        <w:rPr>
          <w:rFonts w:eastAsia="Arial"/>
          <w:color w:val="000000" w:themeColor="text1"/>
        </w:rPr>
        <w:t>”</w:t>
      </w:r>
      <w:r w:rsidR="012DDCAB" w:rsidRPr="009B411E">
        <w:rPr>
          <w:rFonts w:eastAsia="Arial"/>
          <w:color w:val="000000" w:themeColor="text1"/>
        </w:rPr>
        <w:t>, separately, on 7-point scales from 1 (not at all) to 7 (completely). They also rated how the information makes them feel on a 7-point bipolar scale from 1 (very bad) to 7 (very good).</w:t>
      </w:r>
    </w:p>
    <w:p w14:paraId="2FF9EA74" w14:textId="5867990E" w:rsidR="0000406F" w:rsidRPr="009B411E" w:rsidRDefault="0000406F" w:rsidP="0000406F">
      <w:pPr>
        <w:spacing w:line="480" w:lineRule="auto"/>
        <w:rPr>
          <w:rFonts w:eastAsia="Arial"/>
          <w:color w:val="000000" w:themeColor="text1"/>
        </w:rPr>
      </w:pPr>
      <w:r w:rsidRPr="009B411E">
        <w:rPr>
          <w:rFonts w:eastAsia="Arial"/>
          <w:b/>
          <w:bCs/>
          <w:color w:val="000000" w:themeColor="text1"/>
        </w:rPr>
        <w:t>Results</w:t>
      </w:r>
      <w:r w:rsidR="00277EF8" w:rsidRPr="009B411E">
        <w:rPr>
          <w:rFonts w:eastAsia="Arial"/>
          <w:b/>
          <w:bCs/>
          <w:color w:val="000000" w:themeColor="text1"/>
        </w:rPr>
        <w:t xml:space="preserve"> and Discussion</w:t>
      </w:r>
    </w:p>
    <w:p w14:paraId="3529FFB3" w14:textId="76232B42" w:rsidR="00B93665" w:rsidRPr="009B411E" w:rsidRDefault="32BE1EAC" w:rsidP="00B93665">
      <w:pPr>
        <w:spacing w:line="480" w:lineRule="auto"/>
        <w:ind w:firstLine="720"/>
        <w:rPr>
          <w:rFonts w:eastAsia="Arial"/>
          <w:color w:val="000000" w:themeColor="text1"/>
        </w:rPr>
      </w:pPr>
      <w:r w:rsidRPr="009B411E">
        <w:rPr>
          <w:rFonts w:eastAsia="Arial"/>
          <w:color w:val="000000" w:themeColor="text1"/>
        </w:rPr>
        <w:t xml:space="preserve">We examined the </w:t>
      </w:r>
      <w:r w:rsidR="00223C6C" w:rsidRPr="009B411E">
        <w:rPr>
          <w:rFonts w:eastAsia="Arial"/>
          <w:color w:val="000000" w:themeColor="text1"/>
        </w:rPr>
        <w:t xml:space="preserve">mean </w:t>
      </w:r>
      <w:r w:rsidRPr="009B411E">
        <w:rPr>
          <w:rFonts w:eastAsia="Arial"/>
          <w:color w:val="000000" w:themeColor="text1"/>
        </w:rPr>
        <w:t>believability of the information regarding Democrat and Republican support, separately, for each norm</w:t>
      </w:r>
      <w:r w:rsidR="00FB2E71" w:rsidRPr="009B411E">
        <w:rPr>
          <w:rFonts w:eastAsia="Arial"/>
          <w:color w:val="000000" w:themeColor="text1"/>
        </w:rPr>
        <w:t xml:space="preserve"> (Table </w:t>
      </w:r>
      <w:r w:rsidR="006A0217" w:rsidRPr="009B411E">
        <w:rPr>
          <w:rFonts w:eastAsia="Arial"/>
          <w:color w:val="000000" w:themeColor="text1"/>
        </w:rPr>
        <w:t>1</w:t>
      </w:r>
      <w:r w:rsidR="00FB2E71" w:rsidRPr="009B411E">
        <w:rPr>
          <w:rFonts w:eastAsia="Arial"/>
          <w:color w:val="000000" w:themeColor="text1"/>
        </w:rPr>
        <w:t>)</w:t>
      </w:r>
      <w:r w:rsidRPr="009B411E">
        <w:rPr>
          <w:rFonts w:eastAsia="Arial"/>
          <w:color w:val="000000" w:themeColor="text1"/>
        </w:rPr>
        <w:t xml:space="preserve">. </w:t>
      </w:r>
      <w:r w:rsidR="00C94798" w:rsidRPr="009B411E">
        <w:rPr>
          <w:rFonts w:eastAsia="Arial"/>
          <w:color w:val="000000" w:themeColor="text1"/>
        </w:rPr>
        <w:t xml:space="preserve">Overall, the mean believability of changes in Democrat support </w:t>
      </w:r>
      <w:r w:rsidR="00112011" w:rsidRPr="009B411E">
        <w:rPr>
          <w:rFonts w:eastAsia="Arial"/>
          <w:color w:val="000000" w:themeColor="text1"/>
        </w:rPr>
        <w:t xml:space="preserve">was </w:t>
      </w:r>
      <w:r w:rsidR="00894149" w:rsidRPr="009B411E">
        <w:rPr>
          <w:rFonts w:eastAsia="Arial"/>
          <w:color w:val="000000" w:themeColor="text1"/>
        </w:rPr>
        <w:t>5.04</w:t>
      </w:r>
      <w:r w:rsidR="00112011" w:rsidRPr="009B411E">
        <w:rPr>
          <w:rFonts w:eastAsia="Arial"/>
          <w:color w:val="000000" w:themeColor="text1"/>
        </w:rPr>
        <w:t xml:space="preserve"> (SD = 1.</w:t>
      </w:r>
      <w:r w:rsidR="00894149" w:rsidRPr="009B411E">
        <w:rPr>
          <w:rFonts w:eastAsia="Arial"/>
          <w:color w:val="000000" w:themeColor="text1"/>
        </w:rPr>
        <w:t>37</w:t>
      </w:r>
      <w:r w:rsidR="00112011" w:rsidRPr="009B411E">
        <w:rPr>
          <w:rFonts w:eastAsia="Arial"/>
          <w:color w:val="000000" w:themeColor="text1"/>
        </w:rPr>
        <w:t>) and the mean believability of changes in Republican support was 3.</w:t>
      </w:r>
      <w:r w:rsidR="00CB1CD1" w:rsidRPr="009B411E">
        <w:rPr>
          <w:rFonts w:eastAsia="Arial"/>
          <w:color w:val="000000" w:themeColor="text1"/>
        </w:rPr>
        <w:t>87</w:t>
      </w:r>
      <w:r w:rsidR="00112011" w:rsidRPr="009B411E">
        <w:rPr>
          <w:rFonts w:eastAsia="Arial"/>
          <w:color w:val="000000" w:themeColor="text1"/>
        </w:rPr>
        <w:t xml:space="preserve"> (SD = 1.</w:t>
      </w:r>
      <w:r w:rsidR="00CB1CD1" w:rsidRPr="009B411E">
        <w:rPr>
          <w:rFonts w:eastAsia="Arial"/>
          <w:color w:val="000000" w:themeColor="text1"/>
        </w:rPr>
        <w:t>49</w:t>
      </w:r>
      <w:r w:rsidR="00112011" w:rsidRPr="009B411E">
        <w:rPr>
          <w:rFonts w:eastAsia="Arial"/>
          <w:color w:val="000000" w:themeColor="text1"/>
        </w:rPr>
        <w:t>)</w:t>
      </w:r>
      <w:r w:rsidR="00434A23" w:rsidRPr="009B411E">
        <w:rPr>
          <w:rFonts w:eastAsia="Arial"/>
          <w:color w:val="000000" w:themeColor="text1"/>
        </w:rPr>
        <w:t xml:space="preserve">, a mean difference of </w:t>
      </w:r>
      <w:r w:rsidR="00CB1CD1" w:rsidRPr="009B411E">
        <w:rPr>
          <w:rFonts w:eastAsia="Arial"/>
          <w:color w:val="000000" w:themeColor="text1"/>
        </w:rPr>
        <w:t xml:space="preserve">1.17 (SD = 0.49). </w:t>
      </w:r>
      <w:r w:rsidR="006F31B4" w:rsidRPr="009B411E">
        <w:rPr>
          <w:rFonts w:eastAsia="Arial"/>
          <w:color w:val="000000" w:themeColor="text1"/>
        </w:rPr>
        <w:t>Although believability ratings for changes in Republican support were lower than those for De</w:t>
      </w:r>
      <w:r w:rsidR="00394074" w:rsidRPr="009B411E">
        <w:rPr>
          <w:rFonts w:eastAsia="Arial"/>
          <w:color w:val="000000" w:themeColor="text1"/>
        </w:rPr>
        <w:t xml:space="preserve">mocrat </w:t>
      </w:r>
      <w:r w:rsidR="00394074" w:rsidRPr="009B411E">
        <w:rPr>
          <w:rFonts w:eastAsia="Arial"/>
          <w:color w:val="000000" w:themeColor="text1"/>
        </w:rPr>
        <w:lastRenderedPageBreak/>
        <w:t xml:space="preserve">support, they still averaged close to the midpoint of the scale. </w:t>
      </w:r>
      <w:r w:rsidR="002D5A23" w:rsidRPr="009B411E">
        <w:rPr>
          <w:rFonts w:eastAsia="Arial"/>
          <w:color w:val="000000" w:themeColor="text1"/>
        </w:rPr>
        <w:t>As such,</w:t>
      </w:r>
      <w:r w:rsidR="000260D0" w:rsidRPr="009B411E">
        <w:rPr>
          <w:color w:val="000000" w:themeColor="text1"/>
        </w:rPr>
        <w:t xml:space="preserve"> they may still be susceptible to </w:t>
      </w:r>
      <w:r w:rsidR="00490BB2" w:rsidRPr="009B411E">
        <w:rPr>
          <w:color w:val="000000" w:themeColor="text1"/>
        </w:rPr>
        <w:t>updating their perceptions after exposure to these statistics.</w:t>
      </w:r>
      <w:r w:rsidR="00AE00C7" w:rsidRPr="009B411E">
        <w:rPr>
          <w:color w:val="000000" w:themeColor="text1"/>
        </w:rPr>
        <w:t xml:space="preserve"> </w:t>
      </w:r>
      <w:r w:rsidR="002D5A23" w:rsidRPr="009B411E">
        <w:rPr>
          <w:color w:val="000000" w:themeColor="text1"/>
        </w:rPr>
        <w:t xml:space="preserve">Indeed, prior </w:t>
      </w:r>
      <w:r w:rsidR="00AE00C7" w:rsidRPr="009B411E">
        <w:rPr>
          <w:color w:val="000000" w:themeColor="text1"/>
        </w:rPr>
        <w:t xml:space="preserve">work shows that </w:t>
      </w:r>
      <w:r w:rsidR="00411660" w:rsidRPr="009B411E">
        <w:rPr>
          <w:color w:val="000000" w:themeColor="text1"/>
        </w:rPr>
        <w:t xml:space="preserve">even </w:t>
      </w:r>
      <w:r w:rsidR="00801F16" w:rsidRPr="009B411E">
        <w:rPr>
          <w:color w:val="000000" w:themeColor="text1"/>
        </w:rPr>
        <w:t xml:space="preserve">information </w:t>
      </w:r>
      <w:r w:rsidR="00591347" w:rsidRPr="009B411E">
        <w:rPr>
          <w:color w:val="000000" w:themeColor="text1"/>
        </w:rPr>
        <w:t xml:space="preserve">judged as less </w:t>
      </w:r>
      <w:r w:rsidR="00801F16" w:rsidRPr="009B411E">
        <w:rPr>
          <w:color w:val="000000" w:themeColor="text1"/>
        </w:rPr>
        <w:t xml:space="preserve">credible can </w:t>
      </w:r>
      <w:r w:rsidR="00CA5C56" w:rsidRPr="009B411E">
        <w:rPr>
          <w:color w:val="000000" w:themeColor="text1"/>
        </w:rPr>
        <w:t>nonetheless</w:t>
      </w:r>
      <w:r w:rsidR="00801F16" w:rsidRPr="009B411E">
        <w:rPr>
          <w:color w:val="000000" w:themeColor="text1"/>
        </w:rPr>
        <w:t xml:space="preserve"> influence </w:t>
      </w:r>
      <w:r w:rsidR="00EC56FC" w:rsidRPr="009B411E">
        <w:rPr>
          <w:color w:val="000000" w:themeColor="text1"/>
        </w:rPr>
        <w:t>attitudes and behaviors</w:t>
      </w:r>
      <w:r w:rsidR="00801F16" w:rsidRPr="009B411E">
        <w:rPr>
          <w:color w:val="000000" w:themeColor="text1"/>
        </w:rPr>
        <w:t xml:space="preserve"> </w:t>
      </w:r>
      <w:r w:rsidR="00CA5C56" w:rsidRPr="009B411E">
        <w:rPr>
          <w:color w:val="000000" w:themeColor="text1"/>
        </w:rPr>
        <w:t>through</w:t>
      </w:r>
      <w:r w:rsidR="00801F16" w:rsidRPr="009B411E">
        <w:rPr>
          <w:color w:val="000000" w:themeColor="text1"/>
        </w:rPr>
        <w:t xml:space="preserve"> </w:t>
      </w:r>
      <w:r w:rsidR="00B837D4" w:rsidRPr="009B411E">
        <w:rPr>
          <w:color w:val="000000" w:themeColor="text1"/>
        </w:rPr>
        <w:t>exposure and familiarity (e.g., Lewandowsky et al., 2012).</w:t>
      </w:r>
      <w:r w:rsidR="00A7059F" w:rsidRPr="009B411E">
        <w:rPr>
          <w:color w:val="000000" w:themeColor="text1"/>
        </w:rPr>
        <w:t xml:space="preserve"> </w:t>
      </w:r>
      <w:r w:rsidR="00B93665" w:rsidRPr="009B411E">
        <w:rPr>
          <w:rFonts w:eastAsia="Arial"/>
          <w:color w:val="000000" w:themeColor="text1"/>
        </w:rPr>
        <w:t>While this imbalance limits the generalizability of our findings, it may also align with broader trends in perceived opinion change. In particular, Americans often perceive public attitudes as shifting leftward over time, consistent with stereotypes of the present as being more liberal than the past (Mastroianni &amp; Dana, 2022).</w:t>
      </w:r>
    </w:p>
    <w:p w14:paraId="39CA581C" w14:textId="3E00EF80" w:rsidR="00AE00C7" w:rsidRPr="009B411E" w:rsidRDefault="002B533A" w:rsidP="00EC56FC">
      <w:pPr>
        <w:spacing w:line="480" w:lineRule="auto"/>
        <w:ind w:firstLine="720"/>
        <w:rPr>
          <w:color w:val="000000" w:themeColor="text1"/>
        </w:rPr>
      </w:pPr>
      <w:r w:rsidRPr="009B411E">
        <w:rPr>
          <w:color w:val="000000" w:themeColor="text1"/>
        </w:rPr>
        <w:t>On average, p</w:t>
      </w:r>
      <w:r w:rsidR="00A7059F" w:rsidRPr="009B411E">
        <w:rPr>
          <w:color w:val="000000" w:themeColor="text1"/>
        </w:rPr>
        <w:t>articipants felt</w:t>
      </w:r>
      <w:r w:rsidRPr="009B411E">
        <w:rPr>
          <w:color w:val="000000" w:themeColor="text1"/>
        </w:rPr>
        <w:t xml:space="preserve"> slightly better than neutral</w:t>
      </w:r>
      <w:r w:rsidR="00981026" w:rsidRPr="009B411E">
        <w:rPr>
          <w:color w:val="000000" w:themeColor="text1"/>
        </w:rPr>
        <w:t xml:space="preserve"> after reading each norm</w:t>
      </w:r>
      <w:r w:rsidR="00A7059F" w:rsidRPr="009B411E">
        <w:rPr>
          <w:color w:val="000000" w:themeColor="text1"/>
        </w:rPr>
        <w:t xml:space="preserve"> </w:t>
      </w:r>
      <w:r w:rsidRPr="009B411E">
        <w:rPr>
          <w:color w:val="000000" w:themeColor="text1"/>
        </w:rPr>
        <w:t>(Mean = 4.46, SD = 1.38)</w:t>
      </w:r>
      <w:r w:rsidR="00981026" w:rsidRPr="009B411E">
        <w:rPr>
          <w:color w:val="000000" w:themeColor="text1"/>
        </w:rPr>
        <w:t>.</w:t>
      </w:r>
      <w:r w:rsidR="00082A46" w:rsidRPr="009B411E">
        <w:rPr>
          <w:color w:val="000000" w:themeColor="text1"/>
        </w:rPr>
        <w:t xml:space="preserve"> Democrats (Mean = 4.57, SD = 0.72) did not feel significantly different from Republicans (Mean = 4.17, SD = 0.98).</w:t>
      </w:r>
    </w:p>
    <w:p w14:paraId="0DB4A75E" w14:textId="286AF735" w:rsidR="00FD1B3F" w:rsidRPr="009B411E" w:rsidRDefault="00AE5D95" w:rsidP="001C3329">
      <w:pPr>
        <w:spacing w:line="480" w:lineRule="auto"/>
        <w:ind w:firstLine="720"/>
        <w:rPr>
          <w:rFonts w:eastAsia="Arial"/>
          <w:color w:val="000000" w:themeColor="text1"/>
        </w:rPr>
      </w:pPr>
      <w:r w:rsidRPr="009B411E">
        <w:rPr>
          <w:rFonts w:eastAsia="Arial"/>
          <w:color w:val="000000" w:themeColor="text1"/>
        </w:rPr>
        <w:t xml:space="preserve">To </w:t>
      </w:r>
      <w:r w:rsidR="00EA4C0B" w:rsidRPr="009B411E">
        <w:rPr>
          <w:rFonts w:eastAsia="Arial"/>
          <w:color w:val="000000" w:themeColor="text1"/>
        </w:rPr>
        <w:t>select norms for use in Study 1</w:t>
      </w:r>
      <w:r w:rsidRPr="009B411E">
        <w:rPr>
          <w:rFonts w:eastAsia="Arial"/>
          <w:color w:val="000000" w:themeColor="text1"/>
        </w:rPr>
        <w:t xml:space="preserve">, we considered </w:t>
      </w:r>
      <w:r w:rsidR="00EA4C0B" w:rsidRPr="009B411E">
        <w:rPr>
          <w:rFonts w:eastAsia="Arial"/>
          <w:color w:val="000000" w:themeColor="text1"/>
        </w:rPr>
        <w:t xml:space="preserve">both </w:t>
      </w:r>
      <w:r w:rsidRPr="009B411E">
        <w:rPr>
          <w:rFonts w:eastAsia="Arial"/>
          <w:color w:val="000000" w:themeColor="text1"/>
        </w:rPr>
        <w:t>the absolute believability of Republican support (given that it was generally lowe</w:t>
      </w:r>
      <w:r w:rsidR="00EA4C0B" w:rsidRPr="009B411E">
        <w:rPr>
          <w:rFonts w:eastAsia="Arial"/>
          <w:color w:val="000000" w:themeColor="text1"/>
        </w:rPr>
        <w:t>r than the believability of Democrat support</w:t>
      </w:r>
      <w:r w:rsidRPr="009B411E">
        <w:rPr>
          <w:rFonts w:eastAsia="Arial"/>
          <w:color w:val="000000" w:themeColor="text1"/>
        </w:rPr>
        <w:t xml:space="preserve">), the relative gap between </w:t>
      </w:r>
      <w:r w:rsidR="003B2CBE" w:rsidRPr="009B411E">
        <w:rPr>
          <w:rFonts w:eastAsia="Arial"/>
          <w:color w:val="000000" w:themeColor="text1"/>
        </w:rPr>
        <w:t xml:space="preserve">the believability of </w:t>
      </w:r>
      <w:r w:rsidRPr="009B411E">
        <w:rPr>
          <w:rFonts w:eastAsia="Arial"/>
          <w:color w:val="000000" w:themeColor="text1"/>
        </w:rPr>
        <w:t>Democratic and Republican support, and the need to include a variety of issues to avoid concentrating participants’ attention on a single domain.</w:t>
      </w:r>
      <w:r w:rsidR="002F2A83" w:rsidRPr="009B411E">
        <w:rPr>
          <w:rFonts w:eastAsia="Arial"/>
          <w:color w:val="000000" w:themeColor="text1"/>
        </w:rPr>
        <w:t xml:space="preserve"> </w:t>
      </w:r>
      <w:r w:rsidR="001C3329" w:rsidRPr="009B411E">
        <w:rPr>
          <w:rFonts w:eastAsia="Arial"/>
          <w:color w:val="000000" w:themeColor="text1"/>
        </w:rPr>
        <w:t xml:space="preserve">We selected 12 norms for inclusion in Study 1, as reported in Table </w:t>
      </w:r>
      <w:r w:rsidR="006A0217" w:rsidRPr="009B411E">
        <w:rPr>
          <w:rFonts w:eastAsia="Arial"/>
          <w:color w:val="000000" w:themeColor="text1"/>
        </w:rPr>
        <w:t>1</w:t>
      </w:r>
      <w:r w:rsidR="001C3329" w:rsidRPr="009B411E">
        <w:rPr>
          <w:rFonts w:eastAsia="Arial"/>
          <w:color w:val="000000" w:themeColor="text1"/>
        </w:rPr>
        <w:t xml:space="preserve">. For these issues, the </w:t>
      </w:r>
      <w:r w:rsidR="00E62AD6" w:rsidRPr="009B411E">
        <w:rPr>
          <w:rFonts w:eastAsia="Arial"/>
          <w:color w:val="000000" w:themeColor="text1"/>
        </w:rPr>
        <w:t xml:space="preserve">mean believability of changes in Democrat support was 4.93 (SD = 1.40) and the mean believability of changes in Republican support was 3.90 (SD = 1.53), a mean difference of </w:t>
      </w:r>
      <w:r w:rsidR="001C3329" w:rsidRPr="009B411E">
        <w:rPr>
          <w:rFonts w:eastAsia="Arial"/>
          <w:color w:val="000000" w:themeColor="text1"/>
        </w:rPr>
        <w:t>1.03 (</w:t>
      </w:r>
      <w:r w:rsidR="0011670F" w:rsidRPr="009B411E">
        <w:rPr>
          <w:rFonts w:eastAsia="Arial"/>
          <w:color w:val="000000" w:themeColor="text1"/>
        </w:rPr>
        <w:t>SD</w:t>
      </w:r>
      <w:r w:rsidR="001C3329" w:rsidRPr="009B411E">
        <w:rPr>
          <w:rFonts w:eastAsia="Arial"/>
          <w:color w:val="000000" w:themeColor="text1"/>
        </w:rPr>
        <w:t xml:space="preserve"> = 0.49).</w:t>
      </w:r>
    </w:p>
    <w:p w14:paraId="2A986C84" w14:textId="77777777" w:rsidR="00B93665" w:rsidRPr="009B411E" w:rsidRDefault="00B93665" w:rsidP="001C3329">
      <w:pPr>
        <w:spacing w:line="480" w:lineRule="auto"/>
        <w:ind w:firstLine="720"/>
        <w:rPr>
          <w:rFonts w:eastAsia="Arial"/>
          <w:color w:val="000000" w:themeColor="text1"/>
        </w:rPr>
      </w:pPr>
    </w:p>
    <w:p w14:paraId="07D35D80" w14:textId="4BD933F5" w:rsidR="00FD1B3F" w:rsidRPr="009B411E" w:rsidRDefault="00FD1B3F" w:rsidP="00FD1B3F">
      <w:pPr>
        <w:pStyle w:val="NormalWeb"/>
        <w:spacing w:before="0" w:beforeAutospacing="0" w:after="0" w:afterAutospacing="0"/>
        <w:rPr>
          <w:rFonts w:ascii="Times New Roman" w:hAnsi="Times New Roman"/>
          <w:b/>
          <w:bCs/>
          <w:color w:val="000000" w:themeColor="text1"/>
          <w:sz w:val="24"/>
          <w:szCs w:val="24"/>
        </w:rPr>
      </w:pPr>
      <w:r w:rsidRPr="009B411E">
        <w:rPr>
          <w:rFonts w:ascii="Times New Roman" w:hAnsi="Times New Roman"/>
          <w:b/>
          <w:bCs/>
          <w:color w:val="000000" w:themeColor="text1"/>
          <w:sz w:val="24"/>
          <w:szCs w:val="24"/>
        </w:rPr>
        <w:t xml:space="preserve">Table </w:t>
      </w:r>
      <w:r w:rsidR="006A0217" w:rsidRPr="009B411E">
        <w:rPr>
          <w:rFonts w:ascii="Times New Roman" w:hAnsi="Times New Roman"/>
          <w:b/>
          <w:bCs/>
          <w:color w:val="000000" w:themeColor="text1"/>
          <w:sz w:val="24"/>
          <w:szCs w:val="24"/>
        </w:rPr>
        <w:t>1</w:t>
      </w:r>
    </w:p>
    <w:p w14:paraId="52B6BA8F" w14:textId="77777777" w:rsidR="00FD1B3F" w:rsidRPr="009B411E" w:rsidRDefault="00FD1B3F" w:rsidP="00FD1B3F">
      <w:pPr>
        <w:pStyle w:val="NormalWeb"/>
        <w:spacing w:before="0" w:beforeAutospacing="0" w:after="0" w:afterAutospacing="0"/>
        <w:rPr>
          <w:rFonts w:ascii="Times New Roman" w:hAnsi="Times New Roman"/>
          <w:b/>
          <w:bCs/>
          <w:color w:val="000000" w:themeColor="text1"/>
          <w:sz w:val="24"/>
          <w:szCs w:val="24"/>
        </w:rPr>
      </w:pPr>
    </w:p>
    <w:p w14:paraId="471FEF98" w14:textId="77777777" w:rsidR="00FD1B3F" w:rsidRPr="009B411E" w:rsidRDefault="00FD1B3F" w:rsidP="00FD1B3F">
      <w:pPr>
        <w:pStyle w:val="NormalWeb"/>
        <w:spacing w:before="0" w:beforeAutospacing="0" w:after="0" w:afterAutospacing="0"/>
        <w:rPr>
          <w:rFonts w:ascii="Times New Roman" w:hAnsi="Times New Roman"/>
          <w:i/>
          <w:iCs/>
          <w:color w:val="000000" w:themeColor="text1"/>
          <w:sz w:val="24"/>
          <w:szCs w:val="24"/>
        </w:rPr>
      </w:pPr>
      <w:r w:rsidRPr="009B411E">
        <w:rPr>
          <w:rFonts w:ascii="Times New Roman" w:hAnsi="Times New Roman"/>
          <w:i/>
          <w:iCs/>
          <w:color w:val="000000" w:themeColor="text1"/>
          <w:sz w:val="24"/>
          <w:szCs w:val="24"/>
        </w:rPr>
        <w:t>All Norm Stimuli Tested in Pilot Study</w:t>
      </w:r>
    </w:p>
    <w:p w14:paraId="2F37666C" w14:textId="77777777" w:rsidR="00FD1B3F" w:rsidRPr="009B411E" w:rsidRDefault="00FD1B3F" w:rsidP="00FD1B3F">
      <w:pPr>
        <w:rPr>
          <w:color w:val="000000" w:themeColor="text1"/>
        </w:rPr>
      </w:pPr>
    </w:p>
    <w:tbl>
      <w:tblPr>
        <w:tblW w:w="8820" w:type="dxa"/>
        <w:tblLayout w:type="fixed"/>
        <w:tblCellMar>
          <w:top w:w="15" w:type="dxa"/>
          <w:left w:w="15" w:type="dxa"/>
          <w:bottom w:w="15" w:type="dxa"/>
          <w:right w:w="15" w:type="dxa"/>
        </w:tblCellMar>
        <w:tblLook w:val="04A0" w:firstRow="1" w:lastRow="0" w:firstColumn="1" w:lastColumn="0" w:noHBand="0" w:noVBand="1"/>
      </w:tblPr>
      <w:tblGrid>
        <w:gridCol w:w="1170"/>
        <w:gridCol w:w="3510"/>
        <w:gridCol w:w="1080"/>
        <w:gridCol w:w="1260"/>
        <w:gridCol w:w="1800"/>
      </w:tblGrid>
      <w:tr w:rsidR="00E036D1" w:rsidRPr="009B411E" w14:paraId="27457BE8" w14:textId="77777777" w:rsidTr="00E65B17">
        <w:trPr>
          <w:trHeight w:val="20"/>
        </w:trPr>
        <w:tc>
          <w:tcPr>
            <w:tcW w:w="1170" w:type="dxa"/>
            <w:vMerge w:val="restart"/>
            <w:tcBorders>
              <w:top w:val="single" w:sz="8" w:space="0" w:color="000000"/>
            </w:tcBorders>
            <w:tcMar>
              <w:top w:w="100" w:type="dxa"/>
              <w:left w:w="100" w:type="dxa"/>
              <w:bottom w:w="100" w:type="dxa"/>
              <w:right w:w="100" w:type="dxa"/>
            </w:tcMar>
            <w:vAlign w:val="center"/>
            <w:hideMark/>
          </w:tcPr>
          <w:p w14:paraId="7B610CA8" w14:textId="77777777"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b/>
                <w:bCs/>
                <w:color w:val="000000" w:themeColor="text1"/>
                <w:sz w:val="23"/>
                <w:szCs w:val="23"/>
              </w:rPr>
              <w:t>Source</w:t>
            </w:r>
          </w:p>
        </w:tc>
        <w:tc>
          <w:tcPr>
            <w:tcW w:w="3510" w:type="dxa"/>
            <w:vMerge w:val="restart"/>
            <w:tcBorders>
              <w:top w:val="single" w:sz="8" w:space="0" w:color="000000"/>
            </w:tcBorders>
            <w:tcMar>
              <w:top w:w="100" w:type="dxa"/>
              <w:left w:w="100" w:type="dxa"/>
              <w:bottom w:w="100" w:type="dxa"/>
              <w:right w:w="100" w:type="dxa"/>
            </w:tcMar>
            <w:vAlign w:val="center"/>
            <w:hideMark/>
          </w:tcPr>
          <w:p w14:paraId="190A3311" w14:textId="77777777"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b/>
                <w:bCs/>
                <w:color w:val="000000" w:themeColor="text1"/>
                <w:sz w:val="23"/>
                <w:szCs w:val="23"/>
              </w:rPr>
              <w:t>Dynamic Norm</w:t>
            </w:r>
          </w:p>
        </w:tc>
        <w:tc>
          <w:tcPr>
            <w:tcW w:w="2340" w:type="dxa"/>
            <w:gridSpan w:val="2"/>
            <w:tcBorders>
              <w:top w:val="single" w:sz="8" w:space="0" w:color="000000"/>
              <w:bottom w:val="single" w:sz="8" w:space="0" w:color="000000"/>
            </w:tcBorders>
            <w:vAlign w:val="center"/>
          </w:tcPr>
          <w:p w14:paraId="0A510A26" w14:textId="5FD0B47B" w:rsidR="00E036D1" w:rsidRPr="009B411E" w:rsidRDefault="00E036D1" w:rsidP="001E4B73">
            <w:pPr>
              <w:pStyle w:val="NormalWeb"/>
              <w:spacing w:before="0" w:beforeAutospacing="0" w:after="0" w:afterAutospacing="0"/>
              <w:ind w:right="79"/>
              <w:jc w:val="center"/>
              <w:rPr>
                <w:rFonts w:ascii="Times New Roman" w:hAnsi="Times New Roman"/>
                <w:b/>
                <w:bCs/>
                <w:color w:val="000000" w:themeColor="text1"/>
                <w:sz w:val="23"/>
                <w:szCs w:val="23"/>
              </w:rPr>
            </w:pPr>
            <w:r w:rsidRPr="009B411E">
              <w:rPr>
                <w:rFonts w:ascii="Times New Roman" w:hAnsi="Times New Roman"/>
                <w:b/>
                <w:bCs/>
                <w:color w:val="000000" w:themeColor="text1"/>
                <w:sz w:val="23"/>
                <w:szCs w:val="23"/>
              </w:rPr>
              <w:t>Believability</w:t>
            </w:r>
          </w:p>
          <w:p w14:paraId="33CEBB77" w14:textId="12D18110" w:rsidR="00E036D1" w:rsidRPr="009B411E" w:rsidRDefault="00E036D1" w:rsidP="001E4B73">
            <w:pPr>
              <w:pStyle w:val="NormalWeb"/>
              <w:spacing w:before="0" w:beforeAutospacing="0" w:after="0" w:afterAutospacing="0"/>
              <w:ind w:right="79"/>
              <w:jc w:val="center"/>
              <w:rPr>
                <w:rFonts w:ascii="Times New Roman" w:hAnsi="Times New Roman"/>
                <w:b/>
                <w:bCs/>
                <w:color w:val="000000" w:themeColor="text1"/>
                <w:sz w:val="23"/>
                <w:szCs w:val="23"/>
              </w:rPr>
            </w:pPr>
            <w:r w:rsidRPr="009B411E">
              <w:rPr>
                <w:rFonts w:ascii="Times New Roman" w:hAnsi="Times New Roman"/>
                <w:b/>
                <w:bCs/>
                <w:color w:val="000000" w:themeColor="text1"/>
                <w:sz w:val="23"/>
                <w:szCs w:val="23"/>
              </w:rPr>
              <w:t>Mean (SD)</w:t>
            </w:r>
          </w:p>
        </w:tc>
        <w:tc>
          <w:tcPr>
            <w:tcW w:w="1800" w:type="dxa"/>
            <w:vMerge w:val="restart"/>
            <w:tcBorders>
              <w:top w:val="single" w:sz="8" w:space="0" w:color="000000"/>
            </w:tcBorders>
            <w:vAlign w:val="center"/>
          </w:tcPr>
          <w:p w14:paraId="5DDC1C84" w14:textId="183B7C14" w:rsidR="00E036D1" w:rsidRPr="009B411E" w:rsidRDefault="00E036D1" w:rsidP="00E036D1">
            <w:pPr>
              <w:pStyle w:val="NormalWeb"/>
              <w:spacing w:before="0" w:beforeAutospacing="0" w:after="0" w:afterAutospacing="0"/>
              <w:ind w:right="79"/>
              <w:jc w:val="center"/>
              <w:rPr>
                <w:rFonts w:ascii="Times New Roman" w:hAnsi="Times New Roman"/>
                <w:b/>
                <w:bCs/>
                <w:color w:val="000000" w:themeColor="text1"/>
                <w:sz w:val="23"/>
                <w:szCs w:val="23"/>
              </w:rPr>
            </w:pPr>
            <w:r w:rsidRPr="009B411E">
              <w:rPr>
                <w:rFonts w:ascii="Times New Roman" w:hAnsi="Times New Roman"/>
                <w:b/>
                <w:bCs/>
                <w:color w:val="000000" w:themeColor="text1"/>
                <w:sz w:val="23"/>
                <w:szCs w:val="23"/>
              </w:rPr>
              <w:t>Selected for Inclusion</w:t>
            </w:r>
          </w:p>
        </w:tc>
      </w:tr>
      <w:tr w:rsidR="00E036D1" w:rsidRPr="009B411E" w14:paraId="5769F7AE" w14:textId="77777777" w:rsidTr="00E65B17">
        <w:trPr>
          <w:trHeight w:val="35"/>
        </w:trPr>
        <w:tc>
          <w:tcPr>
            <w:tcW w:w="1170" w:type="dxa"/>
            <w:vMerge/>
            <w:tcBorders>
              <w:bottom w:val="single" w:sz="8" w:space="0" w:color="000000"/>
            </w:tcBorders>
            <w:tcMar>
              <w:top w:w="100" w:type="dxa"/>
              <w:left w:w="100" w:type="dxa"/>
              <w:bottom w:w="100" w:type="dxa"/>
              <w:right w:w="100" w:type="dxa"/>
            </w:tcMar>
            <w:vAlign w:val="center"/>
          </w:tcPr>
          <w:p w14:paraId="0FDD901D" w14:textId="77777777" w:rsidR="00E036D1" w:rsidRPr="009B411E" w:rsidRDefault="00E036D1" w:rsidP="009E29FA">
            <w:pPr>
              <w:pStyle w:val="NormalWeb"/>
              <w:spacing w:before="0" w:beforeAutospacing="0" w:after="0" w:afterAutospacing="0"/>
              <w:jc w:val="center"/>
              <w:rPr>
                <w:rFonts w:ascii="Times New Roman" w:hAnsi="Times New Roman"/>
                <w:b/>
                <w:bCs/>
                <w:color w:val="000000" w:themeColor="text1"/>
                <w:sz w:val="23"/>
                <w:szCs w:val="23"/>
              </w:rPr>
            </w:pPr>
          </w:p>
        </w:tc>
        <w:tc>
          <w:tcPr>
            <w:tcW w:w="3510" w:type="dxa"/>
            <w:vMerge/>
            <w:tcBorders>
              <w:bottom w:val="single" w:sz="8" w:space="0" w:color="000000"/>
            </w:tcBorders>
            <w:tcMar>
              <w:top w:w="100" w:type="dxa"/>
              <w:left w:w="100" w:type="dxa"/>
              <w:bottom w:w="100" w:type="dxa"/>
              <w:right w:w="100" w:type="dxa"/>
            </w:tcMar>
            <w:vAlign w:val="center"/>
          </w:tcPr>
          <w:p w14:paraId="41EE4FA6" w14:textId="77777777" w:rsidR="00E036D1" w:rsidRPr="009B411E" w:rsidRDefault="00E036D1" w:rsidP="005B09D8">
            <w:pPr>
              <w:pStyle w:val="NormalWeb"/>
              <w:spacing w:before="0" w:beforeAutospacing="0" w:after="0" w:afterAutospacing="0"/>
              <w:jc w:val="center"/>
              <w:rPr>
                <w:rFonts w:ascii="Times New Roman" w:hAnsi="Times New Roman"/>
                <w:b/>
                <w:bCs/>
                <w:color w:val="000000" w:themeColor="text1"/>
                <w:sz w:val="23"/>
                <w:szCs w:val="23"/>
              </w:rPr>
            </w:pPr>
          </w:p>
        </w:tc>
        <w:tc>
          <w:tcPr>
            <w:tcW w:w="1080" w:type="dxa"/>
            <w:tcBorders>
              <w:top w:val="single" w:sz="8" w:space="0" w:color="000000"/>
              <w:bottom w:val="single" w:sz="8" w:space="0" w:color="000000"/>
            </w:tcBorders>
            <w:vAlign w:val="center"/>
          </w:tcPr>
          <w:p w14:paraId="6E726619" w14:textId="4B01F7FA" w:rsidR="00E036D1" w:rsidRPr="009B411E" w:rsidRDefault="00E036D1" w:rsidP="001917A7">
            <w:pPr>
              <w:pStyle w:val="NormalWeb"/>
              <w:spacing w:before="0" w:beforeAutospacing="0" w:after="0" w:afterAutospacing="0"/>
              <w:jc w:val="center"/>
              <w:rPr>
                <w:rFonts w:ascii="Times New Roman" w:hAnsi="Times New Roman"/>
                <w:b/>
                <w:bCs/>
                <w:color w:val="000000" w:themeColor="text1"/>
                <w:sz w:val="23"/>
                <w:szCs w:val="23"/>
              </w:rPr>
            </w:pPr>
            <w:r w:rsidRPr="009B411E">
              <w:rPr>
                <w:rFonts w:ascii="Times New Roman" w:hAnsi="Times New Roman"/>
                <w:b/>
                <w:bCs/>
                <w:color w:val="000000" w:themeColor="text1"/>
                <w:sz w:val="23"/>
                <w:szCs w:val="23"/>
              </w:rPr>
              <w:t>Democrat Support</w:t>
            </w:r>
          </w:p>
        </w:tc>
        <w:tc>
          <w:tcPr>
            <w:tcW w:w="1260" w:type="dxa"/>
            <w:tcBorders>
              <w:top w:val="single" w:sz="8" w:space="0" w:color="000000"/>
              <w:bottom w:val="single" w:sz="8" w:space="0" w:color="000000"/>
            </w:tcBorders>
            <w:vAlign w:val="center"/>
          </w:tcPr>
          <w:p w14:paraId="35C3C245" w14:textId="45BD2FC5" w:rsidR="00E036D1" w:rsidRPr="009B411E" w:rsidRDefault="00E036D1" w:rsidP="001E4B73">
            <w:pPr>
              <w:pStyle w:val="NormalWeb"/>
              <w:spacing w:before="0" w:beforeAutospacing="0" w:after="0" w:afterAutospacing="0"/>
              <w:ind w:right="79"/>
              <w:jc w:val="center"/>
              <w:rPr>
                <w:rFonts w:ascii="Times New Roman" w:hAnsi="Times New Roman"/>
                <w:b/>
                <w:bCs/>
                <w:color w:val="000000" w:themeColor="text1"/>
                <w:sz w:val="23"/>
                <w:szCs w:val="23"/>
              </w:rPr>
            </w:pPr>
            <w:r w:rsidRPr="009B411E">
              <w:rPr>
                <w:rFonts w:ascii="Times New Roman" w:hAnsi="Times New Roman"/>
                <w:b/>
                <w:bCs/>
                <w:color w:val="000000" w:themeColor="text1"/>
                <w:sz w:val="23"/>
                <w:szCs w:val="23"/>
              </w:rPr>
              <w:t>Republican Support</w:t>
            </w:r>
          </w:p>
        </w:tc>
        <w:tc>
          <w:tcPr>
            <w:tcW w:w="1800" w:type="dxa"/>
            <w:vMerge/>
            <w:tcBorders>
              <w:bottom w:val="single" w:sz="8" w:space="0" w:color="000000"/>
            </w:tcBorders>
            <w:vAlign w:val="center"/>
          </w:tcPr>
          <w:p w14:paraId="18F501FD" w14:textId="77777777" w:rsidR="00E036D1" w:rsidRPr="009B411E" w:rsidRDefault="00E036D1" w:rsidP="00E036D1">
            <w:pPr>
              <w:pStyle w:val="NormalWeb"/>
              <w:spacing w:before="0" w:beforeAutospacing="0" w:after="0" w:afterAutospacing="0"/>
              <w:ind w:right="79"/>
              <w:jc w:val="center"/>
              <w:rPr>
                <w:rFonts w:ascii="Times New Roman" w:hAnsi="Times New Roman"/>
                <w:b/>
                <w:bCs/>
                <w:color w:val="000000" w:themeColor="text1"/>
                <w:sz w:val="23"/>
                <w:szCs w:val="23"/>
              </w:rPr>
            </w:pPr>
          </w:p>
        </w:tc>
      </w:tr>
      <w:tr w:rsidR="00E036D1" w:rsidRPr="009B411E" w14:paraId="0829A822" w14:textId="77777777" w:rsidTr="001917A7">
        <w:tc>
          <w:tcPr>
            <w:tcW w:w="1170" w:type="dxa"/>
            <w:tcBorders>
              <w:top w:val="single" w:sz="8" w:space="0" w:color="000000"/>
              <w:bottom w:val="single" w:sz="8" w:space="0" w:color="000000"/>
            </w:tcBorders>
            <w:tcMar>
              <w:top w:w="100" w:type="dxa"/>
              <w:left w:w="100" w:type="dxa"/>
              <w:bottom w:w="100" w:type="dxa"/>
              <w:right w:w="100" w:type="dxa"/>
            </w:tcMar>
            <w:vAlign w:val="center"/>
            <w:hideMark/>
          </w:tcPr>
          <w:p w14:paraId="18E041CE" w14:textId="437EC81A"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ANES</w:t>
            </w:r>
          </w:p>
        </w:tc>
        <w:tc>
          <w:tcPr>
            <w:tcW w:w="3510" w:type="dxa"/>
            <w:tcBorders>
              <w:top w:val="single" w:sz="8" w:space="0" w:color="000000"/>
              <w:bottom w:val="single" w:sz="8" w:space="0" w:color="000000"/>
            </w:tcBorders>
            <w:tcMar>
              <w:top w:w="100" w:type="dxa"/>
              <w:left w:w="100" w:type="dxa"/>
              <w:bottom w:w="100" w:type="dxa"/>
              <w:right w:w="100" w:type="dxa"/>
            </w:tcMar>
            <w:hideMark/>
          </w:tcPr>
          <w:p w14:paraId="0A694D90" w14:textId="677516F3" w:rsidR="00E036D1" w:rsidRPr="009B411E" w:rsidRDefault="00E036D1" w:rsidP="008D0EAB">
            <w:pPr>
              <w:pStyle w:val="NormalWeb"/>
              <w:spacing w:before="0" w:beforeAutospacing="0" w:after="0" w:afterAutospacing="0"/>
              <w:rPr>
                <w:rFonts w:ascii="Times New Roman" w:hAnsi="Times New Roman"/>
                <w:color w:val="000000" w:themeColor="text1"/>
                <w:sz w:val="23"/>
                <w:szCs w:val="23"/>
              </w:rPr>
            </w:pPr>
            <w:r w:rsidRPr="009B411E">
              <w:rPr>
                <w:rFonts w:ascii="Times New Roman" w:hAnsi="Times New Roman"/>
                <w:color w:val="000000" w:themeColor="text1"/>
                <w:sz w:val="23"/>
                <w:szCs w:val="23"/>
              </w:rPr>
              <w:t xml:space="preserve">The proportion of Democrats and Republicans who somewhat or strongly agree that “If people were treated equally, we’d have fewer problems” has increased </w:t>
            </w:r>
            <w:r w:rsidR="00ED296C" w:rsidRPr="009B411E">
              <w:rPr>
                <w:rFonts w:ascii="Times New Roman" w:hAnsi="Times New Roman"/>
                <w:color w:val="000000" w:themeColor="text1"/>
                <w:sz w:val="23"/>
                <w:szCs w:val="23"/>
              </w:rPr>
              <w:t>over time</w:t>
            </w:r>
            <w:r w:rsidRPr="009B411E">
              <w:rPr>
                <w:rFonts w:ascii="Times New Roman" w:hAnsi="Times New Roman"/>
                <w:color w:val="000000" w:themeColor="text1"/>
                <w:sz w:val="23"/>
                <w:szCs w:val="23"/>
              </w:rPr>
              <w:t>. Between 2012 and 2020, the proportion of Democrats who agree increased 13% (73.2% to 86.2%) and the proportion of Republicans who agree increased 2.7% (45.4% to 48.1%).</w:t>
            </w:r>
          </w:p>
        </w:tc>
        <w:tc>
          <w:tcPr>
            <w:tcW w:w="1080" w:type="dxa"/>
            <w:tcBorders>
              <w:top w:val="single" w:sz="8" w:space="0" w:color="000000"/>
              <w:bottom w:val="single" w:sz="8" w:space="0" w:color="000000"/>
            </w:tcBorders>
            <w:vAlign w:val="center"/>
          </w:tcPr>
          <w:p w14:paraId="4B3FF427" w14:textId="727022F2" w:rsidR="00E036D1" w:rsidRPr="009B411E" w:rsidRDefault="00E036D1" w:rsidP="001917A7">
            <w:pPr>
              <w:pStyle w:val="NormalWeb"/>
              <w:tabs>
                <w:tab w:val="left" w:pos="0"/>
              </w:tabs>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5.14 (1.41)</w:t>
            </w:r>
          </w:p>
        </w:tc>
        <w:tc>
          <w:tcPr>
            <w:tcW w:w="1260" w:type="dxa"/>
            <w:tcBorders>
              <w:top w:val="single" w:sz="8" w:space="0" w:color="000000"/>
              <w:bottom w:val="single" w:sz="8" w:space="0" w:color="000000"/>
            </w:tcBorders>
            <w:vAlign w:val="center"/>
          </w:tcPr>
          <w:p w14:paraId="42489908" w14:textId="52F98683" w:rsidR="00E036D1" w:rsidRPr="009B411E" w:rsidRDefault="00E036D1" w:rsidP="001917A7">
            <w:pPr>
              <w:pStyle w:val="NormalWeb"/>
              <w:spacing w:before="0" w:beforeAutospacing="0" w:after="0" w:afterAutospacing="0"/>
              <w:ind w:right="72"/>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4.24 (1.36)</w:t>
            </w:r>
          </w:p>
        </w:tc>
        <w:tc>
          <w:tcPr>
            <w:tcW w:w="1800" w:type="dxa"/>
            <w:tcBorders>
              <w:top w:val="single" w:sz="8" w:space="0" w:color="000000"/>
              <w:bottom w:val="single" w:sz="8" w:space="0" w:color="000000"/>
            </w:tcBorders>
            <w:vAlign w:val="center"/>
          </w:tcPr>
          <w:p w14:paraId="57199725" w14:textId="08933D12" w:rsidR="00E036D1" w:rsidRPr="009B411E" w:rsidRDefault="00871514" w:rsidP="00E036D1">
            <w:pPr>
              <w:pStyle w:val="NormalWeb"/>
              <w:spacing w:before="0" w:beforeAutospacing="0" w:after="0" w:afterAutospacing="0"/>
              <w:ind w:right="72"/>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Yes</w:t>
            </w:r>
          </w:p>
        </w:tc>
      </w:tr>
      <w:tr w:rsidR="00E036D1" w:rsidRPr="009B411E" w14:paraId="7F5B410F" w14:textId="77777777" w:rsidTr="001917A7">
        <w:tc>
          <w:tcPr>
            <w:tcW w:w="1170" w:type="dxa"/>
            <w:tcBorders>
              <w:top w:val="single" w:sz="8" w:space="0" w:color="000000"/>
              <w:bottom w:val="single" w:sz="8" w:space="0" w:color="000000"/>
            </w:tcBorders>
            <w:tcMar>
              <w:top w:w="100" w:type="dxa"/>
              <w:left w:w="100" w:type="dxa"/>
              <w:bottom w:w="100" w:type="dxa"/>
              <w:right w:w="100" w:type="dxa"/>
            </w:tcMar>
            <w:vAlign w:val="center"/>
            <w:hideMark/>
          </w:tcPr>
          <w:p w14:paraId="38205C93" w14:textId="3CA32E3A"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ANES</w:t>
            </w:r>
          </w:p>
        </w:tc>
        <w:tc>
          <w:tcPr>
            <w:tcW w:w="3510" w:type="dxa"/>
            <w:tcBorders>
              <w:top w:val="single" w:sz="8" w:space="0" w:color="000000"/>
              <w:bottom w:val="single" w:sz="8" w:space="0" w:color="000000"/>
            </w:tcBorders>
            <w:tcMar>
              <w:top w:w="100" w:type="dxa"/>
              <w:left w:w="100" w:type="dxa"/>
              <w:bottom w:w="100" w:type="dxa"/>
              <w:right w:w="100" w:type="dxa"/>
            </w:tcMar>
            <w:hideMark/>
          </w:tcPr>
          <w:p w14:paraId="3CA19F06" w14:textId="60E6D7FD" w:rsidR="00E036D1" w:rsidRPr="009B411E" w:rsidRDefault="00E036D1" w:rsidP="008D0EAB">
            <w:pPr>
              <w:pStyle w:val="NormalWeb"/>
              <w:spacing w:before="0" w:beforeAutospacing="0" w:after="0" w:afterAutospacing="0"/>
              <w:rPr>
                <w:rFonts w:ascii="Times New Roman" w:hAnsi="Times New Roman"/>
                <w:color w:val="000000" w:themeColor="text1"/>
                <w:sz w:val="23"/>
                <w:szCs w:val="23"/>
              </w:rPr>
            </w:pPr>
            <w:r w:rsidRPr="009B411E">
              <w:rPr>
                <w:rFonts w:ascii="Times New Roman" w:hAnsi="Times New Roman"/>
                <w:color w:val="000000" w:themeColor="text1"/>
                <w:sz w:val="23"/>
                <w:szCs w:val="23"/>
              </w:rPr>
              <w:t xml:space="preserve">The proportion of Democrats and Republicans who favor laws to protect gays and lesbians from job discrimination has increased </w:t>
            </w:r>
            <w:r w:rsidR="00ED296C" w:rsidRPr="009B411E">
              <w:rPr>
                <w:rFonts w:ascii="Times New Roman" w:hAnsi="Times New Roman"/>
                <w:color w:val="000000" w:themeColor="text1"/>
                <w:sz w:val="23"/>
                <w:szCs w:val="23"/>
              </w:rPr>
              <w:t>over time</w:t>
            </w:r>
            <w:r w:rsidRPr="009B411E">
              <w:rPr>
                <w:rFonts w:ascii="Times New Roman" w:hAnsi="Times New Roman"/>
                <w:color w:val="000000" w:themeColor="text1"/>
                <w:sz w:val="23"/>
                <w:szCs w:val="23"/>
              </w:rPr>
              <w:t>. Between 2008 and 2020, the proportion of Democrats who favor has increased 14% (78.2% to 92.4%) and the proportion of Republicans who favor has increased 15.2% (65.4% to 80.6%). </w:t>
            </w:r>
          </w:p>
        </w:tc>
        <w:tc>
          <w:tcPr>
            <w:tcW w:w="1080" w:type="dxa"/>
            <w:tcBorders>
              <w:top w:val="single" w:sz="8" w:space="0" w:color="000000"/>
              <w:bottom w:val="single" w:sz="8" w:space="0" w:color="000000"/>
            </w:tcBorders>
            <w:vAlign w:val="center"/>
          </w:tcPr>
          <w:p w14:paraId="5523C059" w14:textId="42191CC8" w:rsidR="00E036D1" w:rsidRPr="009B411E" w:rsidRDefault="00E036D1" w:rsidP="001917A7">
            <w:pPr>
              <w:pStyle w:val="NormalWeb"/>
              <w:spacing w:before="0" w:beforeAutospacing="0" w:after="0" w:afterAutospacing="0"/>
              <w:ind w:right="-18"/>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5.36 (1.34)</w:t>
            </w:r>
          </w:p>
        </w:tc>
        <w:tc>
          <w:tcPr>
            <w:tcW w:w="1260" w:type="dxa"/>
            <w:tcBorders>
              <w:top w:val="single" w:sz="8" w:space="0" w:color="000000"/>
              <w:bottom w:val="single" w:sz="8" w:space="0" w:color="000000"/>
            </w:tcBorders>
            <w:vAlign w:val="center"/>
          </w:tcPr>
          <w:p w14:paraId="1594FA45" w14:textId="07420C05" w:rsidR="00E036D1" w:rsidRPr="009B411E" w:rsidRDefault="00E036D1" w:rsidP="001917A7">
            <w:pPr>
              <w:pStyle w:val="NormalWeb"/>
              <w:spacing w:before="0" w:beforeAutospacing="0" w:after="0" w:afterAutospacing="0"/>
              <w:ind w:right="-18"/>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3.84 (1.68)</w:t>
            </w:r>
          </w:p>
        </w:tc>
        <w:tc>
          <w:tcPr>
            <w:tcW w:w="1800" w:type="dxa"/>
            <w:tcBorders>
              <w:top w:val="single" w:sz="8" w:space="0" w:color="000000"/>
              <w:bottom w:val="single" w:sz="8" w:space="0" w:color="000000"/>
            </w:tcBorders>
            <w:vAlign w:val="center"/>
          </w:tcPr>
          <w:p w14:paraId="17CD479C" w14:textId="5013E90B" w:rsidR="00E036D1" w:rsidRPr="009B411E" w:rsidRDefault="00871514" w:rsidP="00E036D1">
            <w:pPr>
              <w:pStyle w:val="NormalWeb"/>
              <w:spacing w:before="0" w:beforeAutospacing="0" w:after="0" w:afterAutospacing="0"/>
              <w:ind w:right="-18"/>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Yes</w:t>
            </w:r>
          </w:p>
        </w:tc>
      </w:tr>
      <w:tr w:rsidR="00E036D1" w:rsidRPr="009B411E" w14:paraId="6B494D87" w14:textId="77777777" w:rsidTr="001917A7">
        <w:tc>
          <w:tcPr>
            <w:tcW w:w="1170" w:type="dxa"/>
            <w:tcBorders>
              <w:top w:val="single" w:sz="8" w:space="0" w:color="000000"/>
              <w:bottom w:val="single" w:sz="8" w:space="0" w:color="000000"/>
            </w:tcBorders>
            <w:tcMar>
              <w:top w:w="100" w:type="dxa"/>
              <w:left w:w="100" w:type="dxa"/>
              <w:bottom w:w="100" w:type="dxa"/>
              <w:right w:w="100" w:type="dxa"/>
            </w:tcMar>
            <w:vAlign w:val="center"/>
            <w:hideMark/>
          </w:tcPr>
          <w:p w14:paraId="30F36046" w14:textId="0AB3C668"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ANES</w:t>
            </w:r>
          </w:p>
        </w:tc>
        <w:tc>
          <w:tcPr>
            <w:tcW w:w="3510" w:type="dxa"/>
            <w:tcBorders>
              <w:top w:val="single" w:sz="8" w:space="0" w:color="000000"/>
              <w:bottom w:val="single" w:sz="8" w:space="0" w:color="000000"/>
            </w:tcBorders>
            <w:tcMar>
              <w:top w:w="100" w:type="dxa"/>
              <w:left w:w="100" w:type="dxa"/>
              <w:bottom w:w="100" w:type="dxa"/>
              <w:right w:w="100" w:type="dxa"/>
            </w:tcMar>
            <w:hideMark/>
          </w:tcPr>
          <w:p w14:paraId="2355E790" w14:textId="14D7160C" w:rsidR="00E036D1" w:rsidRPr="009B411E" w:rsidRDefault="00E036D1" w:rsidP="008D0EAB">
            <w:pPr>
              <w:pStyle w:val="NormalWeb"/>
              <w:spacing w:before="0" w:beforeAutospacing="0" w:after="0" w:afterAutospacing="0"/>
              <w:rPr>
                <w:rFonts w:ascii="Times New Roman" w:hAnsi="Times New Roman"/>
                <w:color w:val="000000" w:themeColor="text1"/>
                <w:sz w:val="23"/>
                <w:szCs w:val="23"/>
              </w:rPr>
            </w:pPr>
            <w:r w:rsidRPr="009B411E">
              <w:rPr>
                <w:rFonts w:ascii="Times New Roman" w:hAnsi="Times New Roman"/>
                <w:color w:val="000000" w:themeColor="text1"/>
                <w:sz w:val="23"/>
                <w:szCs w:val="23"/>
              </w:rPr>
              <w:t xml:space="preserve">The proportion of Democrats and Republicans who believe gays and lesbians should be allowed to adopt has increased </w:t>
            </w:r>
            <w:r w:rsidR="00ED296C" w:rsidRPr="009B411E">
              <w:rPr>
                <w:rFonts w:ascii="Times New Roman" w:hAnsi="Times New Roman"/>
                <w:color w:val="000000" w:themeColor="text1"/>
                <w:sz w:val="23"/>
                <w:szCs w:val="23"/>
              </w:rPr>
              <w:t>over time</w:t>
            </w:r>
            <w:r w:rsidRPr="009B411E">
              <w:rPr>
                <w:rFonts w:ascii="Times New Roman" w:hAnsi="Times New Roman"/>
                <w:color w:val="000000" w:themeColor="text1"/>
                <w:sz w:val="23"/>
                <w:szCs w:val="23"/>
              </w:rPr>
              <w:t>. Between 2008 and 2020, the proportion of Democrats who believe this has increased 27.6% (60.9% to 88.5%) and the proportion of Republicans who believe this has increased 29.9% (37.8% to 67.7%). </w:t>
            </w:r>
          </w:p>
        </w:tc>
        <w:tc>
          <w:tcPr>
            <w:tcW w:w="1080" w:type="dxa"/>
            <w:tcBorders>
              <w:top w:val="single" w:sz="8" w:space="0" w:color="000000"/>
              <w:bottom w:val="single" w:sz="8" w:space="0" w:color="000000"/>
            </w:tcBorders>
            <w:vAlign w:val="center"/>
          </w:tcPr>
          <w:p w14:paraId="0A77FD17" w14:textId="716E56C7" w:rsidR="00E036D1" w:rsidRPr="009B411E" w:rsidRDefault="00E036D1" w:rsidP="001917A7">
            <w:pPr>
              <w:pStyle w:val="NormalWeb"/>
              <w:spacing w:before="0" w:beforeAutospacing="0" w:after="0" w:afterAutospacing="0"/>
              <w:ind w:right="-18"/>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5.44 (1.39)</w:t>
            </w:r>
          </w:p>
        </w:tc>
        <w:tc>
          <w:tcPr>
            <w:tcW w:w="1260" w:type="dxa"/>
            <w:tcBorders>
              <w:top w:val="single" w:sz="8" w:space="0" w:color="000000"/>
              <w:bottom w:val="single" w:sz="8" w:space="0" w:color="000000"/>
            </w:tcBorders>
            <w:vAlign w:val="center"/>
          </w:tcPr>
          <w:p w14:paraId="3DFCE7FE" w14:textId="2A0CAF14" w:rsidR="00E036D1" w:rsidRPr="009B411E" w:rsidRDefault="00E036D1" w:rsidP="001917A7">
            <w:pPr>
              <w:pStyle w:val="NormalWeb"/>
              <w:spacing w:before="0" w:beforeAutospacing="0" w:after="0" w:afterAutospacing="0"/>
              <w:ind w:right="-18"/>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3.76 (1.46)</w:t>
            </w:r>
          </w:p>
        </w:tc>
        <w:tc>
          <w:tcPr>
            <w:tcW w:w="1800" w:type="dxa"/>
            <w:tcBorders>
              <w:top w:val="single" w:sz="8" w:space="0" w:color="000000"/>
              <w:bottom w:val="single" w:sz="8" w:space="0" w:color="000000"/>
            </w:tcBorders>
            <w:vAlign w:val="center"/>
          </w:tcPr>
          <w:p w14:paraId="05E5E218" w14:textId="305E9CDB" w:rsidR="00E036D1" w:rsidRPr="009B411E" w:rsidRDefault="00871514" w:rsidP="00E036D1">
            <w:pPr>
              <w:pStyle w:val="NormalWeb"/>
              <w:spacing w:before="0" w:beforeAutospacing="0" w:after="0" w:afterAutospacing="0"/>
              <w:ind w:right="-18"/>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No</w:t>
            </w:r>
          </w:p>
        </w:tc>
      </w:tr>
      <w:tr w:rsidR="00E036D1" w:rsidRPr="009B411E" w14:paraId="2FA95B60" w14:textId="77777777" w:rsidTr="001917A7">
        <w:tc>
          <w:tcPr>
            <w:tcW w:w="1170" w:type="dxa"/>
            <w:tcBorders>
              <w:top w:val="single" w:sz="8" w:space="0" w:color="000000"/>
              <w:bottom w:val="single" w:sz="8" w:space="0" w:color="000000"/>
            </w:tcBorders>
            <w:tcMar>
              <w:top w:w="100" w:type="dxa"/>
              <w:left w:w="100" w:type="dxa"/>
              <w:bottom w:w="100" w:type="dxa"/>
              <w:right w:w="100" w:type="dxa"/>
            </w:tcMar>
            <w:vAlign w:val="center"/>
            <w:hideMark/>
          </w:tcPr>
          <w:p w14:paraId="456627D1" w14:textId="03A41857"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ANES</w:t>
            </w:r>
          </w:p>
        </w:tc>
        <w:tc>
          <w:tcPr>
            <w:tcW w:w="3510" w:type="dxa"/>
            <w:tcBorders>
              <w:top w:val="single" w:sz="8" w:space="0" w:color="000000"/>
              <w:bottom w:val="single" w:sz="8" w:space="0" w:color="000000"/>
            </w:tcBorders>
            <w:tcMar>
              <w:top w:w="100" w:type="dxa"/>
              <w:left w:w="100" w:type="dxa"/>
              <w:bottom w:w="100" w:type="dxa"/>
              <w:right w:w="100" w:type="dxa"/>
            </w:tcMar>
            <w:hideMark/>
          </w:tcPr>
          <w:p w14:paraId="0BFE9334" w14:textId="1A77F179" w:rsidR="00E036D1" w:rsidRPr="009B411E" w:rsidRDefault="00E036D1" w:rsidP="008D0EAB">
            <w:pPr>
              <w:pStyle w:val="NormalWeb"/>
              <w:spacing w:before="0" w:beforeAutospacing="0" w:after="0" w:afterAutospacing="0"/>
              <w:rPr>
                <w:rFonts w:ascii="Times New Roman" w:hAnsi="Times New Roman"/>
                <w:color w:val="000000" w:themeColor="text1"/>
                <w:sz w:val="23"/>
                <w:szCs w:val="23"/>
              </w:rPr>
            </w:pPr>
            <w:r w:rsidRPr="009B411E">
              <w:rPr>
                <w:rFonts w:ascii="Times New Roman" w:hAnsi="Times New Roman"/>
                <w:color w:val="000000" w:themeColor="text1"/>
                <w:sz w:val="23"/>
                <w:szCs w:val="23"/>
              </w:rPr>
              <w:t xml:space="preserve">The proportion of Democrats and Republicans who believe gays and lesbians should be allowed to legally marry has increased </w:t>
            </w:r>
            <w:r w:rsidR="00ED296C" w:rsidRPr="009B411E">
              <w:rPr>
                <w:rFonts w:ascii="Times New Roman" w:hAnsi="Times New Roman"/>
                <w:color w:val="000000" w:themeColor="text1"/>
                <w:sz w:val="23"/>
                <w:szCs w:val="23"/>
              </w:rPr>
              <w:t>over time</w:t>
            </w:r>
            <w:r w:rsidRPr="009B411E">
              <w:rPr>
                <w:rFonts w:ascii="Times New Roman" w:hAnsi="Times New Roman"/>
                <w:color w:val="000000" w:themeColor="text1"/>
                <w:sz w:val="23"/>
                <w:szCs w:val="23"/>
              </w:rPr>
              <w:t xml:space="preserve">. Between 2012 and 2020, the proportion of Democrats who support same-sex marriage has increased 23% (59.4% to 82.2%) and the proportion of Republicans who support same-sex marriage has </w:t>
            </w:r>
            <w:r w:rsidRPr="009B411E">
              <w:rPr>
                <w:rFonts w:ascii="Times New Roman" w:hAnsi="Times New Roman"/>
                <w:color w:val="000000" w:themeColor="text1"/>
                <w:sz w:val="23"/>
                <w:szCs w:val="23"/>
              </w:rPr>
              <w:lastRenderedPageBreak/>
              <w:t>increased 25.4% (24.1% to 49.5%). </w:t>
            </w:r>
          </w:p>
        </w:tc>
        <w:tc>
          <w:tcPr>
            <w:tcW w:w="1080" w:type="dxa"/>
            <w:tcBorders>
              <w:top w:val="single" w:sz="8" w:space="0" w:color="000000"/>
              <w:bottom w:val="single" w:sz="8" w:space="0" w:color="000000"/>
            </w:tcBorders>
            <w:vAlign w:val="center"/>
          </w:tcPr>
          <w:p w14:paraId="4A74D8B6" w14:textId="7A8F95D6" w:rsidR="00E036D1" w:rsidRPr="009B411E" w:rsidRDefault="00E036D1" w:rsidP="001917A7">
            <w:pPr>
              <w:pStyle w:val="NormalWeb"/>
              <w:spacing w:before="0" w:beforeAutospacing="0" w:after="0" w:afterAutospacing="0"/>
              <w:ind w:right="-18"/>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lastRenderedPageBreak/>
              <w:t>5.32 (1.19)</w:t>
            </w:r>
          </w:p>
        </w:tc>
        <w:tc>
          <w:tcPr>
            <w:tcW w:w="1260" w:type="dxa"/>
            <w:tcBorders>
              <w:top w:val="single" w:sz="8" w:space="0" w:color="000000"/>
              <w:bottom w:val="single" w:sz="8" w:space="0" w:color="000000"/>
            </w:tcBorders>
            <w:vAlign w:val="center"/>
          </w:tcPr>
          <w:p w14:paraId="1CED13A8" w14:textId="594505B8" w:rsidR="00E036D1" w:rsidRPr="009B411E" w:rsidRDefault="00E036D1" w:rsidP="001917A7">
            <w:pPr>
              <w:pStyle w:val="NormalWeb"/>
              <w:spacing w:before="0" w:beforeAutospacing="0" w:after="0" w:afterAutospacing="0"/>
              <w:ind w:right="-18"/>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3.70 (1.28)</w:t>
            </w:r>
          </w:p>
        </w:tc>
        <w:tc>
          <w:tcPr>
            <w:tcW w:w="1800" w:type="dxa"/>
            <w:tcBorders>
              <w:top w:val="single" w:sz="8" w:space="0" w:color="000000"/>
              <w:bottom w:val="single" w:sz="8" w:space="0" w:color="000000"/>
            </w:tcBorders>
            <w:vAlign w:val="center"/>
          </w:tcPr>
          <w:p w14:paraId="445E0273" w14:textId="7A53D937" w:rsidR="00E036D1" w:rsidRPr="009B411E" w:rsidRDefault="00871514" w:rsidP="00E036D1">
            <w:pPr>
              <w:pStyle w:val="NormalWeb"/>
              <w:spacing w:before="0" w:beforeAutospacing="0" w:after="0" w:afterAutospacing="0"/>
              <w:ind w:right="-18"/>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No</w:t>
            </w:r>
          </w:p>
        </w:tc>
      </w:tr>
      <w:tr w:rsidR="00E036D1" w:rsidRPr="009B411E" w14:paraId="29B44BAA" w14:textId="77777777" w:rsidTr="001917A7">
        <w:tc>
          <w:tcPr>
            <w:tcW w:w="1170" w:type="dxa"/>
            <w:tcBorders>
              <w:top w:val="single" w:sz="8" w:space="0" w:color="000000"/>
              <w:bottom w:val="single" w:sz="8" w:space="0" w:color="000000"/>
            </w:tcBorders>
            <w:tcMar>
              <w:top w:w="100" w:type="dxa"/>
              <w:left w:w="100" w:type="dxa"/>
              <w:bottom w:w="100" w:type="dxa"/>
              <w:right w:w="100" w:type="dxa"/>
            </w:tcMar>
            <w:vAlign w:val="center"/>
            <w:hideMark/>
          </w:tcPr>
          <w:p w14:paraId="202A09AE" w14:textId="2DD5C603"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ANES</w:t>
            </w:r>
          </w:p>
        </w:tc>
        <w:tc>
          <w:tcPr>
            <w:tcW w:w="3510" w:type="dxa"/>
            <w:tcBorders>
              <w:top w:val="single" w:sz="8" w:space="0" w:color="000000"/>
              <w:bottom w:val="single" w:sz="8" w:space="0" w:color="000000"/>
            </w:tcBorders>
            <w:tcMar>
              <w:top w:w="100" w:type="dxa"/>
              <w:left w:w="100" w:type="dxa"/>
              <w:bottom w:w="100" w:type="dxa"/>
              <w:right w:w="100" w:type="dxa"/>
            </w:tcMar>
            <w:hideMark/>
          </w:tcPr>
          <w:p w14:paraId="3E496271" w14:textId="3D722772" w:rsidR="00E036D1" w:rsidRPr="009B411E" w:rsidRDefault="00E036D1" w:rsidP="008D0EAB">
            <w:pPr>
              <w:pStyle w:val="NormalWeb"/>
              <w:spacing w:before="0" w:beforeAutospacing="0" w:after="0" w:afterAutospacing="0"/>
              <w:rPr>
                <w:rFonts w:ascii="Times New Roman" w:hAnsi="Times New Roman"/>
                <w:color w:val="000000" w:themeColor="text1"/>
                <w:sz w:val="23"/>
                <w:szCs w:val="23"/>
              </w:rPr>
            </w:pPr>
            <w:r w:rsidRPr="009B411E">
              <w:rPr>
                <w:rFonts w:ascii="Times New Roman" w:hAnsi="Times New Roman"/>
                <w:color w:val="000000" w:themeColor="text1"/>
                <w:sz w:val="23"/>
                <w:szCs w:val="23"/>
              </w:rPr>
              <w:t xml:space="preserve">The proportion of Democrats and Republicans who believe the government should help improve the social and economic position of black people has increased </w:t>
            </w:r>
            <w:r w:rsidR="00ED296C" w:rsidRPr="009B411E">
              <w:rPr>
                <w:rFonts w:ascii="Times New Roman" w:hAnsi="Times New Roman"/>
                <w:color w:val="000000" w:themeColor="text1"/>
                <w:sz w:val="23"/>
                <w:szCs w:val="23"/>
              </w:rPr>
              <w:t>over time</w:t>
            </w:r>
            <w:r w:rsidRPr="009B411E">
              <w:rPr>
                <w:rFonts w:ascii="Times New Roman" w:hAnsi="Times New Roman"/>
                <w:color w:val="000000" w:themeColor="text1"/>
                <w:sz w:val="23"/>
                <w:szCs w:val="23"/>
              </w:rPr>
              <w:t>. Between 2008 and 2020, the proportion of Democrats who believe this has increased 36.2% (27.6% to 63.8%) and the proportion of Republicans who believe this has increased 7.9% (7.1% to 15%). </w:t>
            </w:r>
          </w:p>
        </w:tc>
        <w:tc>
          <w:tcPr>
            <w:tcW w:w="1080" w:type="dxa"/>
            <w:tcBorders>
              <w:top w:val="single" w:sz="8" w:space="0" w:color="000000"/>
              <w:bottom w:val="single" w:sz="8" w:space="0" w:color="000000"/>
            </w:tcBorders>
            <w:vAlign w:val="center"/>
          </w:tcPr>
          <w:p w14:paraId="32AC99BA" w14:textId="5A75BFB0" w:rsidR="00E036D1" w:rsidRPr="009B411E" w:rsidRDefault="00E036D1" w:rsidP="001917A7">
            <w:pPr>
              <w:pStyle w:val="NormalWeb"/>
              <w:spacing w:before="0" w:beforeAutospacing="0" w:after="0" w:afterAutospacing="0"/>
              <w:ind w:right="-18"/>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4.96 (1.48)</w:t>
            </w:r>
          </w:p>
        </w:tc>
        <w:tc>
          <w:tcPr>
            <w:tcW w:w="1260" w:type="dxa"/>
            <w:tcBorders>
              <w:top w:val="single" w:sz="8" w:space="0" w:color="000000"/>
              <w:bottom w:val="single" w:sz="8" w:space="0" w:color="000000"/>
            </w:tcBorders>
            <w:vAlign w:val="center"/>
          </w:tcPr>
          <w:p w14:paraId="0EC73954" w14:textId="45A38463"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3.72 (1.60)</w:t>
            </w:r>
          </w:p>
        </w:tc>
        <w:tc>
          <w:tcPr>
            <w:tcW w:w="1800" w:type="dxa"/>
            <w:tcBorders>
              <w:top w:val="single" w:sz="8" w:space="0" w:color="000000"/>
              <w:bottom w:val="single" w:sz="8" w:space="0" w:color="000000"/>
            </w:tcBorders>
            <w:vAlign w:val="center"/>
          </w:tcPr>
          <w:p w14:paraId="0EC39BA9" w14:textId="5C63458A" w:rsidR="00E036D1" w:rsidRPr="009B411E" w:rsidRDefault="00871514" w:rsidP="00E036D1">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Yes</w:t>
            </w:r>
          </w:p>
        </w:tc>
      </w:tr>
      <w:tr w:rsidR="00E036D1" w:rsidRPr="009B411E" w14:paraId="02234DA9" w14:textId="77777777" w:rsidTr="001917A7">
        <w:tc>
          <w:tcPr>
            <w:tcW w:w="1170" w:type="dxa"/>
            <w:tcBorders>
              <w:top w:val="single" w:sz="8" w:space="0" w:color="000000"/>
              <w:bottom w:val="single" w:sz="8" w:space="0" w:color="000000"/>
            </w:tcBorders>
            <w:tcMar>
              <w:top w:w="100" w:type="dxa"/>
              <w:left w:w="100" w:type="dxa"/>
              <w:bottom w:w="100" w:type="dxa"/>
              <w:right w:w="100" w:type="dxa"/>
            </w:tcMar>
            <w:vAlign w:val="center"/>
            <w:hideMark/>
          </w:tcPr>
          <w:p w14:paraId="14C0001F" w14:textId="327C2ABB"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GSS</w:t>
            </w:r>
          </w:p>
        </w:tc>
        <w:tc>
          <w:tcPr>
            <w:tcW w:w="3510" w:type="dxa"/>
            <w:tcBorders>
              <w:top w:val="single" w:sz="8" w:space="0" w:color="000000"/>
              <w:bottom w:val="single" w:sz="8" w:space="0" w:color="000000"/>
            </w:tcBorders>
            <w:tcMar>
              <w:top w:w="100" w:type="dxa"/>
              <w:left w:w="100" w:type="dxa"/>
              <w:bottom w:w="100" w:type="dxa"/>
              <w:right w:w="100" w:type="dxa"/>
            </w:tcMar>
            <w:hideMark/>
          </w:tcPr>
          <w:p w14:paraId="0DA52394" w14:textId="0902AAFC" w:rsidR="00E036D1" w:rsidRPr="009B411E" w:rsidRDefault="00E036D1" w:rsidP="008D0EAB">
            <w:pPr>
              <w:pStyle w:val="NormalWeb"/>
              <w:spacing w:before="0" w:beforeAutospacing="0" w:after="0" w:afterAutospacing="0"/>
              <w:rPr>
                <w:rFonts w:ascii="Times New Roman" w:hAnsi="Times New Roman"/>
                <w:color w:val="000000" w:themeColor="text1"/>
                <w:sz w:val="23"/>
                <w:szCs w:val="23"/>
              </w:rPr>
            </w:pPr>
            <w:r w:rsidRPr="009B411E">
              <w:rPr>
                <w:rFonts w:ascii="Times New Roman" w:hAnsi="Times New Roman"/>
                <w:color w:val="000000" w:themeColor="text1"/>
                <w:sz w:val="23"/>
                <w:szCs w:val="23"/>
              </w:rPr>
              <w:t xml:space="preserve">The proportion of Democrats and Republicans who believe men and women are equally well suited for politics has increased </w:t>
            </w:r>
            <w:r w:rsidR="00ED296C" w:rsidRPr="009B411E">
              <w:rPr>
                <w:rFonts w:ascii="Times New Roman" w:hAnsi="Times New Roman"/>
                <w:color w:val="000000" w:themeColor="text1"/>
                <w:sz w:val="23"/>
                <w:szCs w:val="23"/>
              </w:rPr>
              <w:t>over time</w:t>
            </w:r>
            <w:r w:rsidRPr="009B411E">
              <w:rPr>
                <w:rFonts w:ascii="Times New Roman" w:hAnsi="Times New Roman"/>
                <w:color w:val="000000" w:themeColor="text1"/>
                <w:sz w:val="23"/>
                <w:szCs w:val="23"/>
              </w:rPr>
              <w:t>. Between 2010 and 2018, the proportion of Democrats who believe this has increased 13% (80% to 93%) and the proportion of Republicans who believe this has increased 12% (68% to 80%). </w:t>
            </w:r>
          </w:p>
        </w:tc>
        <w:tc>
          <w:tcPr>
            <w:tcW w:w="1080" w:type="dxa"/>
            <w:tcBorders>
              <w:top w:val="single" w:sz="8" w:space="0" w:color="000000"/>
              <w:bottom w:val="single" w:sz="8" w:space="0" w:color="000000"/>
            </w:tcBorders>
            <w:vAlign w:val="center"/>
          </w:tcPr>
          <w:p w14:paraId="03291E46" w14:textId="617E27CC" w:rsidR="00E036D1" w:rsidRPr="009B411E" w:rsidRDefault="00E036D1" w:rsidP="001917A7">
            <w:pPr>
              <w:pStyle w:val="NormalWeb"/>
              <w:spacing w:before="0" w:beforeAutospacing="0" w:after="0" w:afterAutospacing="0"/>
              <w:ind w:right="-12"/>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5.14 (1.46)</w:t>
            </w:r>
          </w:p>
        </w:tc>
        <w:tc>
          <w:tcPr>
            <w:tcW w:w="1260" w:type="dxa"/>
            <w:tcBorders>
              <w:top w:val="single" w:sz="8" w:space="0" w:color="000000"/>
              <w:bottom w:val="single" w:sz="8" w:space="0" w:color="000000"/>
            </w:tcBorders>
            <w:vAlign w:val="center"/>
          </w:tcPr>
          <w:p w14:paraId="0D4121B3" w14:textId="097BA76D"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4.32 (1.48)</w:t>
            </w:r>
          </w:p>
        </w:tc>
        <w:tc>
          <w:tcPr>
            <w:tcW w:w="1800" w:type="dxa"/>
            <w:tcBorders>
              <w:top w:val="single" w:sz="8" w:space="0" w:color="000000"/>
              <w:bottom w:val="single" w:sz="8" w:space="0" w:color="000000"/>
            </w:tcBorders>
            <w:vAlign w:val="center"/>
          </w:tcPr>
          <w:p w14:paraId="6CFCAD49" w14:textId="623DEA45" w:rsidR="00E036D1" w:rsidRPr="009B411E" w:rsidRDefault="00871514" w:rsidP="00E036D1">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Yes</w:t>
            </w:r>
          </w:p>
        </w:tc>
      </w:tr>
      <w:tr w:rsidR="00E036D1" w:rsidRPr="009B411E" w14:paraId="250EBE3E" w14:textId="77777777" w:rsidTr="001917A7">
        <w:tc>
          <w:tcPr>
            <w:tcW w:w="1170" w:type="dxa"/>
            <w:tcBorders>
              <w:top w:val="single" w:sz="8" w:space="0" w:color="000000"/>
              <w:bottom w:val="single" w:sz="8" w:space="0" w:color="000000"/>
            </w:tcBorders>
            <w:tcMar>
              <w:top w:w="100" w:type="dxa"/>
              <w:left w:w="100" w:type="dxa"/>
              <w:bottom w:w="100" w:type="dxa"/>
              <w:right w:w="100" w:type="dxa"/>
            </w:tcMar>
            <w:vAlign w:val="center"/>
            <w:hideMark/>
          </w:tcPr>
          <w:p w14:paraId="24E2AF56" w14:textId="2C29D6CC"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GSS</w:t>
            </w:r>
          </w:p>
        </w:tc>
        <w:tc>
          <w:tcPr>
            <w:tcW w:w="3510" w:type="dxa"/>
            <w:tcBorders>
              <w:top w:val="single" w:sz="8" w:space="0" w:color="000000"/>
              <w:bottom w:val="single" w:sz="8" w:space="0" w:color="000000"/>
            </w:tcBorders>
            <w:tcMar>
              <w:top w:w="100" w:type="dxa"/>
              <w:left w:w="100" w:type="dxa"/>
              <w:bottom w:w="100" w:type="dxa"/>
              <w:right w:w="100" w:type="dxa"/>
            </w:tcMar>
            <w:hideMark/>
          </w:tcPr>
          <w:p w14:paraId="26053A0E" w14:textId="2079E7FC" w:rsidR="00E036D1" w:rsidRPr="009B411E" w:rsidRDefault="00E036D1" w:rsidP="008D0EAB">
            <w:pPr>
              <w:pStyle w:val="NormalWeb"/>
              <w:spacing w:before="0" w:beforeAutospacing="0" w:after="0" w:afterAutospacing="0"/>
              <w:rPr>
                <w:rFonts w:ascii="Times New Roman" w:hAnsi="Times New Roman"/>
                <w:color w:val="000000" w:themeColor="text1"/>
                <w:sz w:val="23"/>
                <w:szCs w:val="23"/>
              </w:rPr>
            </w:pPr>
            <w:r w:rsidRPr="009B411E">
              <w:rPr>
                <w:rFonts w:ascii="Times New Roman" w:hAnsi="Times New Roman"/>
                <w:color w:val="000000" w:themeColor="text1"/>
                <w:sz w:val="23"/>
                <w:szCs w:val="23"/>
              </w:rPr>
              <w:t xml:space="preserve">The proportion of Democrats and Republicans who believe homosexuals should be allowed to teach has increased </w:t>
            </w:r>
            <w:r w:rsidR="00ED296C" w:rsidRPr="009B411E">
              <w:rPr>
                <w:rFonts w:ascii="Times New Roman" w:hAnsi="Times New Roman"/>
                <w:color w:val="000000" w:themeColor="text1"/>
                <w:sz w:val="23"/>
                <w:szCs w:val="23"/>
              </w:rPr>
              <w:t>over time</w:t>
            </w:r>
            <w:r w:rsidRPr="009B411E">
              <w:rPr>
                <w:rFonts w:ascii="Times New Roman" w:hAnsi="Times New Roman"/>
                <w:color w:val="000000" w:themeColor="text1"/>
                <w:sz w:val="23"/>
                <w:szCs w:val="23"/>
              </w:rPr>
              <w:t>. Between 2008 and 2021, the proportion of Democrats who believe this has increased 12% (83% to 95%) and the proportion of Republicans who believe this has increased 17% (72% to 89%). </w:t>
            </w:r>
          </w:p>
        </w:tc>
        <w:tc>
          <w:tcPr>
            <w:tcW w:w="1080" w:type="dxa"/>
            <w:tcBorders>
              <w:top w:val="single" w:sz="8" w:space="0" w:color="000000"/>
              <w:bottom w:val="single" w:sz="8" w:space="0" w:color="000000"/>
            </w:tcBorders>
            <w:vAlign w:val="center"/>
          </w:tcPr>
          <w:p w14:paraId="050AE665" w14:textId="388EFB16" w:rsidR="00E036D1" w:rsidRPr="009B411E" w:rsidRDefault="00E036D1" w:rsidP="001917A7">
            <w:pPr>
              <w:pStyle w:val="NormalWeb"/>
              <w:spacing w:before="0" w:beforeAutospacing="0" w:after="0" w:afterAutospacing="0"/>
              <w:ind w:right="-12"/>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5.36 (1.19)</w:t>
            </w:r>
          </w:p>
        </w:tc>
        <w:tc>
          <w:tcPr>
            <w:tcW w:w="1260" w:type="dxa"/>
            <w:tcBorders>
              <w:top w:val="single" w:sz="8" w:space="0" w:color="000000"/>
              <w:bottom w:val="single" w:sz="8" w:space="0" w:color="000000"/>
            </w:tcBorders>
            <w:vAlign w:val="center"/>
          </w:tcPr>
          <w:p w14:paraId="38C3442A" w14:textId="17D5370A"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3.64 (1.52)</w:t>
            </w:r>
          </w:p>
        </w:tc>
        <w:tc>
          <w:tcPr>
            <w:tcW w:w="1800" w:type="dxa"/>
            <w:tcBorders>
              <w:top w:val="single" w:sz="8" w:space="0" w:color="000000"/>
              <w:bottom w:val="single" w:sz="8" w:space="0" w:color="000000"/>
            </w:tcBorders>
            <w:vAlign w:val="center"/>
          </w:tcPr>
          <w:p w14:paraId="3BA2F584" w14:textId="3037B409" w:rsidR="00E036D1" w:rsidRPr="009B411E" w:rsidRDefault="00871514" w:rsidP="00E036D1">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No</w:t>
            </w:r>
          </w:p>
        </w:tc>
      </w:tr>
      <w:tr w:rsidR="00E036D1" w:rsidRPr="009B411E" w14:paraId="49DCD04B" w14:textId="77777777" w:rsidTr="001917A7">
        <w:tc>
          <w:tcPr>
            <w:tcW w:w="1170" w:type="dxa"/>
            <w:tcBorders>
              <w:top w:val="single" w:sz="8" w:space="0" w:color="000000"/>
              <w:bottom w:val="single" w:sz="8" w:space="0" w:color="000000"/>
            </w:tcBorders>
            <w:tcMar>
              <w:top w:w="100" w:type="dxa"/>
              <w:left w:w="100" w:type="dxa"/>
              <w:bottom w:w="100" w:type="dxa"/>
              <w:right w:w="100" w:type="dxa"/>
            </w:tcMar>
            <w:vAlign w:val="center"/>
            <w:hideMark/>
          </w:tcPr>
          <w:p w14:paraId="0FD12657" w14:textId="22464844"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GSS</w:t>
            </w:r>
          </w:p>
        </w:tc>
        <w:tc>
          <w:tcPr>
            <w:tcW w:w="3510" w:type="dxa"/>
            <w:tcBorders>
              <w:top w:val="single" w:sz="8" w:space="0" w:color="000000"/>
              <w:bottom w:val="single" w:sz="8" w:space="0" w:color="000000"/>
            </w:tcBorders>
            <w:tcMar>
              <w:top w:w="100" w:type="dxa"/>
              <w:left w:w="100" w:type="dxa"/>
              <w:bottom w:w="100" w:type="dxa"/>
              <w:right w:w="100" w:type="dxa"/>
            </w:tcMar>
            <w:hideMark/>
          </w:tcPr>
          <w:p w14:paraId="76B913E6" w14:textId="0FB3C91A" w:rsidR="00E036D1" w:rsidRPr="009B411E" w:rsidRDefault="00E036D1" w:rsidP="008D0EAB">
            <w:pPr>
              <w:pStyle w:val="NormalWeb"/>
              <w:spacing w:before="0" w:beforeAutospacing="0" w:after="0" w:afterAutospacing="0"/>
              <w:rPr>
                <w:rFonts w:ascii="Times New Roman" w:hAnsi="Times New Roman"/>
                <w:color w:val="000000" w:themeColor="text1"/>
                <w:sz w:val="23"/>
                <w:szCs w:val="23"/>
              </w:rPr>
            </w:pPr>
            <w:r w:rsidRPr="009B411E">
              <w:rPr>
                <w:rFonts w:ascii="Times New Roman" w:hAnsi="Times New Roman"/>
                <w:color w:val="000000" w:themeColor="text1"/>
                <w:sz w:val="23"/>
                <w:szCs w:val="23"/>
              </w:rPr>
              <w:t xml:space="preserve">The proportion of Democrats and Republicans who believe the government should spend more on assistance for childcare has increased </w:t>
            </w:r>
            <w:r w:rsidR="00ED296C" w:rsidRPr="009B411E">
              <w:rPr>
                <w:rFonts w:ascii="Times New Roman" w:hAnsi="Times New Roman"/>
                <w:color w:val="000000" w:themeColor="text1"/>
                <w:sz w:val="23"/>
                <w:szCs w:val="23"/>
              </w:rPr>
              <w:t>over time</w:t>
            </w:r>
            <w:r w:rsidRPr="009B411E">
              <w:rPr>
                <w:rFonts w:ascii="Times New Roman" w:hAnsi="Times New Roman"/>
                <w:color w:val="000000" w:themeColor="text1"/>
                <w:sz w:val="23"/>
                <w:szCs w:val="23"/>
              </w:rPr>
              <w:t xml:space="preserve">. Between 2012 and 2022, the proportion of Democrats who believe this has increased 23% (53% to 76%) and the proportion of Republicans who </w:t>
            </w:r>
            <w:r w:rsidRPr="009B411E">
              <w:rPr>
                <w:rFonts w:ascii="Times New Roman" w:hAnsi="Times New Roman"/>
                <w:color w:val="000000" w:themeColor="text1"/>
                <w:sz w:val="23"/>
                <w:szCs w:val="23"/>
              </w:rPr>
              <w:lastRenderedPageBreak/>
              <w:t>believe this has increased 15% (32% to 47%). </w:t>
            </w:r>
          </w:p>
        </w:tc>
        <w:tc>
          <w:tcPr>
            <w:tcW w:w="1080" w:type="dxa"/>
            <w:tcBorders>
              <w:top w:val="single" w:sz="8" w:space="0" w:color="000000"/>
              <w:bottom w:val="single" w:sz="8" w:space="0" w:color="000000"/>
            </w:tcBorders>
            <w:vAlign w:val="center"/>
          </w:tcPr>
          <w:p w14:paraId="721028DD" w14:textId="3F922C51"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lastRenderedPageBreak/>
              <w:t>5.36 (1.06)</w:t>
            </w:r>
          </w:p>
        </w:tc>
        <w:tc>
          <w:tcPr>
            <w:tcW w:w="1260" w:type="dxa"/>
            <w:tcBorders>
              <w:top w:val="single" w:sz="8" w:space="0" w:color="000000"/>
              <w:bottom w:val="single" w:sz="8" w:space="0" w:color="000000"/>
            </w:tcBorders>
            <w:vAlign w:val="center"/>
          </w:tcPr>
          <w:p w14:paraId="5879DFD1" w14:textId="51878DF6"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4.06 (1.20)</w:t>
            </w:r>
          </w:p>
        </w:tc>
        <w:tc>
          <w:tcPr>
            <w:tcW w:w="1800" w:type="dxa"/>
            <w:tcBorders>
              <w:top w:val="single" w:sz="8" w:space="0" w:color="000000"/>
              <w:bottom w:val="single" w:sz="8" w:space="0" w:color="000000"/>
            </w:tcBorders>
            <w:vAlign w:val="center"/>
          </w:tcPr>
          <w:p w14:paraId="467DC73F" w14:textId="653AD12E" w:rsidR="00E036D1" w:rsidRPr="009B411E" w:rsidRDefault="00871514" w:rsidP="00E036D1">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No</w:t>
            </w:r>
          </w:p>
        </w:tc>
      </w:tr>
      <w:tr w:rsidR="00E036D1" w:rsidRPr="009B411E" w14:paraId="2303894F" w14:textId="77777777" w:rsidTr="001917A7">
        <w:tc>
          <w:tcPr>
            <w:tcW w:w="1170" w:type="dxa"/>
            <w:tcBorders>
              <w:top w:val="single" w:sz="8" w:space="0" w:color="000000"/>
              <w:bottom w:val="single" w:sz="8" w:space="0" w:color="000000"/>
            </w:tcBorders>
            <w:tcMar>
              <w:top w:w="100" w:type="dxa"/>
              <w:left w:w="100" w:type="dxa"/>
              <w:bottom w:w="100" w:type="dxa"/>
              <w:right w:w="100" w:type="dxa"/>
            </w:tcMar>
            <w:vAlign w:val="center"/>
            <w:hideMark/>
          </w:tcPr>
          <w:p w14:paraId="3435F5DE" w14:textId="6047A7B4"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GSS</w:t>
            </w:r>
          </w:p>
        </w:tc>
        <w:tc>
          <w:tcPr>
            <w:tcW w:w="3510" w:type="dxa"/>
            <w:tcBorders>
              <w:top w:val="single" w:sz="8" w:space="0" w:color="000000"/>
              <w:bottom w:val="single" w:sz="8" w:space="0" w:color="000000"/>
            </w:tcBorders>
            <w:tcMar>
              <w:top w:w="100" w:type="dxa"/>
              <w:left w:w="100" w:type="dxa"/>
              <w:bottom w:w="100" w:type="dxa"/>
              <w:right w:w="100" w:type="dxa"/>
            </w:tcMar>
            <w:hideMark/>
          </w:tcPr>
          <w:p w14:paraId="709EA695" w14:textId="3D2679F0" w:rsidR="00E036D1" w:rsidRPr="009B411E" w:rsidRDefault="00E036D1" w:rsidP="008D0EAB">
            <w:pPr>
              <w:pStyle w:val="NormalWeb"/>
              <w:spacing w:before="0" w:beforeAutospacing="0" w:after="0" w:afterAutospacing="0"/>
              <w:rPr>
                <w:rFonts w:ascii="Times New Roman" w:hAnsi="Times New Roman"/>
                <w:color w:val="000000" w:themeColor="text1"/>
                <w:sz w:val="23"/>
                <w:szCs w:val="23"/>
              </w:rPr>
            </w:pPr>
            <w:r w:rsidRPr="009B411E">
              <w:rPr>
                <w:rFonts w:ascii="Times New Roman" w:hAnsi="Times New Roman"/>
                <w:color w:val="000000" w:themeColor="text1"/>
                <w:sz w:val="23"/>
                <w:szCs w:val="23"/>
              </w:rPr>
              <w:t xml:space="preserve">The proportion of Democrats and Republicans who believe the government should spend more on dealing with drug addiction has increased </w:t>
            </w:r>
            <w:r w:rsidR="00ED296C" w:rsidRPr="009B411E">
              <w:rPr>
                <w:rFonts w:ascii="Times New Roman" w:hAnsi="Times New Roman"/>
                <w:color w:val="000000" w:themeColor="text1"/>
                <w:sz w:val="23"/>
                <w:szCs w:val="23"/>
              </w:rPr>
              <w:t>over time</w:t>
            </w:r>
            <w:r w:rsidRPr="009B411E">
              <w:rPr>
                <w:rFonts w:ascii="Times New Roman" w:hAnsi="Times New Roman"/>
                <w:color w:val="000000" w:themeColor="text1"/>
                <w:sz w:val="23"/>
                <w:szCs w:val="23"/>
              </w:rPr>
              <w:t>. Between 2012 and 2022, the proportion of Democrats who believe this has increased 18% (57% to 75%) and the proportion of Republicans who believe this has increased 15% (50% to 63%). </w:t>
            </w:r>
          </w:p>
        </w:tc>
        <w:tc>
          <w:tcPr>
            <w:tcW w:w="1080" w:type="dxa"/>
            <w:tcBorders>
              <w:top w:val="single" w:sz="8" w:space="0" w:color="000000"/>
              <w:bottom w:val="single" w:sz="8" w:space="0" w:color="000000"/>
            </w:tcBorders>
            <w:vAlign w:val="center"/>
          </w:tcPr>
          <w:p w14:paraId="36B34093" w14:textId="4838CE82"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4.98 (1.17)</w:t>
            </w:r>
          </w:p>
        </w:tc>
        <w:tc>
          <w:tcPr>
            <w:tcW w:w="1260" w:type="dxa"/>
            <w:tcBorders>
              <w:top w:val="single" w:sz="8" w:space="0" w:color="000000"/>
              <w:bottom w:val="single" w:sz="8" w:space="0" w:color="000000"/>
            </w:tcBorders>
            <w:vAlign w:val="center"/>
          </w:tcPr>
          <w:p w14:paraId="640DDF58" w14:textId="2C5E42F3" w:rsidR="00E036D1" w:rsidRPr="009B411E" w:rsidRDefault="00E036D1" w:rsidP="001917A7">
            <w:pPr>
              <w:pStyle w:val="NormalWeb"/>
              <w:spacing w:before="0" w:beforeAutospacing="0" w:after="0" w:afterAutospacing="0"/>
              <w:ind w:right="-12"/>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4.32 (1.36)</w:t>
            </w:r>
          </w:p>
        </w:tc>
        <w:tc>
          <w:tcPr>
            <w:tcW w:w="1800" w:type="dxa"/>
            <w:tcBorders>
              <w:top w:val="single" w:sz="8" w:space="0" w:color="000000"/>
              <w:bottom w:val="single" w:sz="8" w:space="0" w:color="000000"/>
            </w:tcBorders>
            <w:vAlign w:val="center"/>
          </w:tcPr>
          <w:p w14:paraId="41480A27" w14:textId="78420749" w:rsidR="00E036D1" w:rsidRPr="009B411E" w:rsidRDefault="00871514" w:rsidP="00E036D1">
            <w:pPr>
              <w:pStyle w:val="NormalWeb"/>
              <w:spacing w:before="0" w:beforeAutospacing="0" w:after="0" w:afterAutospacing="0"/>
              <w:ind w:right="-12"/>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Yes</w:t>
            </w:r>
          </w:p>
        </w:tc>
      </w:tr>
      <w:tr w:rsidR="00E036D1" w:rsidRPr="009B411E" w14:paraId="78690C33" w14:textId="77777777" w:rsidTr="001917A7">
        <w:tc>
          <w:tcPr>
            <w:tcW w:w="1170" w:type="dxa"/>
            <w:tcBorders>
              <w:top w:val="single" w:sz="8" w:space="0" w:color="000000"/>
              <w:bottom w:val="single" w:sz="8" w:space="0" w:color="000000"/>
            </w:tcBorders>
            <w:tcMar>
              <w:top w:w="100" w:type="dxa"/>
              <w:left w:w="100" w:type="dxa"/>
              <w:bottom w:w="100" w:type="dxa"/>
              <w:right w:w="100" w:type="dxa"/>
            </w:tcMar>
            <w:vAlign w:val="center"/>
            <w:hideMark/>
          </w:tcPr>
          <w:p w14:paraId="1FEFCC6B" w14:textId="7C85CB68"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GSS</w:t>
            </w:r>
          </w:p>
        </w:tc>
        <w:tc>
          <w:tcPr>
            <w:tcW w:w="3510" w:type="dxa"/>
            <w:tcBorders>
              <w:top w:val="single" w:sz="8" w:space="0" w:color="000000"/>
              <w:bottom w:val="single" w:sz="8" w:space="0" w:color="000000"/>
            </w:tcBorders>
            <w:tcMar>
              <w:top w:w="100" w:type="dxa"/>
              <w:left w:w="100" w:type="dxa"/>
              <w:bottom w:w="100" w:type="dxa"/>
              <w:right w:w="100" w:type="dxa"/>
            </w:tcMar>
            <w:hideMark/>
          </w:tcPr>
          <w:p w14:paraId="094460C9" w14:textId="5602FAD3" w:rsidR="00E036D1" w:rsidRPr="009B411E" w:rsidRDefault="00E036D1" w:rsidP="008D0EAB">
            <w:pPr>
              <w:pStyle w:val="NormalWeb"/>
              <w:spacing w:before="0" w:beforeAutospacing="0" w:after="0" w:afterAutospacing="0"/>
              <w:rPr>
                <w:rFonts w:ascii="Times New Roman" w:hAnsi="Times New Roman"/>
                <w:color w:val="000000" w:themeColor="text1"/>
                <w:sz w:val="23"/>
                <w:szCs w:val="23"/>
              </w:rPr>
            </w:pPr>
            <w:r w:rsidRPr="009B411E">
              <w:rPr>
                <w:rFonts w:ascii="Times New Roman" w:hAnsi="Times New Roman"/>
                <w:color w:val="000000" w:themeColor="text1"/>
                <w:sz w:val="23"/>
                <w:szCs w:val="23"/>
              </w:rPr>
              <w:t xml:space="preserve">The proportion of Democrats and Republicans who believe the government should spend more on assistance to the poor has increased </w:t>
            </w:r>
            <w:r w:rsidR="00ED296C" w:rsidRPr="009B411E">
              <w:rPr>
                <w:rFonts w:ascii="Times New Roman" w:hAnsi="Times New Roman"/>
                <w:color w:val="000000" w:themeColor="text1"/>
                <w:sz w:val="23"/>
                <w:szCs w:val="23"/>
              </w:rPr>
              <w:t>over time</w:t>
            </w:r>
            <w:r w:rsidRPr="009B411E">
              <w:rPr>
                <w:rFonts w:ascii="Times New Roman" w:hAnsi="Times New Roman"/>
                <w:color w:val="000000" w:themeColor="text1"/>
                <w:sz w:val="23"/>
                <w:szCs w:val="23"/>
              </w:rPr>
              <w:t>. Between 2014 and 2022, the proportion of Democrats who believe this has increased 13% (74% to 87%) and the proportion of Republicans who believe this has increased 14% (38% to 52%). </w:t>
            </w:r>
          </w:p>
        </w:tc>
        <w:tc>
          <w:tcPr>
            <w:tcW w:w="1080" w:type="dxa"/>
            <w:tcBorders>
              <w:top w:val="single" w:sz="8" w:space="0" w:color="000000"/>
              <w:bottom w:val="single" w:sz="8" w:space="0" w:color="000000"/>
            </w:tcBorders>
            <w:vAlign w:val="center"/>
          </w:tcPr>
          <w:p w14:paraId="1FC60C2C" w14:textId="27ABA56F" w:rsidR="00E036D1" w:rsidRPr="009B411E" w:rsidRDefault="00E036D1" w:rsidP="001917A7">
            <w:pPr>
              <w:pStyle w:val="NormalWeb"/>
              <w:spacing w:before="0" w:beforeAutospacing="0" w:after="0" w:afterAutospacing="0"/>
              <w:ind w:right="-12"/>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4.90 (1.39)</w:t>
            </w:r>
          </w:p>
        </w:tc>
        <w:tc>
          <w:tcPr>
            <w:tcW w:w="1260" w:type="dxa"/>
            <w:tcBorders>
              <w:top w:val="single" w:sz="8" w:space="0" w:color="000000"/>
              <w:bottom w:val="single" w:sz="8" w:space="0" w:color="000000"/>
            </w:tcBorders>
            <w:vAlign w:val="center"/>
          </w:tcPr>
          <w:p w14:paraId="300852CA" w14:textId="4A6550FB"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3.72 (1.41)</w:t>
            </w:r>
          </w:p>
        </w:tc>
        <w:tc>
          <w:tcPr>
            <w:tcW w:w="1800" w:type="dxa"/>
            <w:tcBorders>
              <w:top w:val="single" w:sz="8" w:space="0" w:color="000000"/>
              <w:bottom w:val="single" w:sz="8" w:space="0" w:color="000000"/>
            </w:tcBorders>
            <w:vAlign w:val="center"/>
          </w:tcPr>
          <w:p w14:paraId="12DA2445" w14:textId="4E7E47D1" w:rsidR="00E036D1" w:rsidRPr="009B411E" w:rsidRDefault="00871514" w:rsidP="00E036D1">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Yes</w:t>
            </w:r>
          </w:p>
        </w:tc>
      </w:tr>
      <w:tr w:rsidR="00E036D1" w:rsidRPr="009B411E" w14:paraId="5FE3B709" w14:textId="77777777" w:rsidTr="001917A7">
        <w:tc>
          <w:tcPr>
            <w:tcW w:w="1170" w:type="dxa"/>
            <w:tcBorders>
              <w:top w:val="single" w:sz="8" w:space="0" w:color="000000"/>
              <w:bottom w:val="single" w:sz="8" w:space="0" w:color="000000"/>
            </w:tcBorders>
            <w:tcMar>
              <w:top w:w="100" w:type="dxa"/>
              <w:left w:w="100" w:type="dxa"/>
              <w:bottom w:w="100" w:type="dxa"/>
              <w:right w:w="100" w:type="dxa"/>
            </w:tcMar>
            <w:vAlign w:val="center"/>
            <w:hideMark/>
          </w:tcPr>
          <w:p w14:paraId="0D3CB226" w14:textId="359242CB"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CES</w:t>
            </w:r>
          </w:p>
        </w:tc>
        <w:tc>
          <w:tcPr>
            <w:tcW w:w="3510" w:type="dxa"/>
            <w:tcBorders>
              <w:top w:val="single" w:sz="8" w:space="0" w:color="000000"/>
              <w:bottom w:val="single" w:sz="8" w:space="0" w:color="000000"/>
            </w:tcBorders>
            <w:tcMar>
              <w:top w:w="100" w:type="dxa"/>
              <w:left w:w="100" w:type="dxa"/>
              <w:bottom w:w="100" w:type="dxa"/>
              <w:right w:w="100" w:type="dxa"/>
            </w:tcMar>
            <w:hideMark/>
          </w:tcPr>
          <w:p w14:paraId="2D09F803" w14:textId="5AAB34A7" w:rsidR="00E036D1" w:rsidRPr="009B411E" w:rsidRDefault="00E036D1" w:rsidP="008D0EAB">
            <w:pPr>
              <w:pStyle w:val="NormalWeb"/>
              <w:spacing w:before="0" w:beforeAutospacing="0" w:after="0" w:afterAutospacing="0"/>
              <w:rPr>
                <w:rFonts w:ascii="Times New Roman" w:hAnsi="Times New Roman"/>
                <w:color w:val="000000" w:themeColor="text1"/>
                <w:sz w:val="23"/>
                <w:szCs w:val="23"/>
              </w:rPr>
            </w:pPr>
            <w:r w:rsidRPr="009B411E">
              <w:rPr>
                <w:rFonts w:ascii="Times New Roman" w:hAnsi="Times New Roman"/>
                <w:color w:val="000000" w:themeColor="text1"/>
                <w:sz w:val="23"/>
                <w:szCs w:val="23"/>
              </w:rPr>
              <w:t xml:space="preserve">The proportion of Democrats and Republicans who support granting conditional legal status to undocumented people has increased </w:t>
            </w:r>
            <w:r w:rsidR="00ED296C" w:rsidRPr="009B411E">
              <w:rPr>
                <w:rFonts w:ascii="Times New Roman" w:hAnsi="Times New Roman"/>
                <w:color w:val="000000" w:themeColor="text1"/>
                <w:sz w:val="23"/>
                <w:szCs w:val="23"/>
              </w:rPr>
              <w:t>over time</w:t>
            </w:r>
            <w:r w:rsidRPr="009B411E">
              <w:rPr>
                <w:rFonts w:ascii="Times New Roman" w:hAnsi="Times New Roman"/>
                <w:color w:val="000000" w:themeColor="text1"/>
                <w:sz w:val="23"/>
                <w:szCs w:val="23"/>
              </w:rPr>
              <w:t>. Between 2014 and 2020, the proportion of Democrats who believe this has increased 22.4% (66.1% to 88.5%) and the proportion of Republicans who believe this has increased 18.5% (27.8% to 46.3%). </w:t>
            </w:r>
          </w:p>
        </w:tc>
        <w:tc>
          <w:tcPr>
            <w:tcW w:w="1080" w:type="dxa"/>
            <w:tcBorders>
              <w:top w:val="single" w:sz="8" w:space="0" w:color="000000"/>
              <w:bottom w:val="single" w:sz="8" w:space="0" w:color="000000"/>
            </w:tcBorders>
            <w:vAlign w:val="center"/>
          </w:tcPr>
          <w:p w14:paraId="2570D5EE" w14:textId="2A3A87C2"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4.96 (1.38)</w:t>
            </w:r>
          </w:p>
        </w:tc>
        <w:tc>
          <w:tcPr>
            <w:tcW w:w="1260" w:type="dxa"/>
            <w:tcBorders>
              <w:top w:val="single" w:sz="8" w:space="0" w:color="000000"/>
              <w:bottom w:val="single" w:sz="8" w:space="0" w:color="000000"/>
            </w:tcBorders>
            <w:vAlign w:val="center"/>
          </w:tcPr>
          <w:p w14:paraId="6C975B57" w14:textId="4D41267B" w:rsidR="00E036D1" w:rsidRPr="009B411E" w:rsidRDefault="00E036D1" w:rsidP="001917A7">
            <w:pPr>
              <w:pStyle w:val="NormalWeb"/>
              <w:spacing w:before="0" w:beforeAutospacing="0" w:after="0" w:afterAutospacing="0"/>
              <w:ind w:right="-12"/>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3.10 (1.45)</w:t>
            </w:r>
          </w:p>
        </w:tc>
        <w:tc>
          <w:tcPr>
            <w:tcW w:w="1800" w:type="dxa"/>
            <w:tcBorders>
              <w:top w:val="single" w:sz="8" w:space="0" w:color="000000"/>
              <w:bottom w:val="single" w:sz="8" w:space="0" w:color="000000"/>
            </w:tcBorders>
            <w:vAlign w:val="center"/>
          </w:tcPr>
          <w:p w14:paraId="65E17EF3" w14:textId="2A97D3CA" w:rsidR="00E036D1" w:rsidRPr="009B411E" w:rsidRDefault="00871514" w:rsidP="00E036D1">
            <w:pPr>
              <w:pStyle w:val="NormalWeb"/>
              <w:spacing w:before="0" w:beforeAutospacing="0" w:after="0" w:afterAutospacing="0"/>
              <w:ind w:right="-12"/>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Yes</w:t>
            </w:r>
          </w:p>
        </w:tc>
      </w:tr>
      <w:tr w:rsidR="00E036D1" w:rsidRPr="009B411E" w14:paraId="7DD62C0A" w14:textId="77777777" w:rsidTr="001917A7">
        <w:tc>
          <w:tcPr>
            <w:tcW w:w="1170" w:type="dxa"/>
            <w:tcBorders>
              <w:top w:val="single" w:sz="8" w:space="0" w:color="000000"/>
              <w:bottom w:val="single" w:sz="8" w:space="0" w:color="000000"/>
            </w:tcBorders>
            <w:tcMar>
              <w:top w:w="100" w:type="dxa"/>
              <w:left w:w="100" w:type="dxa"/>
              <w:bottom w:w="100" w:type="dxa"/>
              <w:right w:w="100" w:type="dxa"/>
            </w:tcMar>
            <w:vAlign w:val="center"/>
            <w:hideMark/>
          </w:tcPr>
          <w:p w14:paraId="15AC6F2D" w14:textId="2BA9B1B2"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Public Agenda</w:t>
            </w:r>
          </w:p>
        </w:tc>
        <w:tc>
          <w:tcPr>
            <w:tcW w:w="3510" w:type="dxa"/>
            <w:tcBorders>
              <w:top w:val="single" w:sz="8" w:space="0" w:color="000000"/>
              <w:bottom w:val="single" w:sz="8" w:space="0" w:color="000000"/>
            </w:tcBorders>
            <w:tcMar>
              <w:top w:w="100" w:type="dxa"/>
              <w:left w:w="100" w:type="dxa"/>
              <w:bottom w:w="100" w:type="dxa"/>
              <w:right w:w="100" w:type="dxa"/>
            </w:tcMar>
            <w:hideMark/>
          </w:tcPr>
          <w:p w14:paraId="761992AD" w14:textId="2D64F5E8" w:rsidR="00E036D1" w:rsidRPr="009B411E" w:rsidRDefault="00E036D1" w:rsidP="008D0EAB">
            <w:pPr>
              <w:pStyle w:val="NormalWeb"/>
              <w:spacing w:before="0" w:beforeAutospacing="0" w:after="0" w:afterAutospacing="0"/>
              <w:rPr>
                <w:rFonts w:ascii="Times New Roman" w:hAnsi="Times New Roman"/>
                <w:color w:val="000000" w:themeColor="text1"/>
                <w:sz w:val="23"/>
                <w:szCs w:val="23"/>
              </w:rPr>
            </w:pPr>
            <w:r w:rsidRPr="009B411E">
              <w:rPr>
                <w:rFonts w:ascii="Times New Roman" w:hAnsi="Times New Roman"/>
                <w:color w:val="000000" w:themeColor="text1"/>
                <w:sz w:val="23"/>
                <w:szCs w:val="23"/>
              </w:rPr>
              <w:t xml:space="preserve">The proportion of Democrats and Republicans who support raising the minimum wage so full-time jobs pay well enough to keep people above the poverty line has increased </w:t>
            </w:r>
            <w:r w:rsidR="00ED296C" w:rsidRPr="009B411E">
              <w:rPr>
                <w:rFonts w:ascii="Times New Roman" w:hAnsi="Times New Roman"/>
                <w:color w:val="000000" w:themeColor="text1"/>
                <w:sz w:val="23"/>
                <w:szCs w:val="23"/>
              </w:rPr>
              <w:t>over time</w:t>
            </w:r>
            <w:r w:rsidRPr="009B411E">
              <w:rPr>
                <w:rFonts w:ascii="Times New Roman" w:hAnsi="Times New Roman"/>
                <w:color w:val="000000" w:themeColor="text1"/>
                <w:sz w:val="23"/>
                <w:szCs w:val="23"/>
              </w:rPr>
              <w:t xml:space="preserve">. Between February and August 2020, the proportion of Democrats who support this increased 7% (80% to 87%) and the proportion of </w:t>
            </w:r>
            <w:r w:rsidRPr="009B411E">
              <w:rPr>
                <w:rFonts w:ascii="Times New Roman" w:hAnsi="Times New Roman"/>
                <w:color w:val="000000" w:themeColor="text1"/>
                <w:sz w:val="23"/>
                <w:szCs w:val="23"/>
              </w:rPr>
              <w:lastRenderedPageBreak/>
              <w:t>Republicans who support this increased 15% (47% to 62%). </w:t>
            </w:r>
          </w:p>
        </w:tc>
        <w:tc>
          <w:tcPr>
            <w:tcW w:w="1080" w:type="dxa"/>
            <w:tcBorders>
              <w:top w:val="single" w:sz="8" w:space="0" w:color="000000"/>
              <w:bottom w:val="single" w:sz="8" w:space="0" w:color="000000"/>
            </w:tcBorders>
            <w:vAlign w:val="center"/>
          </w:tcPr>
          <w:p w14:paraId="7B4D75D8" w14:textId="5F6F83C4"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lastRenderedPageBreak/>
              <w:t>5.02 (1.30)</w:t>
            </w:r>
          </w:p>
        </w:tc>
        <w:tc>
          <w:tcPr>
            <w:tcW w:w="1260" w:type="dxa"/>
            <w:tcBorders>
              <w:top w:val="single" w:sz="8" w:space="0" w:color="000000"/>
              <w:bottom w:val="single" w:sz="8" w:space="0" w:color="000000"/>
            </w:tcBorders>
            <w:vAlign w:val="center"/>
          </w:tcPr>
          <w:p w14:paraId="66573FCF" w14:textId="55841A2D"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3.66 (1.48)</w:t>
            </w:r>
          </w:p>
        </w:tc>
        <w:tc>
          <w:tcPr>
            <w:tcW w:w="1800" w:type="dxa"/>
            <w:tcBorders>
              <w:top w:val="single" w:sz="8" w:space="0" w:color="000000"/>
              <w:bottom w:val="single" w:sz="8" w:space="0" w:color="000000"/>
            </w:tcBorders>
            <w:vAlign w:val="center"/>
          </w:tcPr>
          <w:p w14:paraId="74F15BCE" w14:textId="09E61FC5" w:rsidR="00E036D1" w:rsidRPr="009B411E" w:rsidRDefault="00871514" w:rsidP="00E036D1">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Yes</w:t>
            </w:r>
          </w:p>
        </w:tc>
      </w:tr>
      <w:tr w:rsidR="00E036D1" w:rsidRPr="009B411E" w14:paraId="77372919" w14:textId="77777777" w:rsidTr="001917A7">
        <w:tc>
          <w:tcPr>
            <w:tcW w:w="1170" w:type="dxa"/>
            <w:tcBorders>
              <w:top w:val="single" w:sz="8" w:space="0" w:color="000000"/>
              <w:bottom w:val="single" w:sz="8" w:space="0" w:color="000000"/>
            </w:tcBorders>
            <w:tcMar>
              <w:top w:w="100" w:type="dxa"/>
              <w:left w:w="100" w:type="dxa"/>
              <w:bottom w:w="100" w:type="dxa"/>
              <w:right w:w="100" w:type="dxa"/>
            </w:tcMar>
            <w:vAlign w:val="center"/>
            <w:hideMark/>
          </w:tcPr>
          <w:p w14:paraId="3E498200" w14:textId="73630363"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Gallup</w:t>
            </w:r>
          </w:p>
        </w:tc>
        <w:tc>
          <w:tcPr>
            <w:tcW w:w="3510" w:type="dxa"/>
            <w:tcBorders>
              <w:top w:val="single" w:sz="8" w:space="0" w:color="000000"/>
              <w:bottom w:val="single" w:sz="8" w:space="0" w:color="000000"/>
            </w:tcBorders>
            <w:tcMar>
              <w:top w:w="100" w:type="dxa"/>
              <w:left w:w="100" w:type="dxa"/>
              <w:bottom w:w="100" w:type="dxa"/>
              <w:right w:w="100" w:type="dxa"/>
            </w:tcMar>
            <w:hideMark/>
          </w:tcPr>
          <w:p w14:paraId="033A5FB6" w14:textId="7BBF5E6F" w:rsidR="00E036D1" w:rsidRPr="009B411E" w:rsidRDefault="00E036D1" w:rsidP="008D0EAB">
            <w:pPr>
              <w:pStyle w:val="NormalWeb"/>
              <w:spacing w:before="0" w:beforeAutospacing="0" w:after="0" w:afterAutospacing="0"/>
              <w:rPr>
                <w:rFonts w:ascii="Times New Roman" w:hAnsi="Times New Roman"/>
                <w:color w:val="000000" w:themeColor="text1"/>
                <w:sz w:val="23"/>
                <w:szCs w:val="23"/>
              </w:rPr>
            </w:pPr>
            <w:r w:rsidRPr="009B411E">
              <w:rPr>
                <w:rFonts w:ascii="Times New Roman" w:hAnsi="Times New Roman"/>
                <w:color w:val="000000" w:themeColor="text1"/>
                <w:sz w:val="23"/>
                <w:szCs w:val="23"/>
              </w:rPr>
              <w:t xml:space="preserve">The proportion of Democrats and Republicans who say that the Republican and Democratic parties do such a poor job that third party is needed has increased </w:t>
            </w:r>
            <w:r w:rsidR="00ED296C" w:rsidRPr="009B411E">
              <w:rPr>
                <w:rFonts w:ascii="Times New Roman" w:hAnsi="Times New Roman"/>
                <w:color w:val="000000" w:themeColor="text1"/>
                <w:sz w:val="23"/>
                <w:szCs w:val="23"/>
              </w:rPr>
              <w:t>over time</w:t>
            </w:r>
            <w:r w:rsidRPr="009B411E">
              <w:rPr>
                <w:rFonts w:ascii="Times New Roman" w:hAnsi="Times New Roman"/>
                <w:color w:val="000000" w:themeColor="text1"/>
                <w:sz w:val="23"/>
                <w:szCs w:val="23"/>
              </w:rPr>
              <w:t>. Between 2012 and 2022, the proportion of Democrats who desire a third major political party increased 10% (36% to 46%) and the proportion of Republicans who desire a third major political party increased 18% (40% to 58%).</w:t>
            </w:r>
          </w:p>
        </w:tc>
        <w:tc>
          <w:tcPr>
            <w:tcW w:w="1080" w:type="dxa"/>
            <w:tcBorders>
              <w:top w:val="single" w:sz="8" w:space="0" w:color="000000"/>
              <w:bottom w:val="single" w:sz="8" w:space="0" w:color="000000"/>
            </w:tcBorders>
            <w:vAlign w:val="center"/>
          </w:tcPr>
          <w:p w14:paraId="28500AAC" w14:textId="03E76961" w:rsidR="00E036D1" w:rsidRPr="009B411E" w:rsidRDefault="00E036D1" w:rsidP="001917A7">
            <w:pPr>
              <w:pStyle w:val="NormalWeb"/>
              <w:spacing w:before="0" w:beforeAutospacing="0" w:after="0" w:afterAutospacing="0"/>
              <w:ind w:right="-12"/>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4.00 (1.80)</w:t>
            </w:r>
          </w:p>
        </w:tc>
        <w:tc>
          <w:tcPr>
            <w:tcW w:w="1260" w:type="dxa"/>
            <w:tcBorders>
              <w:top w:val="single" w:sz="8" w:space="0" w:color="000000"/>
              <w:bottom w:val="single" w:sz="8" w:space="0" w:color="000000"/>
            </w:tcBorders>
            <w:vAlign w:val="center"/>
          </w:tcPr>
          <w:p w14:paraId="48415AA9" w14:textId="561BA192" w:rsidR="00E036D1" w:rsidRPr="009B411E" w:rsidRDefault="00E036D1" w:rsidP="001917A7">
            <w:pPr>
              <w:pStyle w:val="NormalWeb"/>
              <w:spacing w:before="0" w:beforeAutospacing="0" w:after="0" w:afterAutospacing="0"/>
              <w:ind w:right="-12"/>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3.82 (1.76)</w:t>
            </w:r>
          </w:p>
        </w:tc>
        <w:tc>
          <w:tcPr>
            <w:tcW w:w="1800" w:type="dxa"/>
            <w:tcBorders>
              <w:top w:val="single" w:sz="8" w:space="0" w:color="000000"/>
              <w:bottom w:val="single" w:sz="8" w:space="0" w:color="000000"/>
            </w:tcBorders>
            <w:vAlign w:val="center"/>
          </w:tcPr>
          <w:p w14:paraId="41E73F91" w14:textId="5ECC67B3" w:rsidR="00E036D1" w:rsidRPr="009B411E" w:rsidRDefault="00871514" w:rsidP="00E036D1">
            <w:pPr>
              <w:pStyle w:val="NormalWeb"/>
              <w:spacing w:before="0" w:beforeAutospacing="0" w:after="0" w:afterAutospacing="0"/>
              <w:ind w:right="-12"/>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Yes</w:t>
            </w:r>
          </w:p>
        </w:tc>
      </w:tr>
      <w:tr w:rsidR="00E036D1" w:rsidRPr="009B411E" w14:paraId="41D1AFC8" w14:textId="77777777" w:rsidTr="001917A7">
        <w:tc>
          <w:tcPr>
            <w:tcW w:w="1170" w:type="dxa"/>
            <w:tcBorders>
              <w:top w:val="single" w:sz="8" w:space="0" w:color="000000"/>
              <w:bottom w:val="single" w:sz="8" w:space="0" w:color="000000"/>
            </w:tcBorders>
            <w:tcMar>
              <w:top w:w="100" w:type="dxa"/>
              <w:left w:w="100" w:type="dxa"/>
              <w:bottom w:w="100" w:type="dxa"/>
              <w:right w:w="100" w:type="dxa"/>
            </w:tcMar>
            <w:vAlign w:val="center"/>
            <w:hideMark/>
          </w:tcPr>
          <w:p w14:paraId="30554F20" w14:textId="533DB4A7" w:rsidR="00E036D1" w:rsidRPr="009B411E" w:rsidRDefault="00E036D1" w:rsidP="001917A7">
            <w:pPr>
              <w:pStyle w:val="NormalWeb"/>
              <w:spacing w:before="0" w:beforeAutospacing="0" w:after="0" w:afterAutospacing="0"/>
              <w:jc w:val="center"/>
              <w:rPr>
                <w:color w:val="000000" w:themeColor="text1"/>
                <w:sz w:val="23"/>
                <w:szCs w:val="23"/>
              </w:rPr>
            </w:pPr>
            <w:r w:rsidRPr="009B411E">
              <w:rPr>
                <w:rFonts w:ascii="Times New Roman" w:hAnsi="Times New Roman"/>
                <w:color w:val="000000" w:themeColor="text1"/>
                <w:sz w:val="23"/>
                <w:szCs w:val="23"/>
              </w:rPr>
              <w:t>Gallup</w:t>
            </w:r>
          </w:p>
        </w:tc>
        <w:tc>
          <w:tcPr>
            <w:tcW w:w="3510" w:type="dxa"/>
            <w:tcBorders>
              <w:top w:val="single" w:sz="8" w:space="0" w:color="000000"/>
              <w:bottom w:val="single" w:sz="8" w:space="0" w:color="000000"/>
            </w:tcBorders>
            <w:tcMar>
              <w:top w:w="100" w:type="dxa"/>
              <w:left w:w="100" w:type="dxa"/>
              <w:bottom w:w="100" w:type="dxa"/>
              <w:right w:w="100" w:type="dxa"/>
            </w:tcMar>
            <w:hideMark/>
          </w:tcPr>
          <w:p w14:paraId="6CEF2EF0" w14:textId="33CCDC94" w:rsidR="00E036D1" w:rsidRPr="009B411E" w:rsidRDefault="00E036D1" w:rsidP="008D0EAB">
            <w:pPr>
              <w:pStyle w:val="NormalWeb"/>
              <w:spacing w:before="0" w:beforeAutospacing="0" w:after="0" w:afterAutospacing="0"/>
              <w:rPr>
                <w:rFonts w:ascii="Times New Roman" w:hAnsi="Times New Roman"/>
                <w:color w:val="000000" w:themeColor="text1"/>
                <w:sz w:val="23"/>
                <w:szCs w:val="23"/>
              </w:rPr>
            </w:pPr>
            <w:r w:rsidRPr="009B411E">
              <w:rPr>
                <w:rFonts w:ascii="Times New Roman" w:hAnsi="Times New Roman"/>
                <w:color w:val="000000" w:themeColor="text1"/>
                <w:sz w:val="23"/>
                <w:szCs w:val="23"/>
              </w:rPr>
              <w:t xml:space="preserve">The proportion of Democrats and Republicans who believe environmental protection should be prioritized over economic growth has increased </w:t>
            </w:r>
            <w:r w:rsidR="00ED296C" w:rsidRPr="009B411E">
              <w:rPr>
                <w:rFonts w:ascii="Times New Roman" w:hAnsi="Times New Roman"/>
                <w:color w:val="000000" w:themeColor="text1"/>
                <w:sz w:val="23"/>
                <w:szCs w:val="23"/>
              </w:rPr>
              <w:t>over time</w:t>
            </w:r>
            <w:r w:rsidRPr="009B411E">
              <w:rPr>
                <w:rFonts w:ascii="Times New Roman" w:hAnsi="Times New Roman"/>
                <w:color w:val="000000" w:themeColor="text1"/>
                <w:sz w:val="23"/>
                <w:szCs w:val="23"/>
              </w:rPr>
              <w:t>. Between 2011 and 2020, the proportion of Democrats who believe this increased 33% (46% to 78%) and the proportion of Republicans who believe this increased 15% (19% to 34%).</w:t>
            </w:r>
          </w:p>
        </w:tc>
        <w:tc>
          <w:tcPr>
            <w:tcW w:w="1080" w:type="dxa"/>
            <w:tcBorders>
              <w:top w:val="single" w:sz="8" w:space="0" w:color="000000"/>
              <w:bottom w:val="single" w:sz="8" w:space="0" w:color="000000"/>
            </w:tcBorders>
            <w:vAlign w:val="center"/>
          </w:tcPr>
          <w:p w14:paraId="561EDE5A" w14:textId="72987CD4"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5.00 (1.18)</w:t>
            </w:r>
          </w:p>
        </w:tc>
        <w:tc>
          <w:tcPr>
            <w:tcW w:w="1260" w:type="dxa"/>
            <w:tcBorders>
              <w:top w:val="single" w:sz="8" w:space="0" w:color="000000"/>
              <w:bottom w:val="single" w:sz="8" w:space="0" w:color="000000"/>
            </w:tcBorders>
            <w:vAlign w:val="center"/>
          </w:tcPr>
          <w:p w14:paraId="27DC6462" w14:textId="735D1572"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3.86 (1.74)</w:t>
            </w:r>
          </w:p>
        </w:tc>
        <w:tc>
          <w:tcPr>
            <w:tcW w:w="1800" w:type="dxa"/>
            <w:tcBorders>
              <w:top w:val="single" w:sz="8" w:space="0" w:color="000000"/>
              <w:bottom w:val="single" w:sz="8" w:space="0" w:color="000000"/>
            </w:tcBorders>
            <w:vAlign w:val="center"/>
          </w:tcPr>
          <w:p w14:paraId="57435C12" w14:textId="6F268DB9" w:rsidR="00E036D1" w:rsidRPr="009B411E" w:rsidRDefault="00871514" w:rsidP="00E036D1">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Yes</w:t>
            </w:r>
          </w:p>
        </w:tc>
      </w:tr>
      <w:tr w:rsidR="00E036D1" w:rsidRPr="009B411E" w14:paraId="74A14021" w14:textId="77777777" w:rsidTr="001917A7">
        <w:tc>
          <w:tcPr>
            <w:tcW w:w="1170" w:type="dxa"/>
            <w:tcBorders>
              <w:top w:val="single" w:sz="8" w:space="0" w:color="000000"/>
              <w:bottom w:val="single" w:sz="8" w:space="0" w:color="000000"/>
            </w:tcBorders>
            <w:tcMar>
              <w:top w:w="100" w:type="dxa"/>
              <w:left w:w="100" w:type="dxa"/>
              <w:bottom w:w="100" w:type="dxa"/>
              <w:right w:w="100" w:type="dxa"/>
            </w:tcMar>
            <w:vAlign w:val="center"/>
            <w:hideMark/>
          </w:tcPr>
          <w:p w14:paraId="46C7F6F7" w14:textId="4ED4A5BD"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Pew Research</w:t>
            </w:r>
          </w:p>
        </w:tc>
        <w:tc>
          <w:tcPr>
            <w:tcW w:w="3510" w:type="dxa"/>
            <w:tcBorders>
              <w:top w:val="single" w:sz="8" w:space="0" w:color="000000"/>
              <w:bottom w:val="single" w:sz="8" w:space="0" w:color="000000"/>
            </w:tcBorders>
            <w:tcMar>
              <w:top w:w="100" w:type="dxa"/>
              <w:left w:w="100" w:type="dxa"/>
              <w:bottom w:w="100" w:type="dxa"/>
              <w:right w:w="100" w:type="dxa"/>
            </w:tcMar>
            <w:hideMark/>
          </w:tcPr>
          <w:p w14:paraId="216F98EB" w14:textId="35F79E36" w:rsidR="00E036D1" w:rsidRPr="009B411E" w:rsidRDefault="00E036D1" w:rsidP="00A715FC">
            <w:pPr>
              <w:pStyle w:val="NormalWeb"/>
              <w:spacing w:before="0" w:beforeAutospacing="0" w:after="0" w:afterAutospacing="0"/>
              <w:rPr>
                <w:rFonts w:ascii="Times New Roman" w:hAnsi="Times New Roman"/>
                <w:color w:val="000000" w:themeColor="text1"/>
                <w:sz w:val="23"/>
                <w:szCs w:val="23"/>
              </w:rPr>
            </w:pPr>
            <w:r w:rsidRPr="009B411E">
              <w:rPr>
                <w:rFonts w:ascii="Times New Roman" w:hAnsi="Times New Roman"/>
                <w:color w:val="000000" w:themeColor="text1"/>
                <w:sz w:val="23"/>
                <w:szCs w:val="23"/>
              </w:rPr>
              <w:t xml:space="preserve">The proportion of Democrats and Republicans who believe climate change is a major threat has increased </w:t>
            </w:r>
            <w:r w:rsidR="00ED296C" w:rsidRPr="009B411E">
              <w:rPr>
                <w:rFonts w:ascii="Times New Roman" w:hAnsi="Times New Roman"/>
                <w:color w:val="000000" w:themeColor="text1"/>
                <w:sz w:val="23"/>
                <w:szCs w:val="23"/>
              </w:rPr>
              <w:t>over time</w:t>
            </w:r>
            <w:r w:rsidRPr="009B411E">
              <w:rPr>
                <w:rFonts w:ascii="Times New Roman" w:hAnsi="Times New Roman"/>
                <w:color w:val="000000" w:themeColor="text1"/>
                <w:sz w:val="23"/>
                <w:szCs w:val="23"/>
              </w:rPr>
              <w:t>. Between 2013 and 2020, the proportion of Democrats who believe this increased 25% (58% to 83%) and the proportion of Republicans who believe this increased 7% (22% to 30%).</w:t>
            </w:r>
          </w:p>
        </w:tc>
        <w:tc>
          <w:tcPr>
            <w:tcW w:w="1080" w:type="dxa"/>
            <w:tcBorders>
              <w:top w:val="single" w:sz="8" w:space="0" w:color="000000"/>
              <w:bottom w:val="single" w:sz="8" w:space="0" w:color="000000"/>
            </w:tcBorders>
            <w:vAlign w:val="center"/>
          </w:tcPr>
          <w:p w14:paraId="271C50B2" w14:textId="509F18A0"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5.42 (1.09)</w:t>
            </w:r>
          </w:p>
        </w:tc>
        <w:tc>
          <w:tcPr>
            <w:tcW w:w="1260" w:type="dxa"/>
            <w:tcBorders>
              <w:top w:val="single" w:sz="8" w:space="0" w:color="000000"/>
              <w:bottom w:val="single" w:sz="8" w:space="0" w:color="000000"/>
            </w:tcBorders>
            <w:vAlign w:val="center"/>
          </w:tcPr>
          <w:p w14:paraId="76899C68" w14:textId="172C50F3" w:rsidR="00E036D1" w:rsidRPr="009B411E" w:rsidRDefault="00E036D1" w:rsidP="001917A7">
            <w:pPr>
              <w:pStyle w:val="NormalWeb"/>
              <w:spacing w:before="0" w:beforeAutospacing="0" w:after="0" w:afterAutospacing="0"/>
              <w:ind w:right="-12"/>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4.24 (1.36)</w:t>
            </w:r>
          </w:p>
        </w:tc>
        <w:tc>
          <w:tcPr>
            <w:tcW w:w="1800" w:type="dxa"/>
            <w:tcBorders>
              <w:top w:val="single" w:sz="8" w:space="0" w:color="000000"/>
              <w:bottom w:val="single" w:sz="8" w:space="0" w:color="000000"/>
            </w:tcBorders>
            <w:vAlign w:val="center"/>
          </w:tcPr>
          <w:p w14:paraId="73FD1A4E" w14:textId="38F8C874" w:rsidR="00E036D1" w:rsidRPr="009B411E" w:rsidRDefault="00871514" w:rsidP="00E036D1">
            <w:pPr>
              <w:pStyle w:val="NormalWeb"/>
              <w:spacing w:before="0" w:beforeAutospacing="0" w:after="0" w:afterAutospacing="0"/>
              <w:ind w:right="-12"/>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Yes</w:t>
            </w:r>
          </w:p>
        </w:tc>
      </w:tr>
      <w:tr w:rsidR="00E036D1" w:rsidRPr="009B411E" w14:paraId="2ED1D74F" w14:textId="77777777" w:rsidTr="001917A7">
        <w:tc>
          <w:tcPr>
            <w:tcW w:w="1170" w:type="dxa"/>
            <w:tcBorders>
              <w:top w:val="single" w:sz="8" w:space="0" w:color="000000"/>
              <w:bottom w:val="single" w:sz="8" w:space="0" w:color="000000"/>
            </w:tcBorders>
            <w:tcMar>
              <w:top w:w="100" w:type="dxa"/>
              <w:left w:w="100" w:type="dxa"/>
              <w:bottom w:w="100" w:type="dxa"/>
              <w:right w:w="100" w:type="dxa"/>
            </w:tcMar>
            <w:vAlign w:val="center"/>
          </w:tcPr>
          <w:p w14:paraId="6817CB27" w14:textId="15DBF830"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Brookings Institute</w:t>
            </w:r>
          </w:p>
        </w:tc>
        <w:tc>
          <w:tcPr>
            <w:tcW w:w="3510" w:type="dxa"/>
            <w:tcBorders>
              <w:top w:val="single" w:sz="8" w:space="0" w:color="000000"/>
              <w:bottom w:val="single" w:sz="8" w:space="0" w:color="000000"/>
            </w:tcBorders>
            <w:tcMar>
              <w:top w:w="100" w:type="dxa"/>
              <w:left w:w="100" w:type="dxa"/>
              <w:bottom w:w="100" w:type="dxa"/>
              <w:right w:w="100" w:type="dxa"/>
            </w:tcMar>
          </w:tcPr>
          <w:p w14:paraId="7AA2AAEF" w14:textId="25C4A6CB" w:rsidR="00E036D1" w:rsidRPr="009B411E" w:rsidRDefault="00E036D1" w:rsidP="008D0EAB">
            <w:pPr>
              <w:pStyle w:val="NormalWeb"/>
              <w:spacing w:before="0" w:beforeAutospacing="0" w:after="0" w:afterAutospacing="0"/>
              <w:rPr>
                <w:rFonts w:ascii="Times New Roman" w:hAnsi="Times New Roman"/>
                <w:color w:val="000000" w:themeColor="text1"/>
                <w:sz w:val="23"/>
                <w:szCs w:val="23"/>
              </w:rPr>
            </w:pPr>
            <w:r w:rsidRPr="009B411E">
              <w:rPr>
                <w:rFonts w:ascii="Times New Roman" w:hAnsi="Times New Roman"/>
                <w:color w:val="000000" w:themeColor="text1"/>
                <w:sz w:val="23"/>
                <w:szCs w:val="23"/>
              </w:rPr>
              <w:t xml:space="preserve">Oversight letters are letters which are sent by members of the House of Representatives to keep the government accountable and transparent. The proportion of oversight letters that are bipartisan is increasing </w:t>
            </w:r>
            <w:r w:rsidR="00ED296C" w:rsidRPr="009B411E">
              <w:rPr>
                <w:rFonts w:ascii="Times New Roman" w:hAnsi="Times New Roman"/>
                <w:color w:val="000000" w:themeColor="text1"/>
                <w:sz w:val="23"/>
                <w:szCs w:val="23"/>
              </w:rPr>
              <w:t>over time</w:t>
            </w:r>
            <w:r w:rsidRPr="009B411E">
              <w:rPr>
                <w:rFonts w:ascii="Times New Roman" w:hAnsi="Times New Roman"/>
                <w:color w:val="000000" w:themeColor="text1"/>
                <w:sz w:val="23"/>
                <w:szCs w:val="23"/>
              </w:rPr>
              <w:t xml:space="preserve">. Between 2019 and 2021, the proportion of oversight letters that were </w:t>
            </w:r>
            <w:r w:rsidRPr="009B411E">
              <w:rPr>
                <w:rFonts w:ascii="Times New Roman" w:hAnsi="Times New Roman"/>
                <w:color w:val="000000" w:themeColor="text1"/>
                <w:sz w:val="23"/>
                <w:szCs w:val="23"/>
              </w:rPr>
              <w:lastRenderedPageBreak/>
              <w:t>bipartisan increased 22% (from 7% to 29%).</w:t>
            </w:r>
          </w:p>
        </w:tc>
        <w:tc>
          <w:tcPr>
            <w:tcW w:w="1080" w:type="dxa"/>
            <w:tcBorders>
              <w:top w:val="single" w:sz="8" w:space="0" w:color="000000"/>
              <w:bottom w:val="single" w:sz="8" w:space="0" w:color="000000"/>
            </w:tcBorders>
            <w:vAlign w:val="center"/>
          </w:tcPr>
          <w:p w14:paraId="13C0AF2A" w14:textId="3AD4E368" w:rsidR="00E036D1" w:rsidRPr="009B411E" w:rsidRDefault="00E036D1" w:rsidP="001917A7">
            <w:pPr>
              <w:pStyle w:val="NormalWeb"/>
              <w:spacing w:before="0" w:beforeAutospacing="0" w:after="0" w:afterAutospacing="0"/>
              <w:ind w:right="-18"/>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lastRenderedPageBreak/>
              <w:t>4.28 (1.16)</w:t>
            </w:r>
          </w:p>
        </w:tc>
        <w:tc>
          <w:tcPr>
            <w:tcW w:w="1260" w:type="dxa"/>
            <w:tcBorders>
              <w:top w:val="single" w:sz="8" w:space="0" w:color="000000"/>
              <w:bottom w:val="single" w:sz="8" w:space="0" w:color="000000"/>
            </w:tcBorders>
            <w:vAlign w:val="center"/>
          </w:tcPr>
          <w:p w14:paraId="2ABB16B7" w14:textId="1424DC5C" w:rsidR="00E036D1" w:rsidRPr="009B411E" w:rsidRDefault="00E036D1" w:rsidP="001917A7">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3.98 (1.30)</w:t>
            </w:r>
          </w:p>
        </w:tc>
        <w:tc>
          <w:tcPr>
            <w:tcW w:w="1800" w:type="dxa"/>
            <w:tcBorders>
              <w:top w:val="single" w:sz="8" w:space="0" w:color="000000"/>
              <w:bottom w:val="single" w:sz="8" w:space="0" w:color="000000"/>
            </w:tcBorders>
            <w:vAlign w:val="center"/>
          </w:tcPr>
          <w:p w14:paraId="178DC45F" w14:textId="05115C28" w:rsidR="00E036D1" w:rsidRPr="009B411E" w:rsidRDefault="00871514" w:rsidP="00E036D1">
            <w:pPr>
              <w:pStyle w:val="NormalWeb"/>
              <w:spacing w:before="0" w:beforeAutospacing="0" w:after="0" w:afterAutospacing="0"/>
              <w:jc w:val="center"/>
              <w:rPr>
                <w:rFonts w:ascii="Times New Roman" w:hAnsi="Times New Roman"/>
                <w:color w:val="000000" w:themeColor="text1"/>
                <w:sz w:val="23"/>
                <w:szCs w:val="23"/>
              </w:rPr>
            </w:pPr>
            <w:r w:rsidRPr="009B411E">
              <w:rPr>
                <w:rFonts w:ascii="Times New Roman" w:hAnsi="Times New Roman"/>
                <w:color w:val="000000" w:themeColor="text1"/>
                <w:sz w:val="23"/>
                <w:szCs w:val="23"/>
              </w:rPr>
              <w:t>Yes</w:t>
            </w:r>
          </w:p>
        </w:tc>
      </w:tr>
    </w:tbl>
    <w:p w14:paraId="7231837A" w14:textId="77777777" w:rsidR="00FD1B3F" w:rsidRPr="009B411E" w:rsidRDefault="00FD1B3F" w:rsidP="00FD1B3F">
      <w:pPr>
        <w:pStyle w:val="NormalWeb"/>
        <w:spacing w:before="0" w:beforeAutospacing="0" w:after="0" w:afterAutospacing="0"/>
        <w:rPr>
          <w:rFonts w:ascii="Times New Roman" w:hAnsi="Times New Roman"/>
          <w:b/>
          <w:bCs/>
          <w:color w:val="000000" w:themeColor="text1"/>
          <w:sz w:val="24"/>
          <w:szCs w:val="24"/>
        </w:rPr>
      </w:pPr>
    </w:p>
    <w:p w14:paraId="708DD2B5" w14:textId="77777777" w:rsidR="00FD1B3F" w:rsidRPr="009B411E" w:rsidRDefault="00FD1B3F" w:rsidP="00FD1B3F">
      <w:pPr>
        <w:pStyle w:val="NormalWeb"/>
        <w:spacing w:before="0" w:beforeAutospacing="0" w:after="0" w:afterAutospacing="0"/>
        <w:rPr>
          <w:rFonts w:ascii="Times New Roman" w:hAnsi="Times New Roman"/>
          <w:b/>
          <w:bCs/>
          <w:color w:val="000000" w:themeColor="text1"/>
          <w:sz w:val="24"/>
          <w:szCs w:val="24"/>
        </w:rPr>
      </w:pPr>
    </w:p>
    <w:p w14:paraId="128B9159" w14:textId="72264FEC" w:rsidR="00755E42" w:rsidRPr="009B411E" w:rsidRDefault="00755E42" w:rsidP="00755E42">
      <w:pPr>
        <w:pBdr>
          <w:top w:val="nil"/>
          <w:left w:val="nil"/>
          <w:bottom w:val="nil"/>
          <w:right w:val="nil"/>
          <w:between w:val="nil"/>
        </w:pBdr>
        <w:spacing w:line="480" w:lineRule="auto"/>
        <w:jc w:val="center"/>
        <w:rPr>
          <w:rFonts w:eastAsia="Arial"/>
          <w:b/>
          <w:color w:val="000000" w:themeColor="text1"/>
        </w:rPr>
      </w:pPr>
      <w:r w:rsidRPr="009B411E">
        <w:rPr>
          <w:rFonts w:eastAsia="Arial"/>
          <w:b/>
          <w:color w:val="000000" w:themeColor="text1"/>
        </w:rPr>
        <w:t>Study 1</w:t>
      </w:r>
    </w:p>
    <w:p w14:paraId="1C218627" w14:textId="60B21235" w:rsidR="003670AF" w:rsidRPr="009B411E" w:rsidRDefault="00755E42" w:rsidP="00755E42">
      <w:pPr>
        <w:pBdr>
          <w:top w:val="nil"/>
          <w:left w:val="nil"/>
          <w:bottom w:val="nil"/>
          <w:right w:val="nil"/>
          <w:between w:val="nil"/>
        </w:pBdr>
        <w:spacing w:line="480" w:lineRule="auto"/>
        <w:rPr>
          <w:rFonts w:eastAsia="Arial"/>
          <w:bCs/>
          <w:color w:val="000000" w:themeColor="text1"/>
        </w:rPr>
      </w:pPr>
      <w:r w:rsidRPr="009B411E">
        <w:rPr>
          <w:rFonts w:eastAsia="Arial"/>
          <w:b/>
          <w:color w:val="000000" w:themeColor="text1"/>
        </w:rPr>
        <w:tab/>
      </w:r>
      <w:r w:rsidR="00003258" w:rsidRPr="009B411E">
        <w:rPr>
          <w:rFonts w:eastAsia="Arial"/>
          <w:bCs/>
          <w:color w:val="000000" w:themeColor="text1"/>
        </w:rPr>
        <w:t xml:space="preserve">In Study 1, we </w:t>
      </w:r>
      <w:r w:rsidR="004D5597" w:rsidRPr="009B411E">
        <w:rPr>
          <w:rFonts w:eastAsia="Arial"/>
          <w:bCs/>
          <w:color w:val="000000" w:themeColor="text1"/>
        </w:rPr>
        <w:t>examine</w:t>
      </w:r>
      <w:r w:rsidR="00ED2AE6" w:rsidRPr="009B411E">
        <w:rPr>
          <w:rFonts w:eastAsia="Arial"/>
          <w:bCs/>
          <w:color w:val="000000" w:themeColor="text1"/>
        </w:rPr>
        <w:t>d</w:t>
      </w:r>
      <w:r w:rsidR="004D5597" w:rsidRPr="009B411E">
        <w:rPr>
          <w:rFonts w:eastAsia="Arial"/>
          <w:bCs/>
          <w:color w:val="000000" w:themeColor="text1"/>
        </w:rPr>
        <w:t xml:space="preserve"> how accurately individuals</w:t>
      </w:r>
      <w:r w:rsidR="004A14AB" w:rsidRPr="009B411E">
        <w:rPr>
          <w:rFonts w:eastAsia="Arial"/>
          <w:bCs/>
          <w:color w:val="000000" w:themeColor="text1"/>
        </w:rPr>
        <w:t xml:space="preserve"> perce</w:t>
      </w:r>
      <w:r w:rsidR="004D5597" w:rsidRPr="009B411E">
        <w:rPr>
          <w:rFonts w:eastAsia="Arial"/>
          <w:bCs/>
          <w:color w:val="000000" w:themeColor="text1"/>
        </w:rPr>
        <w:t>ive</w:t>
      </w:r>
      <w:r w:rsidR="004A14AB" w:rsidRPr="009B411E">
        <w:rPr>
          <w:rFonts w:eastAsia="Arial"/>
          <w:bCs/>
          <w:color w:val="000000" w:themeColor="text1"/>
        </w:rPr>
        <w:t xml:space="preserve"> </w:t>
      </w:r>
      <w:r w:rsidR="00EA3483" w:rsidRPr="009B411E">
        <w:rPr>
          <w:rFonts w:eastAsia="Arial"/>
          <w:bCs/>
          <w:color w:val="000000" w:themeColor="text1"/>
        </w:rPr>
        <w:t xml:space="preserve">the </w:t>
      </w:r>
      <w:r w:rsidR="004A14AB" w:rsidRPr="009B411E">
        <w:rPr>
          <w:rFonts w:eastAsia="Arial"/>
          <w:bCs/>
          <w:color w:val="000000" w:themeColor="text1"/>
        </w:rPr>
        <w:t xml:space="preserve">bipartisan </w:t>
      </w:r>
      <w:r w:rsidR="00EA3483" w:rsidRPr="009B411E">
        <w:rPr>
          <w:rFonts w:eastAsia="Arial"/>
          <w:bCs/>
          <w:color w:val="000000" w:themeColor="text1"/>
        </w:rPr>
        <w:t xml:space="preserve">norms identified in the pilot study. We </w:t>
      </w:r>
      <w:r w:rsidR="003670AF" w:rsidRPr="009B411E">
        <w:rPr>
          <w:rFonts w:eastAsia="Arial"/>
          <w:bCs/>
          <w:color w:val="000000" w:themeColor="text1"/>
        </w:rPr>
        <w:t>tested whether</w:t>
      </w:r>
      <w:r w:rsidR="003670AF" w:rsidRPr="009B411E">
        <w:rPr>
          <w:color w:val="000000" w:themeColor="text1"/>
        </w:rPr>
        <w:t xml:space="preserve"> participants would systematically misperceive support for these issues as having decreased or remained stable </w:t>
      </w:r>
      <w:r w:rsidR="00ED296C" w:rsidRPr="009B411E">
        <w:rPr>
          <w:color w:val="000000" w:themeColor="text1"/>
        </w:rPr>
        <w:t>over time</w:t>
      </w:r>
      <w:r w:rsidR="003670AF" w:rsidRPr="009B411E">
        <w:rPr>
          <w:color w:val="000000" w:themeColor="text1"/>
        </w:rPr>
        <w:t xml:space="preserve"> (H1) and whether greater misperceptions would be associated with higher levels of affective polarization (H2).</w:t>
      </w:r>
    </w:p>
    <w:p w14:paraId="687C6B2A" w14:textId="3CD530AF" w:rsidR="19EC4250" w:rsidRPr="009B411E" w:rsidRDefault="2D89F4D4" w:rsidP="19EC4250">
      <w:pPr>
        <w:pBdr>
          <w:top w:val="nil"/>
          <w:left w:val="nil"/>
          <w:bottom w:val="nil"/>
          <w:right w:val="nil"/>
          <w:between w:val="nil"/>
        </w:pBdr>
        <w:spacing w:line="480" w:lineRule="auto"/>
        <w:rPr>
          <w:rFonts w:eastAsia="Arial"/>
          <w:b/>
          <w:bCs/>
          <w:color w:val="000000" w:themeColor="text1"/>
        </w:rPr>
      </w:pPr>
      <w:r w:rsidRPr="009B411E">
        <w:rPr>
          <w:rFonts w:eastAsia="Arial"/>
          <w:b/>
          <w:bCs/>
          <w:color w:val="000000" w:themeColor="text1"/>
        </w:rPr>
        <w:t>Methods</w:t>
      </w:r>
    </w:p>
    <w:p w14:paraId="067223AF" w14:textId="52D04383" w:rsidR="00755E42" w:rsidRPr="009B411E" w:rsidRDefault="012DDCAB" w:rsidP="00755E42">
      <w:pPr>
        <w:spacing w:line="480" w:lineRule="auto"/>
        <w:rPr>
          <w:rFonts w:eastAsia="Arial"/>
          <w:b/>
          <w:i/>
          <w:color w:val="000000" w:themeColor="text1"/>
        </w:rPr>
      </w:pPr>
      <w:r w:rsidRPr="009B411E">
        <w:rPr>
          <w:rFonts w:eastAsia="Arial"/>
          <w:b/>
          <w:bCs/>
          <w:i/>
          <w:iCs/>
          <w:color w:val="000000" w:themeColor="text1"/>
        </w:rPr>
        <w:t>Participants</w:t>
      </w:r>
    </w:p>
    <w:p w14:paraId="38F856F6" w14:textId="5E3032E4" w:rsidR="00D46A32" w:rsidRPr="009B411E" w:rsidRDefault="00D46A32" w:rsidP="00D46A32">
      <w:pPr>
        <w:spacing w:line="480" w:lineRule="auto"/>
        <w:rPr>
          <w:rFonts w:eastAsia="Arial"/>
          <w:color w:val="000000" w:themeColor="text1"/>
        </w:rPr>
      </w:pPr>
      <w:r w:rsidRPr="009B411E">
        <w:rPr>
          <w:rFonts w:eastAsia="Arial"/>
          <w:color w:val="000000" w:themeColor="text1"/>
        </w:rPr>
        <w:tab/>
      </w:r>
      <w:r w:rsidR="00E13D68" w:rsidRPr="009B411E">
        <w:rPr>
          <w:rFonts w:eastAsia="Arial"/>
          <w:color w:val="000000" w:themeColor="text1"/>
        </w:rPr>
        <w:t>We recruited 200 Democrats and 200 Republicans using Prolific preselection criteria.</w:t>
      </w:r>
      <w:r w:rsidR="00716CCC" w:rsidRPr="009B411E">
        <w:rPr>
          <w:rFonts w:eastAsia="Arial"/>
          <w:color w:val="000000" w:themeColor="text1"/>
        </w:rPr>
        <w:t xml:space="preserve"> At the end of the study</w:t>
      </w:r>
      <w:r w:rsidR="008A5941" w:rsidRPr="009B411E">
        <w:rPr>
          <w:rStyle w:val="FootnoteReference"/>
          <w:rFonts w:eastAsia="Arial"/>
          <w:color w:val="000000" w:themeColor="text1"/>
        </w:rPr>
        <w:footnoteReference w:id="4"/>
      </w:r>
      <w:r w:rsidR="00716CCC" w:rsidRPr="009B411E">
        <w:rPr>
          <w:rFonts w:eastAsia="Arial"/>
          <w:color w:val="000000" w:themeColor="text1"/>
        </w:rPr>
        <w:t xml:space="preserve">, participants were asked “Overall, how much were you paying attention to this study while you were taking it?” on a Likert scale from 1 (Not at all) to 7 (Completely). Participants who responded below a 5 on this scale were excluded. Before responding to the item, participants were told “Please answer the following question as honestly as possible. Your answer to this question WILL NOT affect </w:t>
      </w:r>
      <w:proofErr w:type="gramStart"/>
      <w:r w:rsidR="00716CCC" w:rsidRPr="009B411E">
        <w:rPr>
          <w:rFonts w:eastAsia="Arial"/>
          <w:color w:val="000000" w:themeColor="text1"/>
        </w:rPr>
        <w:t>whether or not</w:t>
      </w:r>
      <w:proofErr w:type="gramEnd"/>
      <w:r w:rsidR="00716CCC" w:rsidRPr="009B411E">
        <w:rPr>
          <w:rFonts w:eastAsia="Arial"/>
          <w:color w:val="000000" w:themeColor="text1"/>
        </w:rPr>
        <w:t xml:space="preserve"> you get compensated for participation.”</w:t>
      </w:r>
      <w:r w:rsidR="00E13D68" w:rsidRPr="009B411E">
        <w:rPr>
          <w:rFonts w:eastAsia="Arial"/>
          <w:color w:val="000000" w:themeColor="text1"/>
        </w:rPr>
        <w:t xml:space="preserve"> </w:t>
      </w:r>
      <w:r w:rsidRPr="009B411E">
        <w:rPr>
          <w:rFonts w:eastAsia="Arial"/>
          <w:color w:val="000000" w:themeColor="text1"/>
        </w:rPr>
        <w:t xml:space="preserve">After excluding participants who failed </w:t>
      </w:r>
      <w:r w:rsidR="00716CCC" w:rsidRPr="009B411E">
        <w:rPr>
          <w:rFonts w:eastAsia="Arial"/>
          <w:color w:val="000000" w:themeColor="text1"/>
        </w:rPr>
        <w:t>this</w:t>
      </w:r>
      <w:r w:rsidRPr="009B411E">
        <w:rPr>
          <w:rFonts w:eastAsia="Arial"/>
          <w:color w:val="000000" w:themeColor="text1"/>
        </w:rPr>
        <w:t xml:space="preserve"> attention check and those who did not identify as Republicans or Democrats, 368 participants remained. Participants were American adults (M</w:t>
      </w:r>
      <w:r w:rsidRPr="009B411E">
        <w:rPr>
          <w:rFonts w:eastAsia="Arial"/>
          <w:color w:val="000000" w:themeColor="text1"/>
          <w:vertAlign w:val="subscript"/>
        </w:rPr>
        <w:t xml:space="preserve">age </w:t>
      </w:r>
      <w:r w:rsidRPr="009B411E">
        <w:rPr>
          <w:rFonts w:eastAsia="Arial"/>
          <w:color w:val="000000" w:themeColor="text1"/>
        </w:rPr>
        <w:t>= 37.55, SD</w:t>
      </w:r>
      <w:r w:rsidRPr="009B411E">
        <w:rPr>
          <w:rFonts w:eastAsia="Arial"/>
          <w:color w:val="000000" w:themeColor="text1"/>
          <w:vertAlign w:val="subscript"/>
        </w:rPr>
        <w:t xml:space="preserve">age </w:t>
      </w:r>
      <w:r w:rsidRPr="009B411E">
        <w:rPr>
          <w:rFonts w:eastAsia="Arial"/>
          <w:color w:val="000000" w:themeColor="text1"/>
        </w:rPr>
        <w:t>= 11.42; 142 men, 217 women, 9 nonbinary/other; 185 Republicans, 183 Democrats).</w:t>
      </w:r>
      <w:r w:rsidR="005D7444" w:rsidRPr="009B411E">
        <w:rPr>
          <w:rFonts w:eastAsia="Arial"/>
          <w:color w:val="000000" w:themeColor="text1"/>
        </w:rPr>
        <w:t xml:space="preserve"> Study 1 data were collected in July 2024.</w:t>
      </w:r>
    </w:p>
    <w:p w14:paraId="0F8355E0" w14:textId="63C0F166" w:rsidR="00E13D68" w:rsidRPr="009B411E" w:rsidRDefault="00E13D68" w:rsidP="00D46A32">
      <w:pPr>
        <w:spacing w:line="480" w:lineRule="auto"/>
        <w:rPr>
          <w:rFonts w:eastAsia="Arial"/>
          <w:b/>
          <w:bCs/>
          <w:color w:val="000000" w:themeColor="text1"/>
        </w:rPr>
      </w:pPr>
      <w:r w:rsidRPr="009B411E">
        <w:rPr>
          <w:rFonts w:eastAsia="Arial"/>
          <w:b/>
          <w:bCs/>
          <w:color w:val="000000" w:themeColor="text1"/>
        </w:rPr>
        <w:t>Sensitivity Analysis</w:t>
      </w:r>
    </w:p>
    <w:p w14:paraId="48FE3EBD" w14:textId="123223A3" w:rsidR="00E13D68" w:rsidRPr="009B411E" w:rsidRDefault="00E13D68" w:rsidP="00E65B17">
      <w:pPr>
        <w:spacing w:line="480" w:lineRule="auto"/>
        <w:ind w:firstLine="720"/>
        <w:rPr>
          <w:rFonts w:eastAsia="Arial"/>
          <w:color w:val="000000" w:themeColor="text1"/>
        </w:rPr>
      </w:pPr>
      <w:r w:rsidRPr="009B411E">
        <w:rPr>
          <w:color w:val="000000" w:themeColor="text1"/>
        </w:rPr>
        <w:lastRenderedPageBreak/>
        <w:t xml:space="preserve">A sensitivity analysis indicated that Study 1 (N = 368) had 80% power to detect an incremental effect of dynamic-norm accuracy on outparty warmth of partial </w:t>
      </w:r>
      <w:r w:rsidRPr="009B411E">
        <w:rPr>
          <w:i/>
          <w:iCs/>
          <w:color w:val="000000" w:themeColor="text1"/>
        </w:rPr>
        <w:t xml:space="preserve">r </w:t>
      </w:r>
      <w:r w:rsidRPr="009B411E">
        <w:rPr>
          <w:color w:val="000000" w:themeColor="text1"/>
        </w:rPr>
        <w:t>= .145 (partial R</w:t>
      </w:r>
      <w:r w:rsidRPr="009B411E">
        <w:rPr>
          <w:color w:val="000000" w:themeColor="text1"/>
          <w:vertAlign w:val="superscript"/>
        </w:rPr>
        <w:t xml:space="preserve">2 </w:t>
      </w:r>
      <w:r w:rsidRPr="009B411E">
        <w:rPr>
          <w:color w:val="000000" w:themeColor="text1"/>
        </w:rPr>
        <w:t>= .021), corresponding to approximately 2.0 warmth points per 10 percentage-point increase in accuracy (controlling for static norm accuracy).</w:t>
      </w:r>
    </w:p>
    <w:p w14:paraId="484CBA61" w14:textId="2EE43FF9" w:rsidR="00755E42" w:rsidRPr="009B411E" w:rsidRDefault="3181235F" w:rsidP="00755E42">
      <w:pPr>
        <w:spacing w:line="480" w:lineRule="auto"/>
        <w:rPr>
          <w:rFonts w:eastAsia="Arial"/>
          <w:b/>
          <w:i/>
          <w:color w:val="000000" w:themeColor="text1"/>
        </w:rPr>
      </w:pPr>
      <w:r w:rsidRPr="009B411E">
        <w:rPr>
          <w:rFonts w:eastAsia="Arial"/>
          <w:b/>
          <w:bCs/>
          <w:i/>
          <w:iCs/>
          <w:color w:val="000000" w:themeColor="text1"/>
        </w:rPr>
        <w:t>Materials</w:t>
      </w:r>
    </w:p>
    <w:p w14:paraId="3738CFED" w14:textId="409340C5" w:rsidR="00755E42" w:rsidRPr="009B411E" w:rsidRDefault="007514BA" w:rsidP="006B4B26">
      <w:pPr>
        <w:spacing w:line="480" w:lineRule="auto"/>
        <w:rPr>
          <w:rFonts w:eastAsia="Arial"/>
          <w:color w:val="000000" w:themeColor="text1"/>
        </w:rPr>
      </w:pPr>
      <w:r w:rsidRPr="009B411E">
        <w:rPr>
          <w:rFonts w:eastAsia="Arial"/>
          <w:b/>
          <w:bCs/>
          <w:color w:val="000000" w:themeColor="text1"/>
        </w:rPr>
        <w:tab/>
      </w:r>
      <w:r w:rsidRPr="009B411E">
        <w:rPr>
          <w:rFonts w:eastAsia="Arial"/>
          <w:color w:val="000000" w:themeColor="text1"/>
        </w:rPr>
        <w:t>Participants</w:t>
      </w:r>
      <w:r w:rsidR="003B0084" w:rsidRPr="009B411E">
        <w:rPr>
          <w:rFonts w:eastAsia="Arial"/>
          <w:color w:val="000000" w:themeColor="text1"/>
        </w:rPr>
        <w:t xml:space="preserve"> were asked about their perceptions of each of the 12 bipartisan norms </w:t>
      </w:r>
      <w:r w:rsidR="007F42E5" w:rsidRPr="009B411E">
        <w:rPr>
          <w:rFonts w:eastAsia="Arial"/>
          <w:color w:val="000000" w:themeColor="text1"/>
        </w:rPr>
        <w:t xml:space="preserve">selected </w:t>
      </w:r>
      <w:r w:rsidR="00EA5250" w:rsidRPr="009B411E">
        <w:rPr>
          <w:rFonts w:eastAsia="Arial"/>
          <w:color w:val="000000" w:themeColor="text1"/>
        </w:rPr>
        <w:t xml:space="preserve">in the pilot study in a random order. Participants were asked to indicate what </w:t>
      </w:r>
      <w:r w:rsidR="00516996" w:rsidRPr="009B411E">
        <w:rPr>
          <w:rFonts w:eastAsia="Arial"/>
          <w:color w:val="000000" w:themeColor="text1"/>
        </w:rPr>
        <w:t>percent</w:t>
      </w:r>
      <w:r w:rsidR="00EA5250" w:rsidRPr="009B411E">
        <w:rPr>
          <w:rFonts w:eastAsia="Arial"/>
          <w:color w:val="000000" w:themeColor="text1"/>
        </w:rPr>
        <w:t xml:space="preserve"> of Democrats and Republicans, separately, they think currently </w:t>
      </w:r>
      <w:r w:rsidR="00516996" w:rsidRPr="009B411E">
        <w:rPr>
          <w:rFonts w:eastAsia="Arial"/>
          <w:color w:val="000000" w:themeColor="text1"/>
        </w:rPr>
        <w:t xml:space="preserve">support each </w:t>
      </w:r>
      <w:r w:rsidR="00FC62BE" w:rsidRPr="009B411E">
        <w:rPr>
          <w:rFonts w:eastAsia="Arial"/>
          <w:color w:val="000000" w:themeColor="text1"/>
        </w:rPr>
        <w:t xml:space="preserve">issue </w:t>
      </w:r>
      <w:r w:rsidR="00516996" w:rsidRPr="009B411E">
        <w:rPr>
          <w:rFonts w:eastAsia="Arial"/>
          <w:color w:val="000000" w:themeColor="text1"/>
        </w:rPr>
        <w:t xml:space="preserve">by entering a number between 0 and 100 in a text box. They were also asked </w:t>
      </w:r>
      <w:r w:rsidR="003542AD" w:rsidRPr="009B411E">
        <w:rPr>
          <w:rFonts w:eastAsia="Arial"/>
          <w:color w:val="000000" w:themeColor="text1"/>
        </w:rPr>
        <w:t xml:space="preserve">to indicate </w:t>
      </w:r>
      <w:r w:rsidR="00B72053" w:rsidRPr="009B411E">
        <w:rPr>
          <w:rFonts w:eastAsia="Arial"/>
          <w:color w:val="000000" w:themeColor="text1"/>
        </w:rPr>
        <w:t xml:space="preserve">how they think </w:t>
      </w:r>
      <w:r w:rsidR="0057666E" w:rsidRPr="009B411E">
        <w:rPr>
          <w:rFonts w:eastAsia="Arial"/>
          <w:color w:val="000000" w:themeColor="text1"/>
        </w:rPr>
        <w:t>the support of Democrats and Republicans, separately, has changed over time on a 7-point bipolar scale (1 – They are much more opposed, 4 – No change, 7 – They are much more supportive).</w:t>
      </w:r>
      <w:r w:rsidR="006B4B26" w:rsidRPr="009B411E">
        <w:rPr>
          <w:rFonts w:eastAsia="Arial"/>
          <w:color w:val="000000" w:themeColor="text1"/>
        </w:rPr>
        <w:t xml:space="preserve"> Participants then </w:t>
      </w:r>
      <w:r w:rsidR="00CA2604" w:rsidRPr="009B411E">
        <w:rPr>
          <w:rFonts w:eastAsia="Arial"/>
          <w:color w:val="000000" w:themeColor="text1"/>
        </w:rPr>
        <w:t xml:space="preserve">indicated how </w:t>
      </w:r>
      <w:r w:rsidR="00222828" w:rsidRPr="009B411E">
        <w:rPr>
          <w:rFonts w:eastAsia="Arial"/>
          <w:color w:val="000000" w:themeColor="text1"/>
        </w:rPr>
        <w:t>warmly or coldly they feel toward Democrats and Republicans, separately, on a slider scale from 0 (Very Cold/Unfavorably) to 100 (Very Warm/Favorably)</w:t>
      </w:r>
      <w:r w:rsidR="006B4B26" w:rsidRPr="009B411E">
        <w:rPr>
          <w:rFonts w:eastAsia="Arial"/>
          <w:color w:val="000000" w:themeColor="text1"/>
        </w:rPr>
        <w:t xml:space="preserve"> </w:t>
      </w:r>
      <w:r w:rsidR="00755E42" w:rsidRPr="009B411E">
        <w:rPr>
          <w:rFonts w:eastAsia="Arial"/>
          <w:color w:val="000000" w:themeColor="text1"/>
        </w:rPr>
        <w:t>and completed a demographics questionnaire.</w:t>
      </w:r>
    </w:p>
    <w:p w14:paraId="198D86D3" w14:textId="77777777" w:rsidR="00755E42" w:rsidRPr="009B411E" w:rsidRDefault="54523870" w:rsidP="00755E42">
      <w:pPr>
        <w:spacing w:line="480" w:lineRule="auto"/>
        <w:rPr>
          <w:rFonts w:eastAsia="Arial"/>
          <w:b/>
          <w:bCs/>
          <w:color w:val="000000" w:themeColor="text1"/>
        </w:rPr>
      </w:pPr>
      <w:r w:rsidRPr="009B411E">
        <w:rPr>
          <w:rFonts w:eastAsia="Arial"/>
          <w:b/>
          <w:bCs/>
          <w:color w:val="000000" w:themeColor="text1"/>
        </w:rPr>
        <w:t>Results</w:t>
      </w:r>
    </w:p>
    <w:p w14:paraId="2E3AC435" w14:textId="5EC97AD9" w:rsidR="00D75A9E" w:rsidRPr="009B411E" w:rsidRDefault="007F42E5" w:rsidP="00755E42">
      <w:pPr>
        <w:spacing w:line="480" w:lineRule="auto"/>
        <w:rPr>
          <w:rFonts w:eastAsia="Arial"/>
          <w:b/>
          <w:bCs/>
          <w:i/>
          <w:iCs/>
          <w:color w:val="000000" w:themeColor="text1"/>
        </w:rPr>
      </w:pPr>
      <w:r w:rsidRPr="009B411E">
        <w:rPr>
          <w:rFonts w:eastAsia="Arial"/>
          <w:b/>
          <w:bCs/>
          <w:i/>
          <w:iCs/>
          <w:color w:val="000000" w:themeColor="text1"/>
        </w:rPr>
        <w:t xml:space="preserve">Misperceptions of </w:t>
      </w:r>
      <w:r w:rsidR="00D75A9E" w:rsidRPr="009B411E">
        <w:rPr>
          <w:rFonts w:eastAsia="Arial"/>
          <w:b/>
          <w:bCs/>
          <w:i/>
          <w:iCs/>
          <w:color w:val="000000" w:themeColor="text1"/>
        </w:rPr>
        <w:t>Static Norms</w:t>
      </w:r>
    </w:p>
    <w:p w14:paraId="6415F9DD" w14:textId="77777777" w:rsidR="00E65B17" w:rsidRPr="009B411E" w:rsidRDefault="3E8CCD69" w:rsidP="00E65B17">
      <w:pPr>
        <w:spacing w:line="480" w:lineRule="auto"/>
        <w:ind w:firstLine="720"/>
        <w:contextualSpacing/>
        <w:rPr>
          <w:color w:val="000000" w:themeColor="text1"/>
        </w:rPr>
        <w:sectPr w:rsidR="00E65B17" w:rsidRPr="009B411E" w:rsidSect="00421FB9">
          <w:headerReference w:type="default" r:id="rId14"/>
          <w:footerReference w:type="default" r:id="rId15"/>
          <w:headerReference w:type="first" r:id="rId16"/>
          <w:pgSz w:w="12240" w:h="15840"/>
          <w:pgMar w:top="1440" w:right="1440" w:bottom="1440" w:left="1440" w:header="720" w:footer="720" w:gutter="0"/>
          <w:cols w:space="720"/>
          <w:docGrid w:linePitch="326"/>
        </w:sectPr>
      </w:pPr>
      <w:r w:rsidRPr="009B411E">
        <w:rPr>
          <w:color w:val="000000" w:themeColor="text1"/>
        </w:rPr>
        <w:t xml:space="preserve">To examine </w:t>
      </w:r>
      <w:r w:rsidR="00E708CE" w:rsidRPr="009B411E">
        <w:rPr>
          <w:color w:val="000000" w:themeColor="text1"/>
        </w:rPr>
        <w:t xml:space="preserve">the </w:t>
      </w:r>
      <w:r w:rsidR="004003C5" w:rsidRPr="009B411E">
        <w:rPr>
          <w:color w:val="000000" w:themeColor="text1"/>
        </w:rPr>
        <w:t>perception accuracy</w:t>
      </w:r>
      <w:r w:rsidR="00E708CE" w:rsidRPr="009B411E">
        <w:rPr>
          <w:color w:val="000000" w:themeColor="text1"/>
        </w:rPr>
        <w:t xml:space="preserve"> of static norms</w:t>
      </w:r>
      <w:r w:rsidRPr="009B411E">
        <w:rPr>
          <w:color w:val="000000" w:themeColor="text1"/>
        </w:rPr>
        <w:t xml:space="preserve">, we calculated the difference between perceived support and actual support on each of the bipartisan norms. Since we do not have data on </w:t>
      </w:r>
      <w:r w:rsidR="00E708CE" w:rsidRPr="009B411E">
        <w:rPr>
          <w:color w:val="000000" w:themeColor="text1"/>
        </w:rPr>
        <w:t xml:space="preserve">current </w:t>
      </w:r>
      <w:r w:rsidRPr="009B411E">
        <w:rPr>
          <w:color w:val="000000" w:themeColor="text1"/>
        </w:rPr>
        <w:t>support</w:t>
      </w:r>
      <w:r w:rsidR="00613206" w:rsidRPr="009B411E">
        <w:rPr>
          <w:color w:val="000000" w:themeColor="text1"/>
        </w:rPr>
        <w:t>, by party,</w:t>
      </w:r>
      <w:r w:rsidRPr="009B411E">
        <w:rPr>
          <w:color w:val="000000" w:themeColor="text1"/>
        </w:rPr>
        <w:t xml:space="preserve"> for bipartisan oversight, we excluded this stimulus from analyses. </w:t>
      </w:r>
      <w:r w:rsidR="007F42E5" w:rsidRPr="009B411E">
        <w:rPr>
          <w:color w:val="000000" w:themeColor="text1"/>
        </w:rPr>
        <w:t>In line with prior work (</w:t>
      </w:r>
      <w:r w:rsidR="00E65B17" w:rsidRPr="009B411E">
        <w:rPr>
          <w:color w:val="000000" w:themeColor="text1"/>
        </w:rPr>
        <w:t xml:space="preserve">Lees &amp; </w:t>
      </w:r>
      <w:proofErr w:type="spellStart"/>
      <w:r w:rsidR="00E65B17" w:rsidRPr="009B411E">
        <w:rPr>
          <w:color w:val="000000" w:themeColor="text1"/>
        </w:rPr>
        <w:t>Cikara</w:t>
      </w:r>
      <w:proofErr w:type="spellEnd"/>
      <w:r w:rsidR="00E65B17" w:rsidRPr="009B411E">
        <w:rPr>
          <w:color w:val="000000" w:themeColor="text1"/>
        </w:rPr>
        <w:t xml:space="preserve">, 2021; </w:t>
      </w:r>
      <w:r w:rsidR="007F42E5" w:rsidRPr="009B411E">
        <w:rPr>
          <w:color w:val="000000" w:themeColor="text1"/>
        </w:rPr>
        <w:t>Moore-Berg et al., 2020)</w:t>
      </w:r>
      <w:r w:rsidR="004003C5" w:rsidRPr="009B411E">
        <w:rPr>
          <w:color w:val="000000" w:themeColor="text1"/>
        </w:rPr>
        <w:t>, w</w:t>
      </w:r>
      <w:r w:rsidRPr="009B411E">
        <w:rPr>
          <w:color w:val="000000" w:themeColor="text1"/>
        </w:rPr>
        <w:t xml:space="preserve">e found that participants tended to underestimate both their own party’s and the </w:t>
      </w:r>
      <w:proofErr w:type="spellStart"/>
      <w:r w:rsidRPr="009B411E">
        <w:rPr>
          <w:color w:val="000000" w:themeColor="text1"/>
        </w:rPr>
        <w:t>outparty’s</w:t>
      </w:r>
      <w:proofErr w:type="spellEnd"/>
      <w:r w:rsidRPr="009B411E">
        <w:rPr>
          <w:color w:val="000000" w:themeColor="text1"/>
        </w:rPr>
        <w:t xml:space="preserve"> support for all norms except one. The one exception was government aid for Black communities, for which participants tended to overestimate support among both Democrats and Republicans. Actual and </w:t>
      </w:r>
      <w:r w:rsidRPr="009B411E">
        <w:rPr>
          <w:color w:val="000000" w:themeColor="text1"/>
        </w:rPr>
        <w:lastRenderedPageBreak/>
        <w:t xml:space="preserve">perceived support by party for each norm is displayed in Figure </w:t>
      </w:r>
      <w:r w:rsidR="000A0B3E" w:rsidRPr="009B411E">
        <w:rPr>
          <w:color w:val="000000" w:themeColor="text1"/>
        </w:rPr>
        <w:t>2</w:t>
      </w:r>
      <w:r w:rsidRPr="009B411E">
        <w:rPr>
          <w:color w:val="000000" w:themeColor="text1"/>
        </w:rPr>
        <w:t xml:space="preserve">. Participants tended to underestimate Republican support for norms by a larger degree than Democrat support, likely </w:t>
      </w:r>
      <w:r w:rsidR="002954AC" w:rsidRPr="009B411E">
        <w:rPr>
          <w:color w:val="000000" w:themeColor="text1"/>
        </w:rPr>
        <w:t>because</w:t>
      </w:r>
      <w:r w:rsidRPr="009B411E">
        <w:rPr>
          <w:color w:val="000000" w:themeColor="text1"/>
        </w:rPr>
        <w:t xml:space="preserve"> most of the </w:t>
      </w:r>
      <w:r w:rsidR="002954AC" w:rsidRPr="009B411E">
        <w:rPr>
          <w:color w:val="000000" w:themeColor="text1"/>
        </w:rPr>
        <w:t>issues are more favorably endorsed by Democrats than Republicans</w:t>
      </w:r>
      <w:r w:rsidRPr="009B411E">
        <w:rPr>
          <w:color w:val="000000" w:themeColor="text1"/>
        </w:rPr>
        <w:t xml:space="preserve">. Specifically, participants underestimated Democrat support by 11.82% on average, while participants underestimated Republican support by 19.81% on average. </w:t>
      </w:r>
    </w:p>
    <w:p w14:paraId="0573253F" w14:textId="66FCEE1E" w:rsidR="0047521A" w:rsidRPr="009B411E" w:rsidRDefault="001D1764" w:rsidP="00ED2AE6">
      <w:pPr>
        <w:spacing w:before="120" w:line="480" w:lineRule="auto"/>
        <w:contextualSpacing/>
        <w:rPr>
          <w:rFonts w:eastAsia="Arial"/>
          <w:b/>
          <w:bCs/>
          <w:color w:val="000000" w:themeColor="text1"/>
        </w:rPr>
      </w:pPr>
      <w:r w:rsidRPr="009B411E">
        <w:rPr>
          <w:rFonts w:eastAsia="Arial"/>
          <w:b/>
          <w:bCs/>
          <w:color w:val="000000" w:themeColor="text1"/>
        </w:rPr>
        <w:lastRenderedPageBreak/>
        <w:t xml:space="preserve">Figure </w:t>
      </w:r>
      <w:r w:rsidR="000A0B3E" w:rsidRPr="009B411E">
        <w:rPr>
          <w:rFonts w:eastAsia="Arial"/>
          <w:b/>
          <w:bCs/>
          <w:color w:val="000000" w:themeColor="text1"/>
        </w:rPr>
        <w:t>2</w:t>
      </w:r>
    </w:p>
    <w:p w14:paraId="6D6428ED" w14:textId="38815EAB" w:rsidR="00945E9B" w:rsidRPr="009B411E" w:rsidRDefault="001D1764" w:rsidP="00834F74">
      <w:pPr>
        <w:contextualSpacing/>
        <w:rPr>
          <w:noProof/>
          <w:color w:val="000000" w:themeColor="text1"/>
        </w:rPr>
      </w:pPr>
      <w:r w:rsidRPr="009B411E">
        <w:rPr>
          <w:rFonts w:eastAsia="Arial"/>
          <w:i/>
          <w:color w:val="000000" w:themeColor="text1"/>
        </w:rPr>
        <w:t>Misperceptions of Static Norms</w:t>
      </w:r>
      <w:r w:rsidR="00A129FE" w:rsidRPr="009B411E">
        <w:rPr>
          <w:noProof/>
          <w:color w:val="000000" w:themeColor="text1"/>
        </w:rPr>
        <w:t xml:space="preserve"> </w:t>
      </w:r>
    </w:p>
    <w:p w14:paraId="6C8E3FA6" w14:textId="42E7FA1F" w:rsidR="001D1764" w:rsidRPr="009B411E" w:rsidRDefault="00834F74" w:rsidP="0024645F">
      <w:pPr>
        <w:spacing w:after="120"/>
        <w:rPr>
          <w:rFonts w:eastAsia="Arial"/>
          <w:b/>
          <w:bCs/>
          <w:color w:val="000000" w:themeColor="text1"/>
        </w:rPr>
      </w:pPr>
      <w:r w:rsidRPr="009B411E">
        <w:rPr>
          <w:rFonts w:eastAsia="Arial"/>
          <w:i/>
          <w:noProof/>
          <w:color w:val="000000" w:themeColor="text1"/>
        </w:rPr>
        <w:drawing>
          <wp:inline distT="0" distB="0" distL="0" distR="0" wp14:anchorId="1C7DAA7A" wp14:editId="2A569BED">
            <wp:extent cx="6913266" cy="4808435"/>
            <wp:effectExtent l="0" t="0" r="1905" b="0"/>
            <wp:docPr id="8205225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522593" name="Picture 820522593"/>
                    <pic:cNvPicPr/>
                  </pic:nvPicPr>
                  <pic:blipFill rotWithShape="1">
                    <a:blip r:embed="rId17"/>
                    <a:srcRect t="5184" b="2077"/>
                    <a:stretch>
                      <a:fillRect/>
                    </a:stretch>
                  </pic:blipFill>
                  <pic:spPr bwMode="auto">
                    <a:xfrm>
                      <a:off x="0" y="0"/>
                      <a:ext cx="6981267" cy="4855732"/>
                    </a:xfrm>
                    <a:prstGeom prst="rect">
                      <a:avLst/>
                    </a:prstGeom>
                    <a:ln>
                      <a:noFill/>
                    </a:ln>
                    <a:extLst>
                      <a:ext uri="{53640926-AAD7-44D8-BBD7-CCE9431645EC}">
                        <a14:shadowObscured xmlns:a14="http://schemas.microsoft.com/office/drawing/2010/main"/>
                      </a:ext>
                    </a:extLst>
                  </pic:spPr>
                </pic:pic>
              </a:graphicData>
            </a:graphic>
          </wp:inline>
        </w:drawing>
      </w:r>
    </w:p>
    <w:p w14:paraId="7AA54002" w14:textId="153CF43E" w:rsidR="00862EED" w:rsidRPr="009B411E" w:rsidRDefault="2849AF6E" w:rsidP="0024645F">
      <w:pPr>
        <w:spacing w:after="120"/>
        <w:rPr>
          <w:rFonts w:eastAsia="Arial"/>
          <w:color w:val="000000" w:themeColor="text1"/>
        </w:rPr>
      </w:pPr>
      <w:r w:rsidRPr="009B411E">
        <w:rPr>
          <w:rFonts w:eastAsia="Arial"/>
          <w:i/>
          <w:iCs/>
          <w:color w:val="000000" w:themeColor="text1"/>
        </w:rPr>
        <w:t xml:space="preserve">Note. </w:t>
      </w:r>
      <w:r w:rsidRPr="009B411E">
        <w:rPr>
          <w:rFonts w:eastAsia="Arial"/>
          <w:color w:val="000000" w:themeColor="text1"/>
        </w:rPr>
        <w:t xml:space="preserve">In this figure, light blue squares reflect </w:t>
      </w:r>
      <w:r w:rsidR="00B30B27" w:rsidRPr="009B411E">
        <w:rPr>
          <w:rFonts w:eastAsia="Arial"/>
          <w:color w:val="000000" w:themeColor="text1"/>
        </w:rPr>
        <w:t xml:space="preserve">the </w:t>
      </w:r>
      <w:r w:rsidRPr="009B411E">
        <w:rPr>
          <w:rFonts w:eastAsia="Arial"/>
          <w:color w:val="000000" w:themeColor="text1"/>
        </w:rPr>
        <w:t xml:space="preserve">actual support of Democrats and light red squares reflect </w:t>
      </w:r>
      <w:r w:rsidR="00B30B27" w:rsidRPr="009B411E">
        <w:rPr>
          <w:rFonts w:eastAsia="Arial"/>
          <w:color w:val="000000" w:themeColor="text1"/>
        </w:rPr>
        <w:t xml:space="preserve">the </w:t>
      </w:r>
      <w:r w:rsidRPr="009B411E">
        <w:rPr>
          <w:rFonts w:eastAsia="Arial"/>
          <w:color w:val="000000" w:themeColor="text1"/>
        </w:rPr>
        <w:t xml:space="preserve">actual support of Republicans. </w:t>
      </w:r>
      <w:r w:rsidR="00EE1E79" w:rsidRPr="009B411E">
        <w:rPr>
          <w:rFonts w:eastAsia="Arial"/>
          <w:color w:val="000000" w:themeColor="text1"/>
        </w:rPr>
        <w:t xml:space="preserve">Dark blue circles reflect perceived Democrat support and dark red circles reflect perceived Republican support. </w:t>
      </w:r>
      <w:r w:rsidR="00B46B2D" w:rsidRPr="009B411E">
        <w:rPr>
          <w:rFonts w:eastAsia="Arial"/>
          <w:color w:val="000000" w:themeColor="text1"/>
        </w:rPr>
        <w:t>Error bars</w:t>
      </w:r>
      <w:r w:rsidR="00BE33C9" w:rsidRPr="009B411E">
        <w:rPr>
          <w:rFonts w:eastAsia="Arial"/>
          <w:color w:val="000000" w:themeColor="text1"/>
        </w:rPr>
        <w:t xml:space="preserve"> represent 95% Confidence Intervals.</w:t>
      </w:r>
    </w:p>
    <w:p w14:paraId="391F02F8" w14:textId="77777777" w:rsidR="00B30B27" w:rsidRPr="009B411E" w:rsidRDefault="00B30B27" w:rsidP="21964D66">
      <w:pPr>
        <w:spacing w:before="120" w:after="120"/>
        <w:rPr>
          <w:rFonts w:eastAsia="Arial"/>
          <w:b/>
          <w:bCs/>
          <w:color w:val="000000" w:themeColor="text1"/>
        </w:rPr>
        <w:sectPr w:rsidR="00B30B27" w:rsidRPr="009B411E" w:rsidSect="00E65B17">
          <w:pgSz w:w="15840" w:h="12240" w:orient="landscape"/>
          <w:pgMar w:top="1440" w:right="1440" w:bottom="1440" w:left="1440" w:header="720" w:footer="720" w:gutter="0"/>
          <w:cols w:space="720"/>
          <w:docGrid w:linePitch="326"/>
        </w:sectPr>
      </w:pPr>
    </w:p>
    <w:p w14:paraId="316DC11F" w14:textId="74CAFDFA" w:rsidR="002748D1" w:rsidRPr="009B411E" w:rsidRDefault="002748D1" w:rsidP="005A65D2">
      <w:pPr>
        <w:spacing w:line="480" w:lineRule="auto"/>
        <w:rPr>
          <w:rFonts w:eastAsia="Arial"/>
          <w:b/>
          <w:bCs/>
          <w:i/>
          <w:iCs/>
          <w:color w:val="000000" w:themeColor="text1"/>
        </w:rPr>
      </w:pPr>
      <w:r w:rsidRPr="009B411E">
        <w:rPr>
          <w:rFonts w:eastAsia="Arial"/>
          <w:b/>
          <w:bCs/>
          <w:i/>
          <w:iCs/>
          <w:color w:val="000000" w:themeColor="text1"/>
        </w:rPr>
        <w:lastRenderedPageBreak/>
        <w:t>Dynamic Norms</w:t>
      </w:r>
    </w:p>
    <w:p w14:paraId="1A29926B" w14:textId="4CBB0FA6" w:rsidR="00134286" w:rsidRPr="009B411E" w:rsidRDefault="7E5C8148" w:rsidP="002B130E">
      <w:pPr>
        <w:spacing w:line="480" w:lineRule="auto"/>
        <w:ind w:firstLine="720"/>
        <w:rPr>
          <w:rFonts w:eastAsia="Arial"/>
          <w:color w:val="000000" w:themeColor="text1"/>
        </w:rPr>
      </w:pPr>
      <w:r w:rsidRPr="009B411E">
        <w:rPr>
          <w:rFonts w:eastAsia="Arial"/>
          <w:color w:val="000000" w:themeColor="text1"/>
        </w:rPr>
        <w:t xml:space="preserve">To </w:t>
      </w:r>
      <w:r w:rsidR="00134286" w:rsidRPr="009B411E">
        <w:rPr>
          <w:rFonts w:eastAsia="Arial"/>
          <w:color w:val="000000" w:themeColor="text1"/>
        </w:rPr>
        <w:t xml:space="preserve">assess </w:t>
      </w:r>
      <w:r w:rsidR="004924E2" w:rsidRPr="009B411E">
        <w:rPr>
          <w:rFonts w:eastAsia="Arial"/>
          <w:color w:val="000000" w:themeColor="text1"/>
        </w:rPr>
        <w:t xml:space="preserve">the accuracy of </w:t>
      </w:r>
      <w:r w:rsidR="00C64BFC" w:rsidRPr="009B411E">
        <w:rPr>
          <w:rFonts w:eastAsia="Arial"/>
          <w:color w:val="000000" w:themeColor="text1"/>
        </w:rPr>
        <w:t xml:space="preserve">participants’ </w:t>
      </w:r>
      <w:r w:rsidRPr="009B411E">
        <w:rPr>
          <w:rFonts w:eastAsia="Arial"/>
          <w:color w:val="000000" w:themeColor="text1"/>
        </w:rPr>
        <w:t xml:space="preserve">perceptions of </w:t>
      </w:r>
      <w:r w:rsidR="00DE34A3" w:rsidRPr="009B411E">
        <w:rPr>
          <w:rFonts w:eastAsia="Arial"/>
          <w:color w:val="000000" w:themeColor="text1"/>
        </w:rPr>
        <w:t>changes in Democrat and Republican support</w:t>
      </w:r>
      <w:r w:rsidRPr="009B411E">
        <w:rPr>
          <w:rFonts w:eastAsia="Arial"/>
          <w:color w:val="000000" w:themeColor="text1"/>
        </w:rPr>
        <w:t xml:space="preserve">, we </w:t>
      </w:r>
      <w:r w:rsidR="00C64BFC" w:rsidRPr="009B411E">
        <w:rPr>
          <w:rFonts w:eastAsia="Arial"/>
          <w:color w:val="000000" w:themeColor="text1"/>
        </w:rPr>
        <w:t xml:space="preserve">calculated </w:t>
      </w:r>
      <w:r w:rsidRPr="009B411E">
        <w:rPr>
          <w:rFonts w:eastAsia="Arial"/>
          <w:color w:val="000000" w:themeColor="text1"/>
        </w:rPr>
        <w:t xml:space="preserve">the </w:t>
      </w:r>
      <w:r w:rsidR="004924E2" w:rsidRPr="009B411E">
        <w:rPr>
          <w:rFonts w:eastAsia="Arial"/>
          <w:color w:val="000000" w:themeColor="text1"/>
        </w:rPr>
        <w:t xml:space="preserve">proportion </w:t>
      </w:r>
      <w:r w:rsidRPr="009B411E">
        <w:rPr>
          <w:rFonts w:eastAsia="Arial"/>
          <w:color w:val="000000" w:themeColor="text1"/>
        </w:rPr>
        <w:t xml:space="preserve">of responses that </w:t>
      </w:r>
      <w:r w:rsidR="00C855BB" w:rsidRPr="009B411E">
        <w:rPr>
          <w:rFonts w:eastAsia="Arial"/>
          <w:color w:val="000000" w:themeColor="text1"/>
        </w:rPr>
        <w:t xml:space="preserve">correctly </w:t>
      </w:r>
      <w:r w:rsidRPr="009B411E">
        <w:rPr>
          <w:rFonts w:eastAsia="Arial"/>
          <w:color w:val="000000" w:themeColor="text1"/>
        </w:rPr>
        <w:t>indicated an increase (those above the midpoint of the scale)</w:t>
      </w:r>
      <w:r w:rsidR="00C855BB" w:rsidRPr="009B411E">
        <w:rPr>
          <w:rFonts w:eastAsia="Arial"/>
          <w:color w:val="000000" w:themeColor="text1"/>
        </w:rPr>
        <w:t xml:space="preserve"> </w:t>
      </w:r>
      <w:r w:rsidR="00C64BFC" w:rsidRPr="009B411E">
        <w:rPr>
          <w:rFonts w:eastAsia="Arial"/>
          <w:color w:val="000000" w:themeColor="text1"/>
        </w:rPr>
        <w:t>versus those</w:t>
      </w:r>
      <w:r w:rsidR="00C855BB" w:rsidRPr="009B411E">
        <w:rPr>
          <w:rFonts w:eastAsia="Arial"/>
          <w:color w:val="000000" w:themeColor="text1"/>
        </w:rPr>
        <w:t xml:space="preserve"> </w:t>
      </w:r>
      <w:r w:rsidRPr="009B411E">
        <w:rPr>
          <w:rFonts w:eastAsia="Arial"/>
          <w:color w:val="000000" w:themeColor="text1"/>
        </w:rPr>
        <w:t xml:space="preserve">that </w:t>
      </w:r>
      <w:r w:rsidR="00C855BB" w:rsidRPr="009B411E">
        <w:rPr>
          <w:rFonts w:eastAsia="Arial"/>
          <w:color w:val="000000" w:themeColor="text1"/>
        </w:rPr>
        <w:t xml:space="preserve">incorrectly </w:t>
      </w:r>
      <w:r w:rsidRPr="009B411E">
        <w:rPr>
          <w:rFonts w:eastAsia="Arial"/>
          <w:color w:val="000000" w:themeColor="text1"/>
        </w:rPr>
        <w:t xml:space="preserve">indicated </w:t>
      </w:r>
      <w:r w:rsidR="00C855BB" w:rsidRPr="009B411E">
        <w:rPr>
          <w:rFonts w:eastAsia="Arial"/>
          <w:color w:val="000000" w:themeColor="text1"/>
        </w:rPr>
        <w:t xml:space="preserve">either </w:t>
      </w:r>
      <w:r w:rsidRPr="009B411E">
        <w:rPr>
          <w:rFonts w:eastAsia="Arial"/>
          <w:color w:val="000000" w:themeColor="text1"/>
        </w:rPr>
        <w:t>a decrease (below the midpoint</w:t>
      </w:r>
      <w:r w:rsidR="00C855BB" w:rsidRPr="009B411E">
        <w:rPr>
          <w:rFonts w:eastAsia="Arial"/>
          <w:color w:val="000000" w:themeColor="text1"/>
        </w:rPr>
        <w:t>) or</w:t>
      </w:r>
      <w:r w:rsidRPr="009B411E">
        <w:rPr>
          <w:rFonts w:eastAsia="Arial"/>
          <w:color w:val="000000" w:themeColor="text1"/>
        </w:rPr>
        <w:t xml:space="preserve"> no change (at the midpoint)</w:t>
      </w:r>
      <w:r w:rsidR="00C80654" w:rsidRPr="009B411E">
        <w:rPr>
          <w:rFonts w:eastAsia="Arial"/>
          <w:color w:val="000000" w:themeColor="text1"/>
        </w:rPr>
        <w:t xml:space="preserve">, </w:t>
      </w:r>
      <w:r w:rsidR="002B130E" w:rsidRPr="009B411E">
        <w:rPr>
          <w:rFonts w:eastAsia="Arial"/>
          <w:color w:val="000000" w:themeColor="text1"/>
        </w:rPr>
        <w:t xml:space="preserve">as shown </w:t>
      </w:r>
      <w:r w:rsidR="00C80654" w:rsidRPr="009B411E">
        <w:rPr>
          <w:rFonts w:eastAsia="Arial"/>
          <w:color w:val="000000" w:themeColor="text1"/>
        </w:rPr>
        <w:t xml:space="preserve">in Figure </w:t>
      </w:r>
      <w:r w:rsidR="000A0B3E" w:rsidRPr="009B411E">
        <w:rPr>
          <w:rFonts w:eastAsia="Arial"/>
          <w:color w:val="000000" w:themeColor="text1"/>
        </w:rPr>
        <w:t>3</w:t>
      </w:r>
      <w:r w:rsidRPr="009B411E">
        <w:rPr>
          <w:rFonts w:eastAsia="Arial"/>
          <w:color w:val="000000" w:themeColor="text1"/>
        </w:rPr>
        <w:t>.</w:t>
      </w:r>
      <w:r w:rsidR="00C80654" w:rsidRPr="009B411E">
        <w:rPr>
          <w:rFonts w:eastAsia="Arial"/>
          <w:color w:val="000000" w:themeColor="text1"/>
        </w:rPr>
        <w:t xml:space="preserve"> </w:t>
      </w:r>
      <w:r w:rsidR="000767C4" w:rsidRPr="009B411E">
        <w:rPr>
          <w:rFonts w:eastAsia="Arial"/>
          <w:color w:val="000000" w:themeColor="text1"/>
        </w:rPr>
        <w:t>For each of the twelve issues, participants provided two responses</w:t>
      </w:r>
      <w:r w:rsidR="00BA07CA" w:rsidRPr="009B411E">
        <w:rPr>
          <w:rFonts w:eastAsia="Arial"/>
          <w:color w:val="000000" w:themeColor="text1"/>
        </w:rPr>
        <w:t xml:space="preserve">, one </w:t>
      </w:r>
      <w:r w:rsidR="002B130E" w:rsidRPr="009B411E">
        <w:rPr>
          <w:rFonts w:eastAsia="Arial"/>
          <w:color w:val="000000" w:themeColor="text1"/>
        </w:rPr>
        <w:t>about</w:t>
      </w:r>
      <w:r w:rsidR="00BA07CA" w:rsidRPr="009B411E">
        <w:rPr>
          <w:rFonts w:eastAsia="Arial"/>
          <w:color w:val="000000" w:themeColor="text1"/>
        </w:rPr>
        <w:t xml:space="preserve"> change</w:t>
      </w:r>
      <w:r w:rsidR="002B130E" w:rsidRPr="009B411E">
        <w:rPr>
          <w:rFonts w:eastAsia="Arial"/>
          <w:color w:val="000000" w:themeColor="text1"/>
        </w:rPr>
        <w:t>s</w:t>
      </w:r>
      <w:r w:rsidR="00BA07CA" w:rsidRPr="009B411E">
        <w:rPr>
          <w:rFonts w:eastAsia="Arial"/>
          <w:color w:val="000000" w:themeColor="text1"/>
        </w:rPr>
        <w:t xml:space="preserve"> in Democrat support, and one change</w:t>
      </w:r>
      <w:r w:rsidR="002B130E" w:rsidRPr="009B411E">
        <w:rPr>
          <w:rFonts w:eastAsia="Arial"/>
          <w:color w:val="000000" w:themeColor="text1"/>
        </w:rPr>
        <w:t>s</w:t>
      </w:r>
      <w:r w:rsidR="00BA07CA" w:rsidRPr="009B411E">
        <w:rPr>
          <w:rFonts w:eastAsia="Arial"/>
          <w:color w:val="000000" w:themeColor="text1"/>
        </w:rPr>
        <w:t xml:space="preserve"> in Republican support, </w:t>
      </w:r>
      <w:r w:rsidR="002B130E" w:rsidRPr="009B411E">
        <w:rPr>
          <w:rFonts w:eastAsia="Arial"/>
          <w:color w:val="000000" w:themeColor="text1"/>
        </w:rPr>
        <w:t>yielding</w:t>
      </w:r>
      <w:r w:rsidR="00BA07CA" w:rsidRPr="009B411E">
        <w:rPr>
          <w:rFonts w:eastAsia="Arial"/>
          <w:color w:val="000000" w:themeColor="text1"/>
        </w:rPr>
        <w:t xml:space="preserve"> 24 total responses per participant.</w:t>
      </w:r>
    </w:p>
    <w:p w14:paraId="5BC4A45C" w14:textId="69E7E6C8" w:rsidR="00527EB7" w:rsidRPr="009B411E" w:rsidRDefault="00527EB7" w:rsidP="001917A7">
      <w:pPr>
        <w:spacing w:line="480" w:lineRule="auto"/>
        <w:ind w:firstLine="720"/>
        <w:rPr>
          <w:rFonts w:eastAsia="Arial"/>
          <w:color w:val="000000" w:themeColor="text1"/>
        </w:rPr>
      </w:pPr>
      <w:r w:rsidRPr="009B411E">
        <w:rPr>
          <w:rFonts w:eastAsia="Arial"/>
          <w:color w:val="000000" w:themeColor="text1"/>
        </w:rPr>
        <w:t>Supporting H</w:t>
      </w:r>
      <w:r w:rsidR="00BF1F87" w:rsidRPr="009B411E">
        <w:rPr>
          <w:rFonts w:eastAsia="Arial"/>
          <w:color w:val="000000" w:themeColor="text1"/>
        </w:rPr>
        <w:t>1</w:t>
      </w:r>
      <w:r w:rsidRPr="009B411E">
        <w:rPr>
          <w:rFonts w:eastAsia="Arial"/>
          <w:color w:val="000000" w:themeColor="text1"/>
        </w:rPr>
        <w:t xml:space="preserve">, we found that Americans largely misperceived increasingly bipartisan dynamic norms: only 53.14% of responses correctly indicated an increase in support. Accuracy was substantially lower for perceptions of Republican support than Democratic support. Among Democrats, 77.36% of estimates regarding changes in Democratic support were correct, compared to 24.86% for </w:t>
      </w:r>
      <w:r w:rsidR="000210F7" w:rsidRPr="009B411E">
        <w:rPr>
          <w:rFonts w:eastAsia="Arial"/>
          <w:color w:val="000000" w:themeColor="text1"/>
        </w:rPr>
        <w:t xml:space="preserve">changes in </w:t>
      </w:r>
      <w:r w:rsidRPr="009B411E">
        <w:rPr>
          <w:rFonts w:eastAsia="Arial"/>
          <w:color w:val="000000" w:themeColor="text1"/>
        </w:rPr>
        <w:t xml:space="preserve">Republican support. Among Republicans, 66.26% of estimates about </w:t>
      </w:r>
      <w:r w:rsidR="000210F7" w:rsidRPr="009B411E">
        <w:rPr>
          <w:rFonts w:eastAsia="Arial"/>
          <w:color w:val="000000" w:themeColor="text1"/>
        </w:rPr>
        <w:t xml:space="preserve">changes in </w:t>
      </w:r>
      <w:r w:rsidRPr="009B411E">
        <w:rPr>
          <w:rFonts w:eastAsia="Arial"/>
          <w:color w:val="000000" w:themeColor="text1"/>
        </w:rPr>
        <w:t xml:space="preserve">Democratic support were accurate, compared to 44.05% for </w:t>
      </w:r>
      <w:r w:rsidR="000210F7" w:rsidRPr="009B411E">
        <w:rPr>
          <w:rFonts w:eastAsia="Arial"/>
          <w:color w:val="000000" w:themeColor="text1"/>
        </w:rPr>
        <w:t xml:space="preserve">changes in </w:t>
      </w:r>
      <w:r w:rsidRPr="009B411E">
        <w:rPr>
          <w:rFonts w:eastAsia="Arial"/>
          <w:color w:val="000000" w:themeColor="text1"/>
        </w:rPr>
        <w:t xml:space="preserve">Republican support. Notably, </w:t>
      </w:r>
      <w:r w:rsidR="002D5A23" w:rsidRPr="009B411E">
        <w:rPr>
          <w:rFonts w:eastAsia="Arial"/>
          <w:color w:val="000000" w:themeColor="text1"/>
        </w:rPr>
        <w:t xml:space="preserve">inparty estimates </w:t>
      </w:r>
      <w:r w:rsidR="00DC3374" w:rsidRPr="009B411E">
        <w:rPr>
          <w:rFonts w:eastAsia="Arial"/>
          <w:color w:val="000000" w:themeColor="text1"/>
        </w:rPr>
        <w:t xml:space="preserve">were more accurate </w:t>
      </w:r>
      <w:r w:rsidR="00C5286F" w:rsidRPr="009B411E">
        <w:rPr>
          <w:rFonts w:eastAsia="Arial"/>
          <w:color w:val="000000" w:themeColor="text1"/>
        </w:rPr>
        <w:t xml:space="preserve">than outparty </w:t>
      </w:r>
      <w:r w:rsidR="002D5A23" w:rsidRPr="009B411E">
        <w:rPr>
          <w:rFonts w:eastAsia="Arial"/>
          <w:color w:val="000000" w:themeColor="text1"/>
        </w:rPr>
        <w:t>ones</w:t>
      </w:r>
      <w:r w:rsidR="00652EFC" w:rsidRPr="009B411E">
        <w:rPr>
          <w:rStyle w:val="FootnoteReference"/>
          <w:rFonts w:eastAsia="Arial"/>
          <w:color w:val="000000" w:themeColor="text1"/>
        </w:rPr>
        <w:footnoteReference w:id="5"/>
      </w:r>
      <w:r w:rsidR="00A0699C" w:rsidRPr="009B411E">
        <w:rPr>
          <w:color w:val="000000" w:themeColor="text1"/>
        </w:rPr>
        <w:t xml:space="preserve">. </w:t>
      </w:r>
      <w:r w:rsidRPr="009B411E">
        <w:rPr>
          <w:rFonts w:eastAsia="Arial"/>
          <w:color w:val="000000" w:themeColor="text1"/>
        </w:rPr>
        <w:t>Still, even for Democratic support, misperceptions were common</w:t>
      </w:r>
      <w:r w:rsidR="0055482C" w:rsidRPr="009B411E">
        <w:rPr>
          <w:rFonts w:eastAsia="Arial"/>
          <w:color w:val="000000" w:themeColor="text1"/>
        </w:rPr>
        <w:t xml:space="preserve">: </w:t>
      </w:r>
      <w:r w:rsidRPr="009B411E">
        <w:rPr>
          <w:rFonts w:eastAsia="Arial"/>
          <w:color w:val="000000" w:themeColor="text1"/>
        </w:rPr>
        <w:t xml:space="preserve">roughly one-quarter of Democrats’ estimates and one-third of </w:t>
      </w:r>
      <w:proofErr w:type="gramStart"/>
      <w:r w:rsidRPr="009B411E">
        <w:rPr>
          <w:rFonts w:eastAsia="Arial"/>
          <w:color w:val="000000" w:themeColor="text1"/>
        </w:rPr>
        <w:t>Republicans’</w:t>
      </w:r>
      <w:proofErr w:type="gramEnd"/>
      <w:r w:rsidRPr="009B411E">
        <w:rPr>
          <w:rFonts w:eastAsia="Arial"/>
          <w:color w:val="000000" w:themeColor="text1"/>
        </w:rPr>
        <w:t xml:space="preserve"> were inaccurate. Thus, despite real increases in support among both parties, participants often failed to perceive these trends accurately.</w:t>
      </w:r>
    </w:p>
    <w:p w14:paraId="48AEC003" w14:textId="77777777" w:rsidR="000A0B3E" w:rsidRPr="009B411E" w:rsidRDefault="000A0B3E">
      <w:pPr>
        <w:rPr>
          <w:rFonts w:eastAsia="Arial"/>
          <w:b/>
          <w:bCs/>
          <w:color w:val="000000" w:themeColor="text1"/>
        </w:rPr>
      </w:pPr>
      <w:r w:rsidRPr="009B411E">
        <w:rPr>
          <w:rFonts w:eastAsia="Arial"/>
          <w:b/>
          <w:bCs/>
          <w:color w:val="000000" w:themeColor="text1"/>
        </w:rPr>
        <w:br w:type="page"/>
      </w:r>
    </w:p>
    <w:p w14:paraId="61FA959A" w14:textId="1B3F25FF" w:rsidR="009E6C57" w:rsidRPr="009B411E" w:rsidRDefault="007843F2" w:rsidP="00B94293">
      <w:pPr>
        <w:spacing w:line="480" w:lineRule="auto"/>
        <w:rPr>
          <w:rFonts w:eastAsia="Arial"/>
          <w:b/>
          <w:bCs/>
          <w:color w:val="000000" w:themeColor="text1"/>
        </w:rPr>
      </w:pPr>
      <w:r w:rsidRPr="009B411E">
        <w:rPr>
          <w:rFonts w:eastAsia="Arial"/>
          <w:b/>
          <w:bCs/>
          <w:color w:val="000000" w:themeColor="text1"/>
        </w:rPr>
        <w:lastRenderedPageBreak/>
        <w:t>Figure</w:t>
      </w:r>
      <w:r w:rsidR="009E6C57" w:rsidRPr="009B411E">
        <w:rPr>
          <w:rFonts w:eastAsia="Arial"/>
          <w:b/>
          <w:bCs/>
          <w:color w:val="000000" w:themeColor="text1"/>
        </w:rPr>
        <w:t xml:space="preserve"> </w:t>
      </w:r>
      <w:r w:rsidR="000A0B3E" w:rsidRPr="009B411E">
        <w:rPr>
          <w:rFonts w:eastAsia="Arial"/>
          <w:b/>
          <w:bCs/>
          <w:color w:val="000000" w:themeColor="text1"/>
        </w:rPr>
        <w:t>3</w:t>
      </w:r>
    </w:p>
    <w:p w14:paraId="3AD865E6" w14:textId="77777777" w:rsidR="007843F2" w:rsidRPr="009B411E" w:rsidRDefault="007843F2" w:rsidP="00C66CBC">
      <w:pPr>
        <w:spacing w:line="480" w:lineRule="auto"/>
        <w:rPr>
          <w:rFonts w:eastAsia="Arial"/>
          <w:i/>
          <w:color w:val="000000" w:themeColor="text1"/>
        </w:rPr>
      </w:pPr>
      <w:r w:rsidRPr="009B411E">
        <w:rPr>
          <w:rFonts w:eastAsia="Arial"/>
          <w:i/>
          <w:color w:val="000000" w:themeColor="text1"/>
        </w:rPr>
        <w:t>Distribution of Dynamic Norm Perceptions</w:t>
      </w:r>
    </w:p>
    <w:p w14:paraId="1ACA08B1" w14:textId="77777777" w:rsidR="007843F2" w:rsidRPr="009B411E" w:rsidRDefault="007843F2" w:rsidP="00C66CBC">
      <w:pPr>
        <w:pStyle w:val="ListParagraph"/>
        <w:numPr>
          <w:ilvl w:val="0"/>
          <w:numId w:val="6"/>
        </w:numPr>
        <w:spacing w:line="480" w:lineRule="auto"/>
        <w:rPr>
          <w:rFonts w:ascii="Times New Roman" w:eastAsia="Arial" w:hAnsi="Times New Roman" w:cs="Times New Roman"/>
          <w:i/>
          <w:color w:val="000000" w:themeColor="text1"/>
          <w:lang w:eastAsia="en-US"/>
        </w:rPr>
      </w:pPr>
      <w:r w:rsidRPr="009B411E">
        <w:rPr>
          <w:rFonts w:ascii="Times New Roman" w:eastAsia="Arial" w:hAnsi="Times New Roman" w:cs="Times New Roman"/>
          <w:i/>
          <w:color w:val="000000" w:themeColor="text1"/>
          <w:lang w:eastAsia="en-US"/>
        </w:rPr>
        <w:t>Dynamic Norm Perceptions of Democrats</w:t>
      </w:r>
    </w:p>
    <w:p w14:paraId="53BC2380" w14:textId="3125CB69" w:rsidR="007843F2" w:rsidRPr="009B411E" w:rsidRDefault="00D160A3" w:rsidP="00D160A3">
      <w:pPr>
        <w:spacing w:line="480" w:lineRule="auto"/>
        <w:rPr>
          <w:rFonts w:eastAsia="Arial"/>
          <w:i/>
          <w:color w:val="000000" w:themeColor="text1"/>
        </w:rPr>
      </w:pPr>
      <w:r w:rsidRPr="009B411E">
        <w:rPr>
          <w:rFonts w:eastAsia="Arial"/>
          <w:iCs/>
          <w:noProof/>
          <w:color w:val="000000" w:themeColor="text1"/>
        </w:rPr>
        <w:drawing>
          <wp:inline distT="0" distB="0" distL="0" distR="0" wp14:anchorId="52900A55" wp14:editId="4973C7E4">
            <wp:extent cx="5896800" cy="1903415"/>
            <wp:effectExtent l="0" t="0" r="0" b="1905"/>
            <wp:docPr id="1192610337" name="Picture 3" descr="A graph of blue and black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10337" name="Picture 5" descr="A graph of blue and black bars&#10;&#10;AI-generated content may be incorrect."/>
                    <pic:cNvPicPr/>
                  </pic:nvPicPr>
                  <pic:blipFill rotWithShape="1">
                    <a:blip r:embed="rId18" cstate="print">
                      <a:extLst>
                        <a:ext uri="{28A0092B-C50C-407E-A947-70E740481C1C}">
                          <a14:useLocalDpi xmlns:a14="http://schemas.microsoft.com/office/drawing/2010/main" val="0"/>
                        </a:ext>
                      </a:extLst>
                    </a:blip>
                    <a:srcRect l="1817" r="2000"/>
                    <a:stretch>
                      <a:fillRect/>
                    </a:stretch>
                  </pic:blipFill>
                  <pic:spPr bwMode="auto">
                    <a:xfrm>
                      <a:off x="0" y="0"/>
                      <a:ext cx="5925096" cy="1912549"/>
                    </a:xfrm>
                    <a:prstGeom prst="rect">
                      <a:avLst/>
                    </a:prstGeom>
                    <a:ln>
                      <a:noFill/>
                    </a:ln>
                    <a:extLst>
                      <a:ext uri="{53640926-AAD7-44D8-BBD7-CCE9431645EC}">
                        <a14:shadowObscured xmlns:a14="http://schemas.microsoft.com/office/drawing/2010/main"/>
                      </a:ext>
                    </a:extLst>
                  </pic:spPr>
                </pic:pic>
              </a:graphicData>
            </a:graphic>
          </wp:inline>
        </w:drawing>
      </w:r>
    </w:p>
    <w:p w14:paraId="73AABDFD" w14:textId="7C00F2B7" w:rsidR="007843F2" w:rsidRPr="009B411E" w:rsidRDefault="007843F2" w:rsidP="00C66CBC">
      <w:pPr>
        <w:pStyle w:val="ListParagraph"/>
        <w:numPr>
          <w:ilvl w:val="0"/>
          <w:numId w:val="6"/>
        </w:numPr>
        <w:spacing w:line="480" w:lineRule="auto"/>
        <w:rPr>
          <w:rFonts w:ascii="Times New Roman" w:eastAsia="Arial" w:hAnsi="Times New Roman" w:cs="Times New Roman"/>
          <w:i/>
          <w:color w:val="000000" w:themeColor="text1"/>
          <w:lang w:eastAsia="en-US"/>
        </w:rPr>
      </w:pPr>
      <w:r w:rsidRPr="009B411E">
        <w:rPr>
          <w:rFonts w:ascii="Times New Roman" w:eastAsia="Arial" w:hAnsi="Times New Roman" w:cs="Times New Roman"/>
          <w:i/>
          <w:color w:val="000000" w:themeColor="text1"/>
          <w:lang w:eastAsia="en-US"/>
        </w:rPr>
        <w:t>Dynamic Norm Perceptions of Republicans</w:t>
      </w:r>
    </w:p>
    <w:p w14:paraId="54ADCA08" w14:textId="4C42E71C" w:rsidR="005423A1" w:rsidRPr="009B411E" w:rsidRDefault="00D160A3" w:rsidP="00D160A3">
      <w:pPr>
        <w:spacing w:line="480" w:lineRule="auto"/>
        <w:rPr>
          <w:rFonts w:eastAsia="Arial"/>
          <w:i/>
          <w:color w:val="000000" w:themeColor="text1"/>
        </w:rPr>
      </w:pPr>
      <w:r w:rsidRPr="009B411E">
        <w:rPr>
          <w:rFonts w:eastAsia="Arial"/>
          <w:i/>
          <w:noProof/>
          <w:color w:val="000000" w:themeColor="text1"/>
        </w:rPr>
        <w:drawing>
          <wp:inline distT="0" distB="0" distL="0" distR="0" wp14:anchorId="491B56BD" wp14:editId="76843861">
            <wp:extent cx="5925312" cy="1791545"/>
            <wp:effectExtent l="0" t="0" r="5715" b="0"/>
            <wp:docPr id="387508022" name="Picture 4" descr="A graph of red and bla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08022" name="Picture 6" descr="A graph of red and black&#10;&#10;AI-generated content may be incorrect."/>
                    <pic:cNvPicPr/>
                  </pic:nvPicPr>
                  <pic:blipFill rotWithShape="1">
                    <a:blip r:embed="rId19" cstate="print">
                      <a:extLst>
                        <a:ext uri="{28A0092B-C50C-407E-A947-70E740481C1C}">
                          <a14:useLocalDpi xmlns:a14="http://schemas.microsoft.com/office/drawing/2010/main" val="0"/>
                        </a:ext>
                      </a:extLst>
                    </a:blip>
                    <a:srcRect l="890" r="525"/>
                    <a:stretch>
                      <a:fillRect/>
                    </a:stretch>
                  </pic:blipFill>
                  <pic:spPr bwMode="auto">
                    <a:xfrm>
                      <a:off x="0" y="0"/>
                      <a:ext cx="5925312" cy="1791545"/>
                    </a:xfrm>
                    <a:prstGeom prst="rect">
                      <a:avLst/>
                    </a:prstGeom>
                    <a:ln>
                      <a:noFill/>
                    </a:ln>
                    <a:extLst>
                      <a:ext uri="{53640926-AAD7-44D8-BBD7-CCE9431645EC}">
                        <a14:shadowObscured xmlns:a14="http://schemas.microsoft.com/office/drawing/2010/main"/>
                      </a:ext>
                    </a:extLst>
                  </pic:spPr>
                </pic:pic>
              </a:graphicData>
            </a:graphic>
          </wp:inline>
        </w:drawing>
      </w:r>
    </w:p>
    <w:p w14:paraId="5B2296DB" w14:textId="1FD375FD" w:rsidR="007D4B38" w:rsidRPr="009B411E" w:rsidRDefault="003849EF" w:rsidP="001917A7">
      <w:pPr>
        <w:spacing w:line="480" w:lineRule="auto"/>
        <w:rPr>
          <w:b/>
          <w:bCs/>
          <w:color w:val="000000" w:themeColor="text1"/>
        </w:rPr>
      </w:pPr>
      <w:r w:rsidRPr="009B411E">
        <w:rPr>
          <w:rFonts w:eastAsia="Arial"/>
          <w:iCs/>
          <w:color w:val="000000" w:themeColor="text1"/>
        </w:rPr>
        <w:tab/>
      </w:r>
      <w:r w:rsidR="00BF1F87" w:rsidRPr="009B411E">
        <w:rPr>
          <w:rFonts w:eastAsia="Arial"/>
          <w:iCs/>
          <w:color w:val="000000" w:themeColor="text1"/>
        </w:rPr>
        <w:t>Next</w:t>
      </w:r>
      <w:r w:rsidRPr="009B411E">
        <w:rPr>
          <w:rFonts w:eastAsia="Arial"/>
          <w:iCs/>
          <w:color w:val="000000" w:themeColor="text1"/>
        </w:rPr>
        <w:t xml:space="preserve">, we examined </w:t>
      </w:r>
      <w:r w:rsidR="00515B35" w:rsidRPr="009B411E">
        <w:rPr>
          <w:rFonts w:eastAsia="Arial"/>
          <w:iCs/>
          <w:color w:val="000000" w:themeColor="text1"/>
        </w:rPr>
        <w:t>whether</w:t>
      </w:r>
      <w:r w:rsidR="007074D6" w:rsidRPr="009B411E">
        <w:rPr>
          <w:rFonts w:eastAsia="Arial"/>
          <w:iCs/>
          <w:color w:val="000000" w:themeColor="text1"/>
        </w:rPr>
        <w:t xml:space="preserve"> participants’ </w:t>
      </w:r>
      <w:r w:rsidR="00515B35" w:rsidRPr="009B411E">
        <w:rPr>
          <w:rFonts w:eastAsia="Arial"/>
          <w:iCs/>
          <w:color w:val="000000" w:themeColor="text1"/>
        </w:rPr>
        <w:t xml:space="preserve">accuracy in perceiving </w:t>
      </w:r>
      <w:r w:rsidR="00266BDF" w:rsidRPr="009B411E">
        <w:rPr>
          <w:rFonts w:eastAsia="Arial"/>
          <w:iCs/>
          <w:color w:val="000000" w:themeColor="text1"/>
        </w:rPr>
        <w:t>dynamic norm</w:t>
      </w:r>
      <w:r w:rsidR="00515B35" w:rsidRPr="009B411E">
        <w:rPr>
          <w:rFonts w:eastAsia="Arial"/>
          <w:iCs/>
          <w:color w:val="000000" w:themeColor="text1"/>
        </w:rPr>
        <w:t xml:space="preserve">s were associated with </w:t>
      </w:r>
      <w:r w:rsidR="007074D6" w:rsidRPr="009B411E">
        <w:rPr>
          <w:rFonts w:eastAsia="Arial"/>
          <w:iCs/>
          <w:color w:val="000000" w:themeColor="text1"/>
        </w:rPr>
        <w:t xml:space="preserve">their feelings of warmth toward the outparty. </w:t>
      </w:r>
      <w:r w:rsidR="00673D3C" w:rsidRPr="009B411E">
        <w:rPr>
          <w:rFonts w:eastAsia="Arial"/>
          <w:iCs/>
          <w:color w:val="000000" w:themeColor="text1"/>
        </w:rPr>
        <w:t xml:space="preserve">All models were fit </w:t>
      </w:r>
      <w:r w:rsidR="002D5A23" w:rsidRPr="009B411E">
        <w:rPr>
          <w:rFonts w:eastAsia="Arial"/>
          <w:iCs/>
          <w:color w:val="000000" w:themeColor="text1"/>
        </w:rPr>
        <w:t xml:space="preserve">statistically adjusting </w:t>
      </w:r>
      <w:r w:rsidR="00673D3C" w:rsidRPr="009B411E">
        <w:rPr>
          <w:rFonts w:eastAsia="Arial"/>
          <w:iCs/>
          <w:color w:val="000000" w:themeColor="text1"/>
        </w:rPr>
        <w:t xml:space="preserve">for participants’ static norm accuracy. </w:t>
      </w:r>
      <w:r w:rsidR="00BF1F87" w:rsidRPr="009B411E">
        <w:rPr>
          <w:rFonts w:eastAsia="Arial"/>
          <w:iCs/>
          <w:color w:val="000000" w:themeColor="text1"/>
        </w:rPr>
        <w:t>Supporting H2, p</w:t>
      </w:r>
      <w:r w:rsidR="007074D6" w:rsidRPr="009B411E">
        <w:rPr>
          <w:rFonts w:eastAsia="Arial"/>
          <w:iCs/>
          <w:color w:val="000000" w:themeColor="text1"/>
        </w:rPr>
        <w:t xml:space="preserve">articipants </w:t>
      </w:r>
      <w:r w:rsidR="00266BDF" w:rsidRPr="009B411E">
        <w:rPr>
          <w:rFonts w:eastAsia="Arial"/>
          <w:iCs/>
          <w:color w:val="000000" w:themeColor="text1"/>
        </w:rPr>
        <w:t>with</w:t>
      </w:r>
      <w:r w:rsidR="007074D6" w:rsidRPr="009B411E">
        <w:rPr>
          <w:rFonts w:eastAsia="Arial"/>
          <w:iCs/>
          <w:color w:val="000000" w:themeColor="text1"/>
        </w:rPr>
        <w:t xml:space="preserve"> a greater proportion</w:t>
      </w:r>
      <w:r w:rsidR="00266BDF" w:rsidRPr="009B411E">
        <w:rPr>
          <w:rFonts w:eastAsia="Arial"/>
          <w:iCs/>
          <w:color w:val="000000" w:themeColor="text1"/>
        </w:rPr>
        <w:t xml:space="preserve"> of correct </w:t>
      </w:r>
      <w:r w:rsidR="00530B3A" w:rsidRPr="009B411E">
        <w:rPr>
          <w:rFonts w:eastAsia="Arial"/>
          <w:iCs/>
          <w:color w:val="000000" w:themeColor="text1"/>
        </w:rPr>
        <w:t>responses</w:t>
      </w:r>
      <w:r w:rsidR="005F2366" w:rsidRPr="009B411E">
        <w:rPr>
          <w:rFonts w:eastAsia="Arial"/>
          <w:iCs/>
          <w:color w:val="000000" w:themeColor="text1"/>
        </w:rPr>
        <w:t xml:space="preserve"> felt significantly warmer toward the outparty</w:t>
      </w:r>
      <w:r w:rsidR="00987BD7" w:rsidRPr="009B411E">
        <w:rPr>
          <w:rFonts w:eastAsia="Arial"/>
          <w:iCs/>
          <w:color w:val="000000" w:themeColor="text1"/>
        </w:rPr>
        <w:t xml:space="preserve">, </w:t>
      </w:r>
      <w:r w:rsidR="000B7BE1" w:rsidRPr="009B411E">
        <w:rPr>
          <w:rFonts w:eastAsia="Arial"/>
          <w:i/>
          <w:color w:val="000000" w:themeColor="text1"/>
        </w:rPr>
        <w:t>β</w:t>
      </w:r>
      <w:r w:rsidR="00987BD7" w:rsidRPr="009B411E">
        <w:rPr>
          <w:rFonts w:eastAsia="Arial"/>
          <w:iCs/>
          <w:color w:val="000000" w:themeColor="text1"/>
        </w:rPr>
        <w:t xml:space="preserve"> = </w:t>
      </w:r>
      <w:r w:rsidR="000B7BE1" w:rsidRPr="009B411E">
        <w:rPr>
          <w:rFonts w:eastAsia="Arial"/>
          <w:iCs/>
          <w:color w:val="000000" w:themeColor="text1"/>
        </w:rPr>
        <w:t>3.56</w:t>
      </w:r>
      <w:r w:rsidR="00987BD7" w:rsidRPr="009B411E">
        <w:rPr>
          <w:rFonts w:eastAsia="Arial"/>
          <w:iCs/>
          <w:color w:val="000000" w:themeColor="text1"/>
        </w:rPr>
        <w:t xml:space="preserve">, </w:t>
      </w:r>
      <w:proofErr w:type="gramStart"/>
      <w:r w:rsidR="00987BD7" w:rsidRPr="009B411E">
        <w:rPr>
          <w:rFonts w:eastAsia="Arial"/>
          <w:i/>
          <w:color w:val="000000" w:themeColor="text1"/>
        </w:rPr>
        <w:t>t</w:t>
      </w:r>
      <w:r w:rsidR="00987BD7" w:rsidRPr="009B411E">
        <w:rPr>
          <w:rFonts w:eastAsia="Arial"/>
          <w:iCs/>
          <w:color w:val="000000" w:themeColor="text1"/>
        </w:rPr>
        <w:t>(</w:t>
      </w:r>
      <w:proofErr w:type="gramEnd"/>
      <w:r w:rsidR="000B7BE1" w:rsidRPr="009B411E">
        <w:rPr>
          <w:rFonts w:eastAsia="Arial"/>
          <w:iCs/>
          <w:color w:val="000000" w:themeColor="text1"/>
        </w:rPr>
        <w:t>733</w:t>
      </w:r>
      <w:r w:rsidR="00987BD7" w:rsidRPr="009B411E">
        <w:rPr>
          <w:rFonts w:eastAsia="Arial"/>
          <w:iCs/>
          <w:color w:val="000000" w:themeColor="text1"/>
        </w:rPr>
        <w:t xml:space="preserve">) = </w:t>
      </w:r>
      <w:r w:rsidR="000B7BE1" w:rsidRPr="009B411E">
        <w:rPr>
          <w:rFonts w:eastAsia="Arial"/>
          <w:iCs/>
          <w:color w:val="000000" w:themeColor="text1"/>
        </w:rPr>
        <w:t>0.88</w:t>
      </w:r>
      <w:r w:rsidR="00987BD7" w:rsidRPr="009B411E">
        <w:rPr>
          <w:rFonts w:eastAsia="Arial"/>
          <w:iCs/>
          <w:color w:val="000000" w:themeColor="text1"/>
        </w:rPr>
        <w:t xml:space="preserve">, </w:t>
      </w:r>
      <w:r w:rsidR="00987BD7" w:rsidRPr="009B411E">
        <w:rPr>
          <w:rFonts w:eastAsia="Arial"/>
          <w:i/>
          <w:color w:val="000000" w:themeColor="text1"/>
        </w:rPr>
        <w:t>p</w:t>
      </w:r>
      <w:r w:rsidR="00987BD7" w:rsidRPr="009B411E">
        <w:rPr>
          <w:rFonts w:eastAsia="Arial"/>
          <w:iCs/>
          <w:color w:val="000000" w:themeColor="text1"/>
        </w:rPr>
        <w:t xml:space="preserve"> &lt; .001, 95% CI [</w:t>
      </w:r>
      <w:r w:rsidR="000B7BE1" w:rsidRPr="009B411E">
        <w:rPr>
          <w:rFonts w:eastAsia="Arial"/>
          <w:iCs/>
          <w:color w:val="000000" w:themeColor="text1"/>
        </w:rPr>
        <w:t>1.92</w:t>
      </w:r>
      <w:r w:rsidR="00091CD5" w:rsidRPr="009B411E">
        <w:rPr>
          <w:rFonts w:eastAsia="Arial"/>
          <w:iCs/>
          <w:color w:val="000000" w:themeColor="text1"/>
        </w:rPr>
        <w:t xml:space="preserve">, </w:t>
      </w:r>
      <w:r w:rsidR="000B7BE1" w:rsidRPr="009B411E">
        <w:rPr>
          <w:rFonts w:eastAsia="Arial"/>
          <w:iCs/>
          <w:color w:val="000000" w:themeColor="text1"/>
        </w:rPr>
        <w:t>5.21</w:t>
      </w:r>
      <w:r w:rsidR="00987BD7" w:rsidRPr="009B411E">
        <w:rPr>
          <w:rFonts w:eastAsia="Arial"/>
          <w:iCs/>
          <w:color w:val="000000" w:themeColor="text1"/>
        </w:rPr>
        <w:t>]</w:t>
      </w:r>
      <w:r w:rsidR="00091CD5" w:rsidRPr="009B411E">
        <w:rPr>
          <w:rFonts w:eastAsia="Arial"/>
          <w:iCs/>
          <w:color w:val="000000" w:themeColor="text1"/>
        </w:rPr>
        <w:t xml:space="preserve">. </w:t>
      </w:r>
      <w:r w:rsidR="00BD4FE7" w:rsidRPr="009B411E">
        <w:rPr>
          <w:rFonts w:eastAsia="Arial"/>
          <w:iCs/>
          <w:color w:val="000000" w:themeColor="text1"/>
        </w:rPr>
        <w:t>The</w:t>
      </w:r>
      <w:r w:rsidR="00395609" w:rsidRPr="009B411E">
        <w:rPr>
          <w:rFonts w:eastAsia="Arial"/>
          <w:iCs/>
          <w:color w:val="000000" w:themeColor="text1"/>
        </w:rPr>
        <w:t xml:space="preserve"> relationship was driven by accuracy in perceiving outparty change:</w:t>
      </w:r>
      <w:r w:rsidR="00BD4FE7" w:rsidRPr="009B411E">
        <w:rPr>
          <w:rFonts w:eastAsia="Arial"/>
          <w:iCs/>
          <w:color w:val="000000" w:themeColor="text1"/>
        </w:rPr>
        <w:t xml:space="preserve"> </w:t>
      </w:r>
      <w:r w:rsidR="00395609" w:rsidRPr="009B411E">
        <w:rPr>
          <w:rFonts w:eastAsia="Arial"/>
          <w:iCs/>
          <w:color w:val="000000" w:themeColor="text1"/>
        </w:rPr>
        <w:t xml:space="preserve">the </w:t>
      </w:r>
      <w:r w:rsidR="00DF5A7D" w:rsidRPr="009B411E">
        <w:rPr>
          <w:rFonts w:eastAsia="Arial"/>
          <w:iCs/>
          <w:color w:val="000000" w:themeColor="text1"/>
        </w:rPr>
        <w:t>interaction</w:t>
      </w:r>
      <w:r w:rsidR="00395609" w:rsidRPr="009B411E">
        <w:rPr>
          <w:rFonts w:eastAsia="Arial"/>
          <w:iCs/>
          <w:color w:val="000000" w:themeColor="text1"/>
        </w:rPr>
        <w:t xml:space="preserve"> between inparty versus outparty accuracy was significant,</w:t>
      </w:r>
      <w:r w:rsidR="00DF5A7D" w:rsidRPr="009B411E">
        <w:rPr>
          <w:rFonts w:eastAsia="Arial"/>
          <w:iCs/>
          <w:color w:val="000000" w:themeColor="text1"/>
        </w:rPr>
        <w:t xml:space="preserve"> </w:t>
      </w:r>
      <w:r w:rsidR="00DA609A" w:rsidRPr="009B411E">
        <w:rPr>
          <w:rFonts w:eastAsia="Arial"/>
          <w:i/>
          <w:color w:val="000000" w:themeColor="text1"/>
        </w:rPr>
        <w:t>β</w:t>
      </w:r>
      <w:r w:rsidR="00DF5A7D" w:rsidRPr="009B411E">
        <w:rPr>
          <w:rFonts w:eastAsia="Arial"/>
          <w:iCs/>
          <w:color w:val="000000" w:themeColor="text1"/>
        </w:rPr>
        <w:t xml:space="preserve"> = </w:t>
      </w:r>
      <w:r w:rsidR="00DA609A" w:rsidRPr="009B411E">
        <w:rPr>
          <w:rFonts w:eastAsia="Arial"/>
          <w:iCs/>
          <w:color w:val="000000" w:themeColor="text1"/>
        </w:rPr>
        <w:t>8.15</w:t>
      </w:r>
      <w:r w:rsidR="006F3F5B" w:rsidRPr="009B411E">
        <w:rPr>
          <w:rFonts w:eastAsia="Arial"/>
          <w:iCs/>
          <w:color w:val="000000" w:themeColor="text1"/>
        </w:rPr>
        <w:t xml:space="preserve">, </w:t>
      </w:r>
      <w:proofErr w:type="gramStart"/>
      <w:r w:rsidR="006F3F5B" w:rsidRPr="009B411E">
        <w:rPr>
          <w:rFonts w:eastAsia="Arial"/>
          <w:i/>
          <w:color w:val="000000" w:themeColor="text1"/>
        </w:rPr>
        <w:t>t</w:t>
      </w:r>
      <w:r w:rsidR="007969C3" w:rsidRPr="009B411E">
        <w:rPr>
          <w:rFonts w:eastAsia="Arial"/>
          <w:iCs/>
          <w:color w:val="000000" w:themeColor="text1"/>
        </w:rPr>
        <w:t>(</w:t>
      </w:r>
      <w:proofErr w:type="gramEnd"/>
      <w:r w:rsidR="00B02DD7" w:rsidRPr="009B411E">
        <w:rPr>
          <w:rFonts w:eastAsia="Arial"/>
          <w:iCs/>
          <w:color w:val="000000" w:themeColor="text1"/>
        </w:rPr>
        <w:t>731</w:t>
      </w:r>
      <w:r w:rsidR="007969C3" w:rsidRPr="009B411E">
        <w:rPr>
          <w:rFonts w:eastAsia="Arial"/>
          <w:iCs/>
          <w:color w:val="000000" w:themeColor="text1"/>
        </w:rPr>
        <w:t>)</w:t>
      </w:r>
      <w:r w:rsidR="006F3F5B" w:rsidRPr="009B411E">
        <w:rPr>
          <w:rFonts w:eastAsia="Arial"/>
          <w:iCs/>
          <w:color w:val="000000" w:themeColor="text1"/>
        </w:rPr>
        <w:t xml:space="preserve"> = 4.</w:t>
      </w:r>
      <w:r w:rsidR="00B02DD7" w:rsidRPr="009B411E">
        <w:rPr>
          <w:rFonts w:eastAsia="Arial"/>
          <w:iCs/>
          <w:color w:val="000000" w:themeColor="text1"/>
        </w:rPr>
        <w:t>83</w:t>
      </w:r>
      <w:r w:rsidR="00C367AD" w:rsidRPr="009B411E">
        <w:rPr>
          <w:rFonts w:eastAsia="Arial"/>
          <w:iCs/>
          <w:color w:val="000000" w:themeColor="text1"/>
        </w:rPr>
        <w:t xml:space="preserve">, </w:t>
      </w:r>
      <w:r w:rsidR="00C367AD" w:rsidRPr="009B411E">
        <w:rPr>
          <w:rFonts w:eastAsia="Arial"/>
          <w:i/>
          <w:color w:val="000000" w:themeColor="text1"/>
        </w:rPr>
        <w:t xml:space="preserve">p </w:t>
      </w:r>
      <w:r w:rsidR="00C367AD" w:rsidRPr="009B411E">
        <w:rPr>
          <w:rFonts w:eastAsia="Arial"/>
          <w:iCs/>
          <w:color w:val="000000" w:themeColor="text1"/>
        </w:rPr>
        <w:t>&lt; .001, 95% CI [</w:t>
      </w:r>
      <w:r w:rsidR="00DA609A" w:rsidRPr="009B411E">
        <w:rPr>
          <w:rFonts w:eastAsia="Arial"/>
          <w:iCs/>
          <w:color w:val="000000" w:themeColor="text1"/>
        </w:rPr>
        <w:t>4.84</w:t>
      </w:r>
      <w:r w:rsidR="00C367AD" w:rsidRPr="009B411E">
        <w:rPr>
          <w:rFonts w:eastAsia="Arial"/>
          <w:iCs/>
          <w:color w:val="000000" w:themeColor="text1"/>
        </w:rPr>
        <w:t xml:space="preserve">, </w:t>
      </w:r>
      <w:r w:rsidR="00DA609A" w:rsidRPr="009B411E">
        <w:rPr>
          <w:rFonts w:eastAsia="Arial"/>
          <w:iCs/>
          <w:color w:val="000000" w:themeColor="text1"/>
        </w:rPr>
        <w:t>11.47</w:t>
      </w:r>
      <w:r w:rsidR="00C367AD" w:rsidRPr="009B411E">
        <w:rPr>
          <w:rFonts w:eastAsia="Arial"/>
          <w:iCs/>
          <w:color w:val="000000" w:themeColor="text1"/>
        </w:rPr>
        <w:t>].</w:t>
      </w:r>
      <w:r w:rsidR="00164E9A" w:rsidRPr="009B411E">
        <w:rPr>
          <w:rFonts w:eastAsia="Arial"/>
          <w:iCs/>
          <w:color w:val="000000" w:themeColor="text1"/>
        </w:rPr>
        <w:t xml:space="preserve"> Specifically, accuracy </w:t>
      </w:r>
      <w:r w:rsidR="005C6282" w:rsidRPr="009B411E">
        <w:rPr>
          <w:rFonts w:eastAsia="Arial"/>
          <w:iCs/>
          <w:color w:val="000000" w:themeColor="text1"/>
        </w:rPr>
        <w:t>for</w:t>
      </w:r>
      <w:r w:rsidR="00164E9A" w:rsidRPr="009B411E">
        <w:rPr>
          <w:rFonts w:eastAsia="Arial"/>
          <w:iCs/>
          <w:color w:val="000000" w:themeColor="text1"/>
        </w:rPr>
        <w:t xml:space="preserve"> perce</w:t>
      </w:r>
      <w:r w:rsidR="00E31B18" w:rsidRPr="009B411E">
        <w:rPr>
          <w:rFonts w:eastAsia="Arial"/>
          <w:iCs/>
          <w:color w:val="000000" w:themeColor="text1"/>
        </w:rPr>
        <w:t xml:space="preserve">ived </w:t>
      </w:r>
      <w:r w:rsidR="00164E9A" w:rsidRPr="009B411E">
        <w:rPr>
          <w:rFonts w:eastAsia="Arial"/>
          <w:iCs/>
          <w:color w:val="000000" w:themeColor="text1"/>
        </w:rPr>
        <w:t>changes</w:t>
      </w:r>
      <w:r w:rsidR="00E31B18" w:rsidRPr="009B411E">
        <w:rPr>
          <w:rFonts w:eastAsia="Arial"/>
          <w:iCs/>
          <w:color w:val="000000" w:themeColor="text1"/>
        </w:rPr>
        <w:t xml:space="preserve"> in</w:t>
      </w:r>
      <w:r w:rsidR="00164E9A" w:rsidRPr="009B411E">
        <w:rPr>
          <w:rFonts w:eastAsia="Arial"/>
          <w:iCs/>
          <w:color w:val="000000" w:themeColor="text1"/>
        </w:rPr>
        <w:t xml:space="preserve"> inparty support </w:t>
      </w:r>
      <w:r w:rsidR="00602134" w:rsidRPr="009B411E">
        <w:rPr>
          <w:rFonts w:eastAsia="Arial"/>
          <w:iCs/>
          <w:color w:val="000000" w:themeColor="text1"/>
        </w:rPr>
        <w:t>was not significantly associated with</w:t>
      </w:r>
      <w:r w:rsidR="0046349A" w:rsidRPr="009B411E">
        <w:rPr>
          <w:rFonts w:eastAsia="Arial"/>
          <w:iCs/>
          <w:color w:val="000000" w:themeColor="text1"/>
        </w:rPr>
        <w:t xml:space="preserve"> outparty warmth, </w:t>
      </w:r>
      <w:r w:rsidR="0001399A" w:rsidRPr="009B411E">
        <w:rPr>
          <w:rFonts w:eastAsia="Arial"/>
          <w:i/>
          <w:color w:val="000000" w:themeColor="text1"/>
        </w:rPr>
        <w:t>β</w:t>
      </w:r>
      <w:r w:rsidR="0046349A" w:rsidRPr="009B411E">
        <w:rPr>
          <w:rFonts w:eastAsia="Arial"/>
          <w:iCs/>
          <w:color w:val="000000" w:themeColor="text1"/>
        </w:rPr>
        <w:t xml:space="preserve"> = -</w:t>
      </w:r>
      <w:r w:rsidR="0001399A" w:rsidRPr="009B411E">
        <w:rPr>
          <w:rFonts w:eastAsia="Arial"/>
          <w:iCs/>
          <w:color w:val="000000" w:themeColor="text1"/>
        </w:rPr>
        <w:t>0.35</w:t>
      </w:r>
      <w:r w:rsidR="0046349A" w:rsidRPr="009B411E">
        <w:rPr>
          <w:rFonts w:eastAsia="Arial"/>
          <w:iCs/>
          <w:color w:val="000000" w:themeColor="text1"/>
        </w:rPr>
        <w:t xml:space="preserve">, </w:t>
      </w:r>
      <w:proofErr w:type="gramStart"/>
      <w:r w:rsidR="0046349A" w:rsidRPr="009B411E">
        <w:rPr>
          <w:rFonts w:eastAsia="Arial"/>
          <w:i/>
          <w:color w:val="000000" w:themeColor="text1"/>
        </w:rPr>
        <w:t>t</w:t>
      </w:r>
      <w:r w:rsidR="0046349A" w:rsidRPr="009B411E">
        <w:rPr>
          <w:rFonts w:eastAsia="Arial"/>
          <w:iCs/>
          <w:color w:val="000000" w:themeColor="text1"/>
        </w:rPr>
        <w:t>(</w:t>
      </w:r>
      <w:proofErr w:type="gramEnd"/>
      <w:r w:rsidR="0046349A" w:rsidRPr="009B411E">
        <w:rPr>
          <w:rFonts w:eastAsia="Arial"/>
          <w:iCs/>
          <w:color w:val="000000" w:themeColor="text1"/>
        </w:rPr>
        <w:t>36</w:t>
      </w:r>
      <w:r w:rsidR="00D533A8" w:rsidRPr="009B411E">
        <w:rPr>
          <w:rFonts w:eastAsia="Arial"/>
          <w:iCs/>
          <w:color w:val="000000" w:themeColor="text1"/>
        </w:rPr>
        <w:t>5</w:t>
      </w:r>
      <w:r w:rsidR="0046349A" w:rsidRPr="009B411E">
        <w:rPr>
          <w:rFonts w:eastAsia="Arial"/>
          <w:iCs/>
          <w:color w:val="000000" w:themeColor="text1"/>
        </w:rPr>
        <w:t>) = -</w:t>
      </w:r>
      <w:r w:rsidR="0046349A" w:rsidRPr="009B411E">
        <w:rPr>
          <w:rFonts w:eastAsia="Arial"/>
          <w:iCs/>
          <w:color w:val="000000" w:themeColor="text1"/>
        </w:rPr>
        <w:lastRenderedPageBreak/>
        <w:t>0.</w:t>
      </w:r>
      <w:r w:rsidR="00D533A8" w:rsidRPr="009B411E">
        <w:rPr>
          <w:rFonts w:eastAsia="Arial"/>
          <w:iCs/>
          <w:color w:val="000000" w:themeColor="text1"/>
        </w:rPr>
        <w:t>3</w:t>
      </w:r>
      <w:r w:rsidR="0001399A" w:rsidRPr="009B411E">
        <w:rPr>
          <w:rFonts w:eastAsia="Arial"/>
          <w:iCs/>
          <w:color w:val="000000" w:themeColor="text1"/>
        </w:rPr>
        <w:t>0</w:t>
      </w:r>
      <w:r w:rsidR="0046349A" w:rsidRPr="009B411E">
        <w:rPr>
          <w:rFonts w:eastAsia="Arial"/>
          <w:iCs/>
          <w:color w:val="000000" w:themeColor="text1"/>
        </w:rPr>
        <w:t xml:space="preserve">, </w:t>
      </w:r>
      <w:r w:rsidR="0046349A" w:rsidRPr="009B411E">
        <w:rPr>
          <w:rFonts w:eastAsia="Arial"/>
          <w:i/>
          <w:color w:val="000000" w:themeColor="text1"/>
        </w:rPr>
        <w:t xml:space="preserve">p </w:t>
      </w:r>
      <w:r w:rsidR="0046349A" w:rsidRPr="009B411E">
        <w:rPr>
          <w:rFonts w:eastAsia="Arial"/>
          <w:iCs/>
          <w:color w:val="000000" w:themeColor="text1"/>
        </w:rPr>
        <w:t>= .</w:t>
      </w:r>
      <w:r w:rsidR="00D533A8" w:rsidRPr="009B411E">
        <w:rPr>
          <w:rFonts w:eastAsia="Arial"/>
          <w:iCs/>
          <w:color w:val="000000" w:themeColor="text1"/>
        </w:rPr>
        <w:t>762</w:t>
      </w:r>
      <w:r w:rsidR="0046349A" w:rsidRPr="009B411E">
        <w:rPr>
          <w:rFonts w:eastAsia="Arial"/>
          <w:iCs/>
          <w:color w:val="000000" w:themeColor="text1"/>
        </w:rPr>
        <w:t>, 95% CI [</w:t>
      </w:r>
      <w:r w:rsidR="00E31B18" w:rsidRPr="009B411E">
        <w:rPr>
          <w:rFonts w:eastAsia="Arial"/>
          <w:iCs/>
          <w:color w:val="000000" w:themeColor="text1"/>
        </w:rPr>
        <w:t>-</w:t>
      </w:r>
      <w:r w:rsidR="0001399A" w:rsidRPr="009B411E">
        <w:rPr>
          <w:rFonts w:eastAsia="Arial"/>
          <w:iCs/>
          <w:color w:val="000000" w:themeColor="text1"/>
        </w:rPr>
        <w:t>0.07, 0.41</w:t>
      </w:r>
      <w:r w:rsidR="0046349A" w:rsidRPr="009B411E">
        <w:rPr>
          <w:rFonts w:eastAsia="Arial"/>
          <w:iCs/>
          <w:color w:val="000000" w:themeColor="text1"/>
        </w:rPr>
        <w:t>]</w:t>
      </w:r>
      <w:r w:rsidR="00E31B18" w:rsidRPr="009B411E">
        <w:rPr>
          <w:rFonts w:eastAsia="Arial"/>
          <w:iCs/>
          <w:color w:val="000000" w:themeColor="text1"/>
        </w:rPr>
        <w:t xml:space="preserve">, </w:t>
      </w:r>
      <w:r w:rsidR="00602134" w:rsidRPr="009B411E">
        <w:rPr>
          <w:rFonts w:eastAsia="Arial"/>
          <w:iCs/>
          <w:color w:val="000000" w:themeColor="text1"/>
        </w:rPr>
        <w:t>whereas</w:t>
      </w:r>
      <w:r w:rsidR="00E31B18" w:rsidRPr="009B411E">
        <w:rPr>
          <w:rFonts w:eastAsia="Arial"/>
          <w:iCs/>
          <w:color w:val="000000" w:themeColor="text1"/>
        </w:rPr>
        <w:t xml:space="preserve"> accuracy </w:t>
      </w:r>
      <w:r w:rsidR="00602134" w:rsidRPr="009B411E">
        <w:rPr>
          <w:rFonts w:eastAsia="Arial"/>
          <w:iCs/>
          <w:color w:val="000000" w:themeColor="text1"/>
        </w:rPr>
        <w:t>for</w:t>
      </w:r>
      <w:r w:rsidR="00E31B18" w:rsidRPr="009B411E">
        <w:rPr>
          <w:rFonts w:eastAsia="Arial"/>
          <w:iCs/>
          <w:color w:val="000000" w:themeColor="text1"/>
        </w:rPr>
        <w:t xml:space="preserve"> perceived changes in outparty support had a strong positive </w:t>
      </w:r>
      <w:r w:rsidR="00602134" w:rsidRPr="009B411E">
        <w:rPr>
          <w:rFonts w:eastAsia="Arial"/>
          <w:iCs/>
          <w:color w:val="000000" w:themeColor="text1"/>
        </w:rPr>
        <w:t>association</w:t>
      </w:r>
      <w:r w:rsidR="00E31B18" w:rsidRPr="009B411E">
        <w:rPr>
          <w:rFonts w:eastAsia="Arial"/>
          <w:iCs/>
          <w:color w:val="000000" w:themeColor="text1"/>
        </w:rPr>
        <w:t xml:space="preserve">, </w:t>
      </w:r>
      <w:r w:rsidR="0001399A" w:rsidRPr="009B411E">
        <w:rPr>
          <w:rFonts w:eastAsia="Arial"/>
          <w:i/>
          <w:color w:val="000000" w:themeColor="text1"/>
        </w:rPr>
        <w:t>β</w:t>
      </w:r>
      <w:r w:rsidR="00E31B18" w:rsidRPr="009B411E">
        <w:rPr>
          <w:rFonts w:eastAsia="Arial"/>
          <w:iCs/>
          <w:color w:val="000000" w:themeColor="text1"/>
        </w:rPr>
        <w:t xml:space="preserve"> = </w:t>
      </w:r>
      <w:r w:rsidR="0001399A" w:rsidRPr="009B411E">
        <w:rPr>
          <w:rFonts w:eastAsia="Arial"/>
          <w:iCs/>
          <w:color w:val="000000" w:themeColor="text1"/>
        </w:rPr>
        <w:t>8.78</w:t>
      </w:r>
      <w:r w:rsidR="00E31B18" w:rsidRPr="009B411E">
        <w:rPr>
          <w:rFonts w:eastAsia="Arial"/>
          <w:iCs/>
          <w:color w:val="000000" w:themeColor="text1"/>
        </w:rPr>
        <w:t xml:space="preserve">, </w:t>
      </w:r>
      <w:proofErr w:type="gramStart"/>
      <w:r w:rsidR="00E31B18" w:rsidRPr="009B411E">
        <w:rPr>
          <w:rFonts w:eastAsia="Arial"/>
          <w:i/>
          <w:color w:val="000000" w:themeColor="text1"/>
        </w:rPr>
        <w:t>t</w:t>
      </w:r>
      <w:r w:rsidR="00E31B18" w:rsidRPr="009B411E">
        <w:rPr>
          <w:rFonts w:eastAsia="Arial"/>
          <w:iCs/>
          <w:color w:val="000000" w:themeColor="text1"/>
        </w:rPr>
        <w:t>(</w:t>
      </w:r>
      <w:proofErr w:type="gramEnd"/>
      <w:r w:rsidR="00E31B18" w:rsidRPr="009B411E">
        <w:rPr>
          <w:rFonts w:eastAsia="Arial"/>
          <w:iCs/>
          <w:color w:val="000000" w:themeColor="text1"/>
        </w:rPr>
        <w:t>36</w:t>
      </w:r>
      <w:r w:rsidR="00AD17BA" w:rsidRPr="009B411E">
        <w:rPr>
          <w:rFonts w:eastAsia="Arial"/>
          <w:iCs/>
          <w:color w:val="000000" w:themeColor="text1"/>
        </w:rPr>
        <w:t>5</w:t>
      </w:r>
      <w:r w:rsidR="00E31B18" w:rsidRPr="009B411E">
        <w:rPr>
          <w:rFonts w:eastAsia="Arial"/>
          <w:iCs/>
          <w:color w:val="000000" w:themeColor="text1"/>
        </w:rPr>
        <w:t>) = 7.</w:t>
      </w:r>
      <w:r w:rsidR="00AD17BA" w:rsidRPr="009B411E">
        <w:rPr>
          <w:rFonts w:eastAsia="Arial"/>
          <w:iCs/>
          <w:color w:val="000000" w:themeColor="text1"/>
        </w:rPr>
        <w:t>21</w:t>
      </w:r>
      <w:r w:rsidR="00E31B18" w:rsidRPr="009B411E">
        <w:rPr>
          <w:rFonts w:eastAsia="Arial"/>
          <w:iCs/>
          <w:color w:val="000000" w:themeColor="text1"/>
        </w:rPr>
        <w:t xml:space="preserve">, </w:t>
      </w:r>
      <w:r w:rsidR="00E31B18" w:rsidRPr="009B411E">
        <w:rPr>
          <w:rFonts w:eastAsia="Arial"/>
          <w:i/>
          <w:color w:val="000000" w:themeColor="text1"/>
        </w:rPr>
        <w:t xml:space="preserve">p </w:t>
      </w:r>
      <w:r w:rsidR="00E31B18" w:rsidRPr="009B411E">
        <w:rPr>
          <w:rFonts w:eastAsia="Arial"/>
          <w:iCs/>
          <w:color w:val="000000" w:themeColor="text1"/>
        </w:rPr>
        <w:t>&lt; .001, 95% CI [</w:t>
      </w:r>
      <w:r w:rsidR="0001399A" w:rsidRPr="009B411E">
        <w:rPr>
          <w:rFonts w:eastAsia="Arial"/>
          <w:iCs/>
          <w:color w:val="000000" w:themeColor="text1"/>
        </w:rPr>
        <w:t>6.39, 11.18</w:t>
      </w:r>
      <w:r w:rsidR="00E31B18" w:rsidRPr="009B411E">
        <w:rPr>
          <w:rFonts w:eastAsia="Arial"/>
          <w:iCs/>
          <w:color w:val="000000" w:themeColor="text1"/>
        </w:rPr>
        <w:t>].</w:t>
      </w:r>
      <w:r w:rsidR="00F60719" w:rsidRPr="009B411E">
        <w:rPr>
          <w:rFonts w:eastAsia="Arial"/>
          <w:iCs/>
          <w:color w:val="000000" w:themeColor="text1"/>
        </w:rPr>
        <w:t xml:space="preserve"> In other words, for every 10% increase in </w:t>
      </w:r>
      <w:r w:rsidR="00347632" w:rsidRPr="009B411E">
        <w:rPr>
          <w:rFonts w:eastAsia="Arial"/>
          <w:iCs/>
          <w:color w:val="000000" w:themeColor="text1"/>
        </w:rPr>
        <w:t>accurate perceptions of</w:t>
      </w:r>
      <w:r w:rsidR="00F60719" w:rsidRPr="009B411E">
        <w:rPr>
          <w:rFonts w:eastAsia="Arial"/>
          <w:iCs/>
          <w:color w:val="000000" w:themeColor="text1"/>
        </w:rPr>
        <w:t xml:space="preserve"> outparty </w:t>
      </w:r>
      <w:r w:rsidR="00347632" w:rsidRPr="009B411E">
        <w:rPr>
          <w:rFonts w:eastAsia="Arial"/>
          <w:iCs/>
          <w:color w:val="000000" w:themeColor="text1"/>
        </w:rPr>
        <w:t>change</w:t>
      </w:r>
      <w:r w:rsidR="00E23A1D" w:rsidRPr="009B411E">
        <w:rPr>
          <w:rFonts w:eastAsia="Arial"/>
          <w:iCs/>
          <w:color w:val="000000" w:themeColor="text1"/>
        </w:rPr>
        <w:t xml:space="preserve">, </w:t>
      </w:r>
      <w:r w:rsidR="00347632" w:rsidRPr="009B411E">
        <w:rPr>
          <w:rFonts w:eastAsia="Arial"/>
          <w:iCs/>
          <w:color w:val="000000" w:themeColor="text1"/>
        </w:rPr>
        <w:t xml:space="preserve">participants reported </w:t>
      </w:r>
      <w:r w:rsidR="00C7127E" w:rsidRPr="009B411E">
        <w:rPr>
          <w:rFonts w:eastAsia="Arial"/>
          <w:iCs/>
          <w:color w:val="000000" w:themeColor="text1"/>
        </w:rPr>
        <w:t>about a three</w:t>
      </w:r>
      <w:r w:rsidR="00347632" w:rsidRPr="009B411E">
        <w:rPr>
          <w:rFonts w:eastAsia="Arial"/>
          <w:iCs/>
          <w:color w:val="000000" w:themeColor="text1"/>
        </w:rPr>
        <w:t xml:space="preserve">-point increase in </w:t>
      </w:r>
      <w:r w:rsidR="00E23A1D" w:rsidRPr="009B411E">
        <w:rPr>
          <w:rFonts w:eastAsia="Arial"/>
          <w:iCs/>
          <w:color w:val="000000" w:themeColor="text1"/>
        </w:rPr>
        <w:t>outparty warmth</w:t>
      </w:r>
      <w:r w:rsidR="00C7127E" w:rsidRPr="009B411E">
        <w:rPr>
          <w:rFonts w:eastAsia="Arial"/>
          <w:iCs/>
          <w:color w:val="000000" w:themeColor="text1"/>
        </w:rPr>
        <w:t xml:space="preserve"> on average</w:t>
      </w:r>
      <w:r w:rsidR="008F5AE0" w:rsidRPr="009B411E">
        <w:rPr>
          <w:rFonts w:eastAsia="Arial"/>
          <w:iCs/>
          <w:color w:val="000000" w:themeColor="text1"/>
        </w:rPr>
        <w:t>.</w:t>
      </w:r>
      <w:r w:rsidR="00205F29" w:rsidRPr="009B411E">
        <w:rPr>
          <w:rFonts w:eastAsia="Arial"/>
          <w:iCs/>
          <w:color w:val="000000" w:themeColor="text1"/>
        </w:rPr>
        <w:t xml:space="preserve"> </w:t>
      </w:r>
      <w:r w:rsidR="00725FE9" w:rsidRPr="009B411E">
        <w:rPr>
          <w:rFonts w:eastAsia="Arial"/>
          <w:iCs/>
          <w:color w:val="000000" w:themeColor="text1"/>
        </w:rPr>
        <w:t xml:space="preserve">The influence of static norm accuracy was not significant in any model. </w:t>
      </w:r>
      <w:r w:rsidR="0011181E" w:rsidRPr="009B411E">
        <w:rPr>
          <w:rFonts w:eastAsia="Arial"/>
          <w:iCs/>
          <w:color w:val="000000" w:themeColor="text1"/>
        </w:rPr>
        <w:t>Although Republican participants were more accurate in perceiving changes in outparty support, p</w:t>
      </w:r>
      <w:r w:rsidR="005B428B" w:rsidRPr="009B411E">
        <w:rPr>
          <w:rFonts w:eastAsia="Arial"/>
          <w:iCs/>
          <w:color w:val="000000" w:themeColor="text1"/>
        </w:rPr>
        <w:t xml:space="preserve">articipant political party </w:t>
      </w:r>
      <w:r w:rsidR="00181968" w:rsidRPr="009B411E">
        <w:rPr>
          <w:rFonts w:eastAsia="Arial"/>
          <w:iCs/>
          <w:color w:val="000000" w:themeColor="text1"/>
        </w:rPr>
        <w:t>did not significantly moderate these effects</w:t>
      </w:r>
      <w:r w:rsidR="00BB31C6" w:rsidRPr="009B411E">
        <w:rPr>
          <w:rFonts w:eastAsia="Arial"/>
          <w:iCs/>
          <w:color w:val="000000" w:themeColor="text1"/>
        </w:rPr>
        <w:t>.</w:t>
      </w:r>
      <w:r w:rsidR="00F31F0D" w:rsidRPr="009B411E">
        <w:rPr>
          <w:rFonts w:eastAsia="Arial"/>
          <w:iCs/>
          <w:color w:val="000000" w:themeColor="text1"/>
        </w:rPr>
        <w:t xml:space="preserve"> </w:t>
      </w:r>
    </w:p>
    <w:p w14:paraId="41D0101F" w14:textId="0602531B" w:rsidR="401A6B34" w:rsidRPr="009B411E" w:rsidRDefault="00EB20AA" w:rsidP="000C406F">
      <w:pPr>
        <w:pBdr>
          <w:top w:val="nil"/>
          <w:left w:val="nil"/>
          <w:bottom w:val="nil"/>
          <w:right w:val="nil"/>
          <w:between w:val="nil"/>
        </w:pBdr>
        <w:spacing w:line="480" w:lineRule="auto"/>
        <w:rPr>
          <w:b/>
          <w:bCs/>
          <w:color w:val="000000" w:themeColor="text1"/>
        </w:rPr>
      </w:pPr>
      <w:r w:rsidRPr="009B411E">
        <w:rPr>
          <w:b/>
          <w:bCs/>
          <w:color w:val="000000" w:themeColor="text1"/>
        </w:rPr>
        <w:t xml:space="preserve">Study 1 </w:t>
      </w:r>
      <w:r w:rsidR="393C2397" w:rsidRPr="009B411E">
        <w:rPr>
          <w:b/>
          <w:bCs/>
          <w:color w:val="000000" w:themeColor="text1"/>
        </w:rPr>
        <w:t>Discussion</w:t>
      </w:r>
    </w:p>
    <w:p w14:paraId="62E1E974" w14:textId="42EF092E" w:rsidR="00AC2F8C" w:rsidRPr="009B411E" w:rsidRDefault="7E5C8148" w:rsidP="00BB6253">
      <w:pPr>
        <w:pBdr>
          <w:top w:val="nil"/>
          <w:left w:val="nil"/>
          <w:bottom w:val="nil"/>
          <w:right w:val="nil"/>
          <w:between w:val="nil"/>
        </w:pBdr>
        <w:spacing w:line="480" w:lineRule="auto"/>
        <w:ind w:firstLine="720"/>
        <w:rPr>
          <w:rFonts w:eastAsia="Arial"/>
          <w:b/>
          <w:bCs/>
          <w:color w:val="000000" w:themeColor="text1"/>
        </w:rPr>
      </w:pPr>
      <w:r w:rsidRPr="009B411E">
        <w:rPr>
          <w:rFonts w:eastAsia="Arial"/>
          <w:color w:val="000000" w:themeColor="text1"/>
        </w:rPr>
        <w:t>In Study 1, we found that</w:t>
      </w:r>
      <w:r w:rsidR="00142C18" w:rsidRPr="009B411E">
        <w:rPr>
          <w:rFonts w:eastAsia="Arial"/>
          <w:color w:val="000000" w:themeColor="text1"/>
        </w:rPr>
        <w:t xml:space="preserve"> </w:t>
      </w:r>
      <w:r w:rsidR="006F78F5" w:rsidRPr="009B411E">
        <w:rPr>
          <w:rFonts w:eastAsia="Arial"/>
          <w:color w:val="000000" w:themeColor="text1"/>
        </w:rPr>
        <w:t>participants</w:t>
      </w:r>
      <w:r w:rsidR="00142C18" w:rsidRPr="009B411E">
        <w:rPr>
          <w:rFonts w:eastAsia="Arial"/>
          <w:color w:val="000000" w:themeColor="text1"/>
        </w:rPr>
        <w:t xml:space="preserve"> </w:t>
      </w:r>
      <w:r w:rsidR="00DC3374" w:rsidRPr="009B411E">
        <w:rPr>
          <w:rFonts w:eastAsia="Arial"/>
          <w:color w:val="000000" w:themeColor="text1"/>
        </w:rPr>
        <w:t xml:space="preserve">only accurately </w:t>
      </w:r>
      <w:r w:rsidR="004C32F0" w:rsidRPr="009B411E">
        <w:rPr>
          <w:rFonts w:eastAsia="Arial"/>
          <w:color w:val="000000" w:themeColor="text1"/>
        </w:rPr>
        <w:t xml:space="preserve">perceived increasing support </w:t>
      </w:r>
      <w:r w:rsidR="006F78F5" w:rsidRPr="009B411E">
        <w:rPr>
          <w:rFonts w:eastAsia="Arial"/>
          <w:color w:val="000000" w:themeColor="text1"/>
        </w:rPr>
        <w:t>among</w:t>
      </w:r>
      <w:r w:rsidR="004C32F0" w:rsidRPr="009B411E">
        <w:rPr>
          <w:rFonts w:eastAsia="Arial"/>
          <w:color w:val="000000" w:themeColor="text1"/>
        </w:rPr>
        <w:t xml:space="preserve"> </w:t>
      </w:r>
      <w:r w:rsidR="006F78F5" w:rsidRPr="009B411E">
        <w:rPr>
          <w:rFonts w:eastAsia="Arial"/>
          <w:color w:val="000000" w:themeColor="text1"/>
        </w:rPr>
        <w:t>partisans about half of the time</w:t>
      </w:r>
      <w:r w:rsidR="00840E17" w:rsidRPr="009B411E">
        <w:rPr>
          <w:rFonts w:eastAsia="Arial"/>
          <w:color w:val="000000" w:themeColor="text1"/>
        </w:rPr>
        <w:t xml:space="preserve">. </w:t>
      </w:r>
      <w:r w:rsidR="00F475A3" w:rsidRPr="009B411E">
        <w:rPr>
          <w:rFonts w:eastAsia="Arial"/>
          <w:color w:val="000000" w:themeColor="text1"/>
        </w:rPr>
        <w:t xml:space="preserve">These results demonstrate that partisans hold inaccurate beliefs about where partisan groups currently stand on certain social issues </w:t>
      </w:r>
      <w:r w:rsidR="002D5A23" w:rsidRPr="009B411E">
        <w:rPr>
          <w:rFonts w:eastAsia="Arial"/>
          <w:color w:val="000000" w:themeColor="text1"/>
        </w:rPr>
        <w:t>and</w:t>
      </w:r>
      <w:r w:rsidR="00F475A3" w:rsidRPr="009B411E">
        <w:rPr>
          <w:rFonts w:eastAsia="Arial"/>
          <w:color w:val="000000" w:themeColor="text1"/>
        </w:rPr>
        <w:t xml:space="preserve"> about how those views have changed </w:t>
      </w:r>
      <w:r w:rsidR="00ED296C" w:rsidRPr="009B411E">
        <w:rPr>
          <w:rFonts w:eastAsia="Arial"/>
          <w:color w:val="000000" w:themeColor="text1"/>
        </w:rPr>
        <w:t>over time</w:t>
      </w:r>
      <w:r w:rsidR="00BC3418" w:rsidRPr="009B411E">
        <w:rPr>
          <w:rFonts w:eastAsia="Arial"/>
          <w:color w:val="000000" w:themeColor="text1"/>
        </w:rPr>
        <w:t xml:space="preserve"> (H1)</w:t>
      </w:r>
      <w:r w:rsidR="00F475A3" w:rsidRPr="009B411E">
        <w:rPr>
          <w:rFonts w:eastAsia="Arial"/>
          <w:color w:val="000000" w:themeColor="text1"/>
        </w:rPr>
        <w:t xml:space="preserve">. </w:t>
      </w:r>
      <w:r w:rsidR="00A03B80" w:rsidRPr="009B411E">
        <w:rPr>
          <w:rFonts w:eastAsia="Arial"/>
          <w:color w:val="000000" w:themeColor="text1"/>
        </w:rPr>
        <w:t>Additionally, we found that</w:t>
      </w:r>
      <w:r w:rsidR="00073FD4" w:rsidRPr="009B411E">
        <w:rPr>
          <w:rFonts w:eastAsia="Arial"/>
          <w:color w:val="000000" w:themeColor="text1"/>
        </w:rPr>
        <w:t xml:space="preserve"> greater inaccuracy </w:t>
      </w:r>
      <w:r w:rsidR="002D5A23" w:rsidRPr="009B411E">
        <w:rPr>
          <w:rFonts w:eastAsia="Arial"/>
          <w:color w:val="000000" w:themeColor="text1"/>
        </w:rPr>
        <w:t>in perceptions</w:t>
      </w:r>
      <w:r w:rsidR="00073FD4" w:rsidRPr="009B411E">
        <w:rPr>
          <w:rFonts w:eastAsia="Arial"/>
          <w:color w:val="000000" w:themeColor="text1"/>
        </w:rPr>
        <w:t xml:space="preserve"> </w:t>
      </w:r>
      <w:r w:rsidR="002D5A23" w:rsidRPr="009B411E">
        <w:rPr>
          <w:rFonts w:eastAsia="Arial"/>
          <w:color w:val="000000" w:themeColor="text1"/>
        </w:rPr>
        <w:t xml:space="preserve">of how </w:t>
      </w:r>
      <w:r w:rsidR="00073FD4" w:rsidRPr="009B411E">
        <w:rPr>
          <w:rFonts w:eastAsia="Arial"/>
          <w:color w:val="000000" w:themeColor="text1"/>
        </w:rPr>
        <w:t xml:space="preserve">outparty </w:t>
      </w:r>
      <w:r w:rsidR="002D5A23" w:rsidRPr="009B411E">
        <w:rPr>
          <w:rFonts w:eastAsia="Arial"/>
          <w:color w:val="000000" w:themeColor="text1"/>
        </w:rPr>
        <w:t xml:space="preserve">support has changed </w:t>
      </w:r>
      <w:r w:rsidR="00073FD4" w:rsidRPr="009B411E">
        <w:rPr>
          <w:rFonts w:eastAsia="Arial"/>
          <w:color w:val="000000" w:themeColor="text1"/>
        </w:rPr>
        <w:t>was associated with lower outparty warmth</w:t>
      </w:r>
      <w:r w:rsidR="00D160A3" w:rsidRPr="009B411E">
        <w:rPr>
          <w:rFonts w:eastAsia="Arial"/>
          <w:color w:val="000000" w:themeColor="text1"/>
        </w:rPr>
        <w:t>, a</w:t>
      </w:r>
      <w:r w:rsidR="000A2578" w:rsidRPr="009B411E">
        <w:rPr>
          <w:rFonts w:eastAsia="Arial"/>
          <w:color w:val="000000" w:themeColor="text1"/>
        </w:rPr>
        <w:t>bove and beyond the effects of static norm perception accuracy</w:t>
      </w:r>
      <w:r w:rsidR="00BC3418" w:rsidRPr="009B411E">
        <w:rPr>
          <w:rFonts w:eastAsia="Arial"/>
          <w:color w:val="000000" w:themeColor="text1"/>
        </w:rPr>
        <w:t xml:space="preserve"> (H2)</w:t>
      </w:r>
      <w:r w:rsidR="00073FD4" w:rsidRPr="009B411E">
        <w:rPr>
          <w:rFonts w:eastAsia="Arial"/>
          <w:color w:val="000000" w:themeColor="text1"/>
        </w:rPr>
        <w:t>.</w:t>
      </w:r>
      <w:r w:rsidR="00A03B80" w:rsidRPr="009B411E">
        <w:rPr>
          <w:rFonts w:eastAsia="Arial"/>
          <w:color w:val="000000" w:themeColor="text1"/>
        </w:rPr>
        <w:t xml:space="preserve"> </w:t>
      </w:r>
      <w:r w:rsidR="00D20DCF" w:rsidRPr="009B411E">
        <w:rPr>
          <w:rFonts w:eastAsia="Arial"/>
          <w:color w:val="000000" w:themeColor="text1"/>
        </w:rPr>
        <w:t>Together, these findings</w:t>
      </w:r>
      <w:r w:rsidR="00203172" w:rsidRPr="009B411E">
        <w:rPr>
          <w:rFonts w:eastAsia="Arial"/>
          <w:color w:val="000000" w:themeColor="text1"/>
        </w:rPr>
        <w:t xml:space="preserve"> suggest that misperceptions of </w:t>
      </w:r>
      <w:r w:rsidR="00BB6253" w:rsidRPr="009B411E">
        <w:rPr>
          <w:rFonts w:eastAsia="Arial"/>
          <w:color w:val="000000" w:themeColor="text1"/>
        </w:rPr>
        <w:t xml:space="preserve">dynamic norms may contribute to partisan animosity, underscoring the potential </w:t>
      </w:r>
      <w:r w:rsidR="0030194D" w:rsidRPr="009B411E">
        <w:rPr>
          <w:rFonts w:eastAsia="Arial"/>
          <w:color w:val="000000" w:themeColor="text1"/>
        </w:rPr>
        <w:t xml:space="preserve">value </w:t>
      </w:r>
      <w:r w:rsidR="00BB6253" w:rsidRPr="009B411E">
        <w:rPr>
          <w:rFonts w:eastAsia="Arial"/>
          <w:color w:val="000000" w:themeColor="text1"/>
        </w:rPr>
        <w:t xml:space="preserve">for interventions </w:t>
      </w:r>
      <w:r w:rsidR="0014657D" w:rsidRPr="009B411E">
        <w:rPr>
          <w:rFonts w:eastAsia="Arial"/>
          <w:color w:val="000000" w:themeColor="text1"/>
        </w:rPr>
        <w:t xml:space="preserve">that </w:t>
      </w:r>
      <w:r w:rsidR="0030194D" w:rsidRPr="009B411E">
        <w:rPr>
          <w:rFonts w:eastAsia="Arial"/>
          <w:color w:val="000000" w:themeColor="text1"/>
        </w:rPr>
        <w:t>target</w:t>
      </w:r>
      <w:r w:rsidR="0014657D" w:rsidRPr="009B411E">
        <w:rPr>
          <w:rFonts w:eastAsia="Arial"/>
          <w:color w:val="000000" w:themeColor="text1"/>
        </w:rPr>
        <w:t xml:space="preserve"> these perceptions</w:t>
      </w:r>
      <w:r w:rsidR="00BB6253" w:rsidRPr="009B411E">
        <w:rPr>
          <w:rFonts w:eastAsia="Arial"/>
          <w:color w:val="000000" w:themeColor="text1"/>
        </w:rPr>
        <w:t>.</w:t>
      </w:r>
      <w:r w:rsidR="00BB6253" w:rsidRPr="009B411E" w:rsidDel="00142C18">
        <w:rPr>
          <w:rFonts w:eastAsia="Arial"/>
          <w:color w:val="000000" w:themeColor="text1"/>
        </w:rPr>
        <w:t xml:space="preserve"> </w:t>
      </w:r>
    </w:p>
    <w:p w14:paraId="379D0BB5" w14:textId="05BB2664" w:rsidR="004820E1" w:rsidRPr="009B411E" w:rsidRDefault="004820E1" w:rsidP="004820E1">
      <w:pPr>
        <w:pBdr>
          <w:top w:val="nil"/>
          <w:left w:val="nil"/>
          <w:bottom w:val="nil"/>
          <w:right w:val="nil"/>
          <w:between w:val="nil"/>
        </w:pBdr>
        <w:spacing w:line="480" w:lineRule="auto"/>
        <w:jc w:val="center"/>
        <w:rPr>
          <w:rFonts w:eastAsia="Arial"/>
          <w:b/>
          <w:color w:val="000000" w:themeColor="text1"/>
        </w:rPr>
      </w:pPr>
      <w:r w:rsidRPr="009B411E">
        <w:rPr>
          <w:rFonts w:eastAsia="Arial"/>
          <w:b/>
          <w:color w:val="000000" w:themeColor="text1"/>
        </w:rPr>
        <w:t>Stud</w:t>
      </w:r>
      <w:r w:rsidR="00EA56EA" w:rsidRPr="009B411E">
        <w:rPr>
          <w:rFonts w:eastAsia="Arial"/>
          <w:b/>
          <w:color w:val="000000" w:themeColor="text1"/>
        </w:rPr>
        <w:t>ies</w:t>
      </w:r>
      <w:r w:rsidRPr="009B411E">
        <w:rPr>
          <w:rFonts w:eastAsia="Arial"/>
          <w:b/>
          <w:color w:val="000000" w:themeColor="text1"/>
        </w:rPr>
        <w:t xml:space="preserve"> 2</w:t>
      </w:r>
      <w:r w:rsidR="00EA56EA" w:rsidRPr="009B411E">
        <w:rPr>
          <w:rFonts w:eastAsia="Arial"/>
          <w:b/>
          <w:color w:val="000000" w:themeColor="text1"/>
        </w:rPr>
        <w:t xml:space="preserve"> and 3</w:t>
      </w:r>
    </w:p>
    <w:p w14:paraId="7D1C7CA1" w14:textId="039B6E31" w:rsidR="007A1AA9" w:rsidRPr="009B411E" w:rsidRDefault="007022CE" w:rsidP="007A1AA9">
      <w:pPr>
        <w:pBdr>
          <w:top w:val="nil"/>
          <w:left w:val="nil"/>
          <w:bottom w:val="nil"/>
          <w:right w:val="nil"/>
          <w:between w:val="nil"/>
        </w:pBdr>
        <w:spacing w:line="480" w:lineRule="auto"/>
        <w:ind w:firstLine="720"/>
        <w:rPr>
          <w:color w:val="000000" w:themeColor="text1"/>
        </w:rPr>
      </w:pPr>
      <w:r w:rsidRPr="009B411E">
        <w:rPr>
          <w:rFonts w:eastAsia="Arial"/>
          <w:bCs/>
          <w:color w:val="000000" w:themeColor="text1"/>
        </w:rPr>
        <w:t>In Stud</w:t>
      </w:r>
      <w:r w:rsidR="00EA56EA" w:rsidRPr="009B411E">
        <w:rPr>
          <w:rFonts w:eastAsia="Arial"/>
          <w:bCs/>
          <w:color w:val="000000" w:themeColor="text1"/>
        </w:rPr>
        <w:t xml:space="preserve">ies </w:t>
      </w:r>
      <w:r w:rsidRPr="009B411E">
        <w:rPr>
          <w:rFonts w:eastAsia="Arial"/>
          <w:bCs/>
          <w:color w:val="000000" w:themeColor="text1"/>
        </w:rPr>
        <w:t>2</w:t>
      </w:r>
      <w:r w:rsidR="00EA56EA" w:rsidRPr="009B411E">
        <w:rPr>
          <w:rFonts w:eastAsia="Arial"/>
          <w:bCs/>
          <w:color w:val="000000" w:themeColor="text1"/>
        </w:rPr>
        <w:t xml:space="preserve"> and 3</w:t>
      </w:r>
      <w:r w:rsidRPr="009B411E">
        <w:rPr>
          <w:rFonts w:eastAsia="Arial"/>
          <w:bCs/>
          <w:color w:val="000000" w:themeColor="text1"/>
        </w:rPr>
        <w:t>, we</w:t>
      </w:r>
      <w:r w:rsidR="004E5C18" w:rsidRPr="009B411E">
        <w:rPr>
          <w:rFonts w:eastAsia="Arial"/>
          <w:bCs/>
          <w:color w:val="000000" w:themeColor="text1"/>
        </w:rPr>
        <w:t xml:space="preserve"> iteratively</w:t>
      </w:r>
      <w:r w:rsidRPr="009B411E">
        <w:rPr>
          <w:rFonts w:eastAsia="Arial"/>
          <w:bCs/>
          <w:color w:val="000000" w:themeColor="text1"/>
        </w:rPr>
        <w:t xml:space="preserve"> </w:t>
      </w:r>
      <w:r w:rsidR="002D5A23" w:rsidRPr="009B411E">
        <w:rPr>
          <w:rFonts w:eastAsia="Arial"/>
          <w:bCs/>
          <w:color w:val="000000" w:themeColor="text1"/>
        </w:rPr>
        <w:t xml:space="preserve">tested </w:t>
      </w:r>
      <w:r w:rsidRPr="009B411E">
        <w:rPr>
          <w:rFonts w:eastAsia="Arial"/>
          <w:bCs/>
          <w:color w:val="000000" w:themeColor="text1"/>
        </w:rPr>
        <w:t xml:space="preserve">whether </w:t>
      </w:r>
      <w:r w:rsidR="00D643C6" w:rsidRPr="009B411E">
        <w:rPr>
          <w:rFonts w:eastAsia="Arial"/>
          <w:bCs/>
          <w:color w:val="000000" w:themeColor="text1"/>
        </w:rPr>
        <w:t xml:space="preserve">presenting participants with information on increasingly bipartisan issues </w:t>
      </w:r>
      <w:r w:rsidRPr="009B411E">
        <w:rPr>
          <w:rFonts w:eastAsia="Arial"/>
          <w:bCs/>
          <w:color w:val="000000" w:themeColor="text1"/>
        </w:rPr>
        <w:t xml:space="preserve">could </w:t>
      </w:r>
      <w:r w:rsidR="00C74E4A" w:rsidRPr="009B411E">
        <w:rPr>
          <w:rFonts w:eastAsia="Arial"/>
          <w:bCs/>
          <w:color w:val="000000" w:themeColor="text1"/>
        </w:rPr>
        <w:t>increase</w:t>
      </w:r>
      <w:r w:rsidR="00943DA7" w:rsidRPr="009B411E">
        <w:rPr>
          <w:rFonts w:eastAsia="Arial"/>
          <w:bCs/>
          <w:color w:val="000000" w:themeColor="text1"/>
        </w:rPr>
        <w:t xml:space="preserve"> expected future interparty common ground (H3)</w:t>
      </w:r>
      <w:r w:rsidR="007A1AA9" w:rsidRPr="009B411E">
        <w:rPr>
          <w:rFonts w:eastAsia="Arial"/>
          <w:bCs/>
          <w:color w:val="000000" w:themeColor="text1"/>
        </w:rPr>
        <w:t xml:space="preserve"> and expected future feelings of belonging with the outparty (H4)</w:t>
      </w:r>
      <w:r w:rsidRPr="009B411E">
        <w:rPr>
          <w:rFonts w:eastAsia="Arial"/>
          <w:bCs/>
          <w:color w:val="000000" w:themeColor="text1"/>
        </w:rPr>
        <w:t xml:space="preserve">. </w:t>
      </w:r>
      <w:r w:rsidR="004E5C18" w:rsidRPr="009B411E">
        <w:rPr>
          <w:color w:val="000000" w:themeColor="text1"/>
        </w:rPr>
        <w:t>Study 2 tested an adapted norm-based intervention that combined traditional static prevalence information with dynamic trend information</w:t>
      </w:r>
      <w:r w:rsidR="0076475C" w:rsidRPr="009B411E">
        <w:rPr>
          <w:color w:val="000000" w:themeColor="text1"/>
        </w:rPr>
        <w:t xml:space="preserve">. </w:t>
      </w:r>
      <w:r w:rsidR="004E5C18" w:rsidRPr="009B411E">
        <w:rPr>
          <w:color w:val="000000" w:themeColor="text1"/>
        </w:rPr>
        <w:t xml:space="preserve">Study 3 refined this approach by isolating dynamic norm information. Across both studies, we assessed downstream indicators </w:t>
      </w:r>
      <w:r w:rsidR="00E8488C" w:rsidRPr="009B411E">
        <w:rPr>
          <w:color w:val="000000" w:themeColor="text1"/>
        </w:rPr>
        <w:t>related to</w:t>
      </w:r>
      <w:r w:rsidR="006D073D" w:rsidRPr="009B411E">
        <w:rPr>
          <w:color w:val="000000" w:themeColor="text1"/>
        </w:rPr>
        <w:t xml:space="preserve"> </w:t>
      </w:r>
      <w:r w:rsidR="004E5C18" w:rsidRPr="009B411E">
        <w:rPr>
          <w:color w:val="000000" w:themeColor="text1"/>
        </w:rPr>
        <w:t xml:space="preserve">affective polarization, including </w:t>
      </w:r>
      <w:r w:rsidR="004E5C18" w:rsidRPr="009B411E">
        <w:rPr>
          <w:color w:val="000000" w:themeColor="text1"/>
        </w:rPr>
        <w:lastRenderedPageBreak/>
        <w:t>outparty warmth (H</w:t>
      </w:r>
      <w:r w:rsidR="007A1AA9" w:rsidRPr="009B411E">
        <w:rPr>
          <w:color w:val="000000" w:themeColor="text1"/>
        </w:rPr>
        <w:t>5</w:t>
      </w:r>
      <w:r w:rsidR="004E5C18" w:rsidRPr="009B411E">
        <w:rPr>
          <w:color w:val="000000" w:themeColor="text1"/>
        </w:rPr>
        <w:t xml:space="preserve">a), </w:t>
      </w:r>
      <w:r w:rsidR="00213498" w:rsidRPr="009B411E">
        <w:rPr>
          <w:color w:val="000000" w:themeColor="text1"/>
        </w:rPr>
        <w:t>positive outparty perceptions (H</w:t>
      </w:r>
      <w:r w:rsidR="007A1AA9" w:rsidRPr="009B411E">
        <w:rPr>
          <w:color w:val="000000" w:themeColor="text1"/>
        </w:rPr>
        <w:t>5</w:t>
      </w:r>
      <w:r w:rsidR="00213498" w:rsidRPr="009B411E">
        <w:rPr>
          <w:color w:val="000000" w:themeColor="text1"/>
        </w:rPr>
        <w:t xml:space="preserve">b), </w:t>
      </w:r>
      <w:r w:rsidR="004E5C18" w:rsidRPr="009B411E">
        <w:rPr>
          <w:color w:val="000000" w:themeColor="text1"/>
        </w:rPr>
        <w:t>and perceived self–outparty overlap (H</w:t>
      </w:r>
      <w:r w:rsidR="007A1AA9" w:rsidRPr="009B411E">
        <w:rPr>
          <w:color w:val="000000" w:themeColor="text1"/>
        </w:rPr>
        <w:t>5c</w:t>
      </w:r>
      <w:r w:rsidR="004E5C18" w:rsidRPr="009B411E">
        <w:rPr>
          <w:color w:val="000000" w:themeColor="text1"/>
        </w:rPr>
        <w:t>).</w:t>
      </w:r>
      <w:r w:rsidR="007A1AA9" w:rsidRPr="009B411E">
        <w:rPr>
          <w:color w:val="000000" w:themeColor="text1"/>
        </w:rPr>
        <w:t xml:space="preserve"> We conducted mediation analyses to examine whether the effect of the dynamic norm condition relative to the control was driven by </w:t>
      </w:r>
      <w:r w:rsidR="007A1AA9" w:rsidRPr="009B411E">
        <w:rPr>
          <w:rFonts w:eastAsia="Arial"/>
          <w:bCs/>
          <w:color w:val="000000" w:themeColor="text1"/>
        </w:rPr>
        <w:t>increased</w:t>
      </w:r>
      <w:r w:rsidR="007A1AA9" w:rsidRPr="009B411E">
        <w:rPr>
          <w:color w:val="000000" w:themeColor="text1"/>
        </w:rPr>
        <w:t xml:space="preserve"> expected common ground (H6a) and expected outparty belonging (H6b).</w:t>
      </w:r>
      <w:r w:rsidR="00227DFA" w:rsidRPr="009B411E">
        <w:rPr>
          <w:color w:val="000000" w:themeColor="text1"/>
        </w:rPr>
        <w:t xml:space="preserve"> </w:t>
      </w:r>
      <w:r w:rsidR="00227DFA" w:rsidRPr="009B411E">
        <w:rPr>
          <w:rFonts w:eastAsia="Arial"/>
          <w:color w:val="000000" w:themeColor="text1"/>
        </w:rPr>
        <w:t>Effect sizes were calculated using the package “</w:t>
      </w:r>
      <w:proofErr w:type="spellStart"/>
      <w:r w:rsidR="00227DFA" w:rsidRPr="009B411E">
        <w:rPr>
          <w:rFonts w:eastAsia="Arial"/>
          <w:color w:val="000000" w:themeColor="text1"/>
        </w:rPr>
        <w:t>effsize</w:t>
      </w:r>
      <w:proofErr w:type="spellEnd"/>
      <w:r w:rsidR="00227DFA" w:rsidRPr="009B411E">
        <w:rPr>
          <w:rFonts w:eastAsia="Arial"/>
          <w:color w:val="000000" w:themeColor="text1"/>
        </w:rPr>
        <w:t>” (</w:t>
      </w:r>
      <w:proofErr w:type="spellStart"/>
      <w:r w:rsidR="00227DFA" w:rsidRPr="009B411E">
        <w:rPr>
          <w:rFonts w:eastAsia="Arial"/>
          <w:color w:val="000000" w:themeColor="text1"/>
        </w:rPr>
        <w:t>Torchiano</w:t>
      </w:r>
      <w:proofErr w:type="spellEnd"/>
      <w:r w:rsidR="00227DFA" w:rsidRPr="009B411E">
        <w:rPr>
          <w:rFonts w:eastAsia="Arial"/>
          <w:color w:val="000000" w:themeColor="text1"/>
        </w:rPr>
        <w:t>, 2020). Standardized betas were obtained by scaling variables before analysis.</w:t>
      </w:r>
    </w:p>
    <w:p w14:paraId="6C3E3D90" w14:textId="528B5327" w:rsidR="76C94E22" w:rsidRPr="009B411E" w:rsidRDefault="76C94E22" w:rsidP="76C94E22">
      <w:pPr>
        <w:spacing w:line="480" w:lineRule="auto"/>
        <w:rPr>
          <w:rFonts w:eastAsia="Arial"/>
          <w:b/>
          <w:color w:val="000000" w:themeColor="text1"/>
        </w:rPr>
      </w:pPr>
      <w:r w:rsidRPr="009B411E">
        <w:rPr>
          <w:rFonts w:eastAsia="Arial"/>
          <w:b/>
          <w:color w:val="000000" w:themeColor="text1"/>
        </w:rPr>
        <w:t>Methods</w:t>
      </w:r>
    </w:p>
    <w:p w14:paraId="09368ACF" w14:textId="4480257E" w:rsidR="004820E1" w:rsidRPr="009B411E" w:rsidRDefault="008B3C39" w:rsidP="004820E1">
      <w:pPr>
        <w:spacing w:line="480" w:lineRule="auto"/>
        <w:rPr>
          <w:rFonts w:eastAsia="Arial"/>
          <w:b/>
          <w:i/>
          <w:color w:val="000000" w:themeColor="text1"/>
        </w:rPr>
      </w:pPr>
      <w:r w:rsidRPr="009B411E">
        <w:rPr>
          <w:rFonts w:eastAsia="Arial"/>
          <w:b/>
          <w:bCs/>
          <w:i/>
          <w:iCs/>
          <w:color w:val="000000" w:themeColor="text1"/>
        </w:rPr>
        <w:t xml:space="preserve">Study 2 </w:t>
      </w:r>
      <w:r w:rsidR="7E5C8148" w:rsidRPr="009B411E">
        <w:rPr>
          <w:rFonts w:eastAsia="Arial"/>
          <w:b/>
          <w:bCs/>
          <w:i/>
          <w:iCs/>
          <w:color w:val="000000" w:themeColor="text1"/>
        </w:rPr>
        <w:t>Participants</w:t>
      </w:r>
    </w:p>
    <w:p w14:paraId="34BD28A1" w14:textId="31EAE963" w:rsidR="008B3C39" w:rsidRPr="009B411E" w:rsidRDefault="008B3C39" w:rsidP="7E5C8148">
      <w:pPr>
        <w:spacing w:line="480" w:lineRule="auto"/>
        <w:ind w:firstLine="720"/>
        <w:rPr>
          <w:rFonts w:eastAsia="Arial"/>
          <w:color w:val="000000" w:themeColor="text1"/>
        </w:rPr>
      </w:pPr>
      <w:r w:rsidRPr="009B411E">
        <w:rPr>
          <w:rFonts w:eastAsia="Arial"/>
          <w:color w:val="000000" w:themeColor="text1"/>
        </w:rPr>
        <w:t xml:space="preserve">We recruited 630 Democrats and 630 Republicans using Prolific preselection criteria. </w:t>
      </w:r>
      <w:r w:rsidR="00C57493" w:rsidRPr="009B411E">
        <w:rPr>
          <w:rFonts w:eastAsia="Arial"/>
          <w:color w:val="000000" w:themeColor="text1"/>
        </w:rPr>
        <w:t xml:space="preserve">Participants were given the same attention check used in Study 1. </w:t>
      </w:r>
      <w:r w:rsidR="7E5C8148" w:rsidRPr="009B411E">
        <w:rPr>
          <w:rFonts w:eastAsia="Arial"/>
          <w:color w:val="000000" w:themeColor="text1"/>
        </w:rPr>
        <w:t xml:space="preserve">After excluding participants who failed </w:t>
      </w:r>
      <w:r w:rsidR="00C57493" w:rsidRPr="009B411E">
        <w:rPr>
          <w:rFonts w:eastAsia="Arial"/>
          <w:color w:val="000000" w:themeColor="text1"/>
        </w:rPr>
        <w:t>this</w:t>
      </w:r>
      <w:r w:rsidR="7E5C8148" w:rsidRPr="009B411E">
        <w:rPr>
          <w:rFonts w:eastAsia="Arial"/>
          <w:color w:val="000000" w:themeColor="text1"/>
        </w:rPr>
        <w:t xml:space="preserve"> attention check and </w:t>
      </w:r>
      <w:r w:rsidR="00043B57" w:rsidRPr="009B411E">
        <w:rPr>
          <w:rFonts w:eastAsia="Arial"/>
          <w:color w:val="000000" w:themeColor="text1"/>
        </w:rPr>
        <w:t xml:space="preserve">those who </w:t>
      </w:r>
      <w:r w:rsidR="7E5C8148" w:rsidRPr="009B411E">
        <w:rPr>
          <w:rFonts w:eastAsia="Arial"/>
          <w:color w:val="000000" w:themeColor="text1"/>
        </w:rPr>
        <w:t>did not identify as Democrat or Republican, 1187 participants remained</w:t>
      </w:r>
      <w:r w:rsidR="000F10C5" w:rsidRPr="009B411E">
        <w:rPr>
          <w:rFonts w:eastAsia="Arial"/>
          <w:color w:val="000000" w:themeColor="text1"/>
        </w:rPr>
        <w:t xml:space="preserve"> in Study 2 </w:t>
      </w:r>
      <w:r w:rsidRPr="009B411E">
        <w:rPr>
          <w:rFonts w:eastAsia="Arial"/>
          <w:color w:val="000000" w:themeColor="text1"/>
        </w:rPr>
        <w:t>(M</w:t>
      </w:r>
      <w:r w:rsidRPr="009B411E">
        <w:rPr>
          <w:rFonts w:eastAsia="Arial"/>
          <w:color w:val="000000" w:themeColor="text1"/>
          <w:vertAlign w:val="subscript"/>
        </w:rPr>
        <w:t xml:space="preserve">age </w:t>
      </w:r>
      <w:r w:rsidRPr="009B411E">
        <w:rPr>
          <w:rFonts w:eastAsia="Arial"/>
          <w:color w:val="000000" w:themeColor="text1"/>
        </w:rPr>
        <w:t>= 42.08, SD</w:t>
      </w:r>
      <w:r w:rsidRPr="009B411E">
        <w:rPr>
          <w:rFonts w:eastAsia="Arial"/>
          <w:color w:val="000000" w:themeColor="text1"/>
          <w:vertAlign w:val="subscript"/>
        </w:rPr>
        <w:t xml:space="preserve">age </w:t>
      </w:r>
      <w:r w:rsidRPr="009B411E">
        <w:rPr>
          <w:rFonts w:eastAsia="Arial"/>
          <w:color w:val="000000" w:themeColor="text1"/>
        </w:rPr>
        <w:t>= 13.41; 691 women, 11 nonbinary/other, 478 men; 592 Republicans, 595 Democrats</w:t>
      </w:r>
      <w:r w:rsidR="002D5A23" w:rsidRPr="009B411E">
        <w:rPr>
          <w:rFonts w:eastAsia="Arial"/>
          <w:color w:val="000000" w:themeColor="text1"/>
        </w:rPr>
        <w:t>)</w:t>
      </w:r>
      <w:r w:rsidRPr="009B411E">
        <w:rPr>
          <w:rFonts w:eastAsia="Arial"/>
          <w:color w:val="000000" w:themeColor="text1"/>
        </w:rPr>
        <w:t>.</w:t>
      </w:r>
      <w:r w:rsidR="00F11FE9" w:rsidRPr="009B411E">
        <w:rPr>
          <w:rFonts w:eastAsia="Arial"/>
          <w:color w:val="000000" w:themeColor="text1"/>
        </w:rPr>
        <w:t xml:space="preserve"> Study 2 data were collected in October 2024.</w:t>
      </w:r>
    </w:p>
    <w:p w14:paraId="18213ECB" w14:textId="3CA1873A" w:rsidR="00FC111E" w:rsidRPr="009B411E" w:rsidRDefault="00FC111E" w:rsidP="7E5C8148">
      <w:pPr>
        <w:spacing w:line="480" w:lineRule="auto"/>
        <w:ind w:firstLine="720"/>
        <w:rPr>
          <w:rFonts w:eastAsia="Arial"/>
          <w:color w:val="000000" w:themeColor="text1"/>
        </w:rPr>
      </w:pPr>
      <w:r w:rsidRPr="009B411E">
        <w:rPr>
          <w:color w:val="000000" w:themeColor="text1"/>
        </w:rPr>
        <w:t xml:space="preserve">Given the achieved sample (Dynamic </w:t>
      </w:r>
      <w:r w:rsidR="0055659F" w:rsidRPr="009B411E">
        <w:rPr>
          <w:color w:val="000000" w:themeColor="text1"/>
        </w:rPr>
        <w:t xml:space="preserve">N </w:t>
      </w:r>
      <w:r w:rsidRPr="009B411E">
        <w:rPr>
          <w:color w:val="000000" w:themeColor="text1"/>
        </w:rPr>
        <w:t xml:space="preserve">= 401, Control N = 393, Static N = 393), a sensitivity analysis indicated 80% power (two-sided α = .05) to detect an omnibus one-way ANOVA effect of </w:t>
      </w:r>
      <w:r w:rsidRPr="009B411E">
        <w:rPr>
          <w:i/>
          <w:iCs/>
          <w:color w:val="000000" w:themeColor="text1"/>
        </w:rPr>
        <w:t xml:space="preserve">f </w:t>
      </w:r>
      <w:r w:rsidRPr="009B411E">
        <w:rPr>
          <w:color w:val="000000" w:themeColor="text1"/>
        </w:rPr>
        <w:t>= .09 (η</w:t>
      </w:r>
      <w:r w:rsidRPr="009B411E">
        <w:rPr>
          <w:color w:val="000000" w:themeColor="text1"/>
          <w:vertAlign w:val="superscript"/>
        </w:rPr>
        <w:t xml:space="preserve">2 </w:t>
      </w:r>
      <w:r w:rsidRPr="009B411E">
        <w:rPr>
          <w:color w:val="000000" w:themeColor="text1"/>
        </w:rPr>
        <w:t xml:space="preserve">= .008). For pairwise comparisons between conditions, the minimum detectable effect was approximately </w:t>
      </w:r>
      <w:r w:rsidRPr="009B411E">
        <w:rPr>
          <w:i/>
          <w:iCs/>
          <w:color w:val="000000" w:themeColor="text1"/>
        </w:rPr>
        <w:t>d</w:t>
      </w:r>
      <w:r w:rsidRPr="009B411E">
        <w:rPr>
          <w:color w:val="000000" w:themeColor="text1"/>
        </w:rPr>
        <w:t xml:space="preserve"> = .20.</w:t>
      </w:r>
    </w:p>
    <w:p w14:paraId="7E42645C" w14:textId="6065C226" w:rsidR="008B3C39" w:rsidRPr="009B411E" w:rsidRDefault="008B3C39" w:rsidP="00427CE7">
      <w:pPr>
        <w:spacing w:line="480" w:lineRule="auto"/>
        <w:rPr>
          <w:rFonts w:eastAsia="Arial"/>
          <w:b/>
          <w:bCs/>
          <w:i/>
          <w:iCs/>
          <w:color w:val="000000" w:themeColor="text1"/>
        </w:rPr>
      </w:pPr>
      <w:r w:rsidRPr="009B411E">
        <w:rPr>
          <w:rFonts w:eastAsia="Arial"/>
          <w:b/>
          <w:bCs/>
          <w:i/>
          <w:iCs/>
          <w:color w:val="000000" w:themeColor="text1"/>
        </w:rPr>
        <w:t>Study 3 Participants</w:t>
      </w:r>
    </w:p>
    <w:p w14:paraId="13541C9E" w14:textId="475C2CE0" w:rsidR="6A609808" w:rsidRPr="009B411E" w:rsidRDefault="00583866" w:rsidP="7E5C8148">
      <w:pPr>
        <w:spacing w:line="480" w:lineRule="auto"/>
        <w:ind w:firstLine="720"/>
        <w:rPr>
          <w:rFonts w:eastAsia="Arial"/>
          <w:color w:val="000000" w:themeColor="text1"/>
        </w:rPr>
      </w:pPr>
      <w:r w:rsidRPr="009B411E">
        <w:rPr>
          <w:rFonts w:eastAsia="Arial"/>
          <w:color w:val="000000" w:themeColor="text1"/>
        </w:rPr>
        <w:t xml:space="preserve">We recruited 598 Democrats and 598 Republicans using Prolific preselection criteria. After exclusions, </w:t>
      </w:r>
      <w:r w:rsidR="000F10C5" w:rsidRPr="009B411E">
        <w:rPr>
          <w:rFonts w:eastAsia="Arial"/>
          <w:color w:val="000000" w:themeColor="text1"/>
        </w:rPr>
        <w:t>1154 participants remained in Study 3</w:t>
      </w:r>
      <w:r w:rsidRPr="009B411E">
        <w:rPr>
          <w:rFonts w:eastAsia="Arial"/>
          <w:color w:val="000000" w:themeColor="text1"/>
        </w:rPr>
        <w:t xml:space="preserve"> (</w:t>
      </w:r>
      <w:r w:rsidR="000F10C5" w:rsidRPr="009B411E">
        <w:rPr>
          <w:rFonts w:eastAsia="Arial"/>
          <w:color w:val="000000" w:themeColor="text1"/>
        </w:rPr>
        <w:t>M</w:t>
      </w:r>
      <w:r w:rsidR="000F10C5" w:rsidRPr="009B411E">
        <w:rPr>
          <w:rFonts w:eastAsia="Arial"/>
          <w:color w:val="000000" w:themeColor="text1"/>
          <w:vertAlign w:val="subscript"/>
        </w:rPr>
        <w:t xml:space="preserve">age </w:t>
      </w:r>
      <w:r w:rsidR="000F10C5" w:rsidRPr="009B411E">
        <w:rPr>
          <w:rFonts w:eastAsia="Arial"/>
          <w:color w:val="000000" w:themeColor="text1"/>
        </w:rPr>
        <w:t>= 44.32, SD</w:t>
      </w:r>
      <w:r w:rsidR="000F10C5" w:rsidRPr="009B411E">
        <w:rPr>
          <w:rFonts w:eastAsia="Arial"/>
          <w:color w:val="000000" w:themeColor="text1"/>
          <w:vertAlign w:val="subscript"/>
        </w:rPr>
        <w:t xml:space="preserve">age </w:t>
      </w:r>
      <w:r w:rsidR="000F10C5" w:rsidRPr="009B411E">
        <w:rPr>
          <w:rFonts w:eastAsia="Arial"/>
          <w:color w:val="000000" w:themeColor="text1"/>
        </w:rPr>
        <w:t>= 13.78; 582 women, 11 nonbinary/other, 560 men; 5</w:t>
      </w:r>
      <w:r w:rsidR="00DB3DDD" w:rsidRPr="009B411E">
        <w:rPr>
          <w:rFonts w:eastAsia="Arial"/>
          <w:color w:val="000000" w:themeColor="text1"/>
        </w:rPr>
        <w:t>80</w:t>
      </w:r>
      <w:r w:rsidR="000F10C5" w:rsidRPr="009B411E">
        <w:rPr>
          <w:rFonts w:eastAsia="Arial"/>
          <w:color w:val="000000" w:themeColor="text1"/>
        </w:rPr>
        <w:t xml:space="preserve"> Republicans, 5</w:t>
      </w:r>
      <w:r w:rsidR="00DB3DDD" w:rsidRPr="009B411E">
        <w:rPr>
          <w:rFonts w:eastAsia="Arial"/>
          <w:color w:val="000000" w:themeColor="text1"/>
        </w:rPr>
        <w:t>74</w:t>
      </w:r>
      <w:r w:rsidR="000F10C5" w:rsidRPr="009B411E">
        <w:rPr>
          <w:rFonts w:eastAsia="Arial"/>
          <w:color w:val="000000" w:themeColor="text1"/>
        </w:rPr>
        <w:t xml:space="preserve"> Democrats</w:t>
      </w:r>
      <w:r w:rsidR="7E5C8148" w:rsidRPr="009B411E">
        <w:rPr>
          <w:rFonts w:eastAsia="Arial"/>
          <w:color w:val="000000" w:themeColor="text1"/>
        </w:rPr>
        <w:t>).</w:t>
      </w:r>
      <w:r w:rsidR="00081B71" w:rsidRPr="009B411E">
        <w:rPr>
          <w:rFonts w:eastAsia="Arial"/>
          <w:color w:val="000000" w:themeColor="text1"/>
        </w:rPr>
        <w:t xml:space="preserve"> Study 3 data were collected in August 2025.</w:t>
      </w:r>
    </w:p>
    <w:p w14:paraId="2682877B" w14:textId="4A994CAF" w:rsidR="0055659F" w:rsidRPr="009B411E" w:rsidRDefault="0055659F" w:rsidP="005F13BF">
      <w:pPr>
        <w:spacing w:line="480" w:lineRule="auto"/>
        <w:ind w:firstLine="720"/>
        <w:rPr>
          <w:rFonts w:eastAsia="Arial"/>
          <w:color w:val="000000" w:themeColor="text1"/>
        </w:rPr>
      </w:pPr>
      <w:r w:rsidRPr="009B411E">
        <w:rPr>
          <w:color w:val="000000" w:themeColor="text1"/>
        </w:rPr>
        <w:t xml:space="preserve">Given the achieved sample (Dynamic V.2 N = 291, Dynamic V.1 N = 286, Control N = 287, Static N = 290), a sensitivity analysis indicated 80% power (two-sided α = .05) to detect an </w:t>
      </w:r>
      <w:r w:rsidRPr="009B411E">
        <w:rPr>
          <w:color w:val="000000" w:themeColor="text1"/>
        </w:rPr>
        <w:lastRenderedPageBreak/>
        <w:t xml:space="preserve">omnibus one-way ANOVA effect of </w:t>
      </w:r>
      <w:r w:rsidRPr="009B411E">
        <w:rPr>
          <w:i/>
          <w:iCs/>
          <w:color w:val="000000" w:themeColor="text1"/>
        </w:rPr>
        <w:t xml:space="preserve">f </w:t>
      </w:r>
      <w:r w:rsidRPr="009B411E">
        <w:rPr>
          <w:color w:val="000000" w:themeColor="text1"/>
        </w:rPr>
        <w:t>= .0</w:t>
      </w:r>
      <w:r w:rsidR="00BD58D0" w:rsidRPr="009B411E">
        <w:rPr>
          <w:color w:val="000000" w:themeColor="text1"/>
        </w:rPr>
        <w:t>10</w:t>
      </w:r>
      <w:r w:rsidRPr="009B411E">
        <w:rPr>
          <w:color w:val="000000" w:themeColor="text1"/>
        </w:rPr>
        <w:t xml:space="preserve"> (η</w:t>
      </w:r>
      <w:r w:rsidRPr="009B411E">
        <w:rPr>
          <w:color w:val="000000" w:themeColor="text1"/>
          <w:vertAlign w:val="superscript"/>
        </w:rPr>
        <w:t xml:space="preserve">2 </w:t>
      </w:r>
      <w:r w:rsidRPr="009B411E">
        <w:rPr>
          <w:color w:val="000000" w:themeColor="text1"/>
        </w:rPr>
        <w:t>= .00</w:t>
      </w:r>
      <w:r w:rsidR="00BD58D0" w:rsidRPr="009B411E">
        <w:rPr>
          <w:color w:val="000000" w:themeColor="text1"/>
        </w:rPr>
        <w:t>9</w:t>
      </w:r>
      <w:r w:rsidRPr="009B411E">
        <w:rPr>
          <w:color w:val="000000" w:themeColor="text1"/>
        </w:rPr>
        <w:t xml:space="preserve">). For pairwise comparisons between conditions, the minimum detectable effect was approximately </w:t>
      </w:r>
      <w:r w:rsidRPr="009B411E">
        <w:rPr>
          <w:i/>
          <w:iCs/>
          <w:color w:val="000000" w:themeColor="text1"/>
        </w:rPr>
        <w:t>d</w:t>
      </w:r>
      <w:r w:rsidRPr="009B411E">
        <w:rPr>
          <w:color w:val="000000" w:themeColor="text1"/>
        </w:rPr>
        <w:t xml:space="preserve"> = .2</w:t>
      </w:r>
      <w:r w:rsidR="00531FCC" w:rsidRPr="009B411E">
        <w:rPr>
          <w:color w:val="000000" w:themeColor="text1"/>
        </w:rPr>
        <w:t>3</w:t>
      </w:r>
      <w:r w:rsidRPr="009B411E">
        <w:rPr>
          <w:color w:val="000000" w:themeColor="text1"/>
        </w:rPr>
        <w:t>.</w:t>
      </w:r>
    </w:p>
    <w:p w14:paraId="7FC873DC" w14:textId="58DFD56B" w:rsidR="00BB040C" w:rsidRPr="009B411E" w:rsidRDefault="00BB040C" w:rsidP="004820E1">
      <w:pPr>
        <w:spacing w:line="480" w:lineRule="auto"/>
        <w:rPr>
          <w:rFonts w:eastAsia="Arial"/>
          <w:b/>
          <w:bCs/>
          <w:i/>
          <w:iCs/>
          <w:color w:val="000000" w:themeColor="text1"/>
        </w:rPr>
      </w:pPr>
      <w:r w:rsidRPr="009B411E">
        <w:rPr>
          <w:rFonts w:eastAsia="Arial"/>
          <w:b/>
          <w:bCs/>
          <w:i/>
          <w:iCs/>
          <w:color w:val="000000" w:themeColor="text1"/>
        </w:rPr>
        <w:t>Intervention</w:t>
      </w:r>
      <w:r w:rsidR="00D15E21" w:rsidRPr="009B411E">
        <w:rPr>
          <w:rFonts w:eastAsia="Arial"/>
          <w:b/>
          <w:bCs/>
          <w:i/>
          <w:iCs/>
          <w:color w:val="000000" w:themeColor="text1"/>
        </w:rPr>
        <w:t xml:space="preserve"> Design</w:t>
      </w:r>
    </w:p>
    <w:p w14:paraId="0E8BE299" w14:textId="08B57515" w:rsidR="0024591B" w:rsidRPr="009B411E" w:rsidRDefault="0024591B" w:rsidP="002755DE">
      <w:pPr>
        <w:spacing w:line="480" w:lineRule="auto"/>
        <w:ind w:firstLine="720"/>
        <w:rPr>
          <w:rFonts w:eastAsia="Arial"/>
          <w:color w:val="000000" w:themeColor="text1"/>
        </w:rPr>
      </w:pPr>
      <w:r w:rsidRPr="009B411E">
        <w:rPr>
          <w:rFonts w:eastAsia="Arial"/>
          <w:color w:val="000000" w:themeColor="text1"/>
        </w:rPr>
        <w:t xml:space="preserve">Study 2 tested an initial dynamic norm intervention adapted from traditional static norm approaches. Participants read information highlighting growing bipartisan support for a set of </w:t>
      </w:r>
      <w:r w:rsidR="002D5A23" w:rsidRPr="009B411E">
        <w:rPr>
          <w:rFonts w:eastAsia="Arial"/>
          <w:color w:val="000000" w:themeColor="text1"/>
        </w:rPr>
        <w:t xml:space="preserve">the </w:t>
      </w:r>
      <w:r w:rsidRPr="009B411E">
        <w:rPr>
          <w:rFonts w:eastAsia="Arial"/>
          <w:color w:val="000000" w:themeColor="text1"/>
        </w:rPr>
        <w:t>increasingly bipartisan issues</w:t>
      </w:r>
      <w:r w:rsidR="002D5A23" w:rsidRPr="009B411E">
        <w:rPr>
          <w:rFonts w:eastAsia="Arial"/>
          <w:color w:val="000000" w:themeColor="text1"/>
        </w:rPr>
        <w:t xml:space="preserve"> used in Study 1</w:t>
      </w:r>
      <w:r w:rsidRPr="009B411E">
        <w:rPr>
          <w:rFonts w:eastAsia="Arial"/>
          <w:color w:val="000000" w:themeColor="text1"/>
        </w:rPr>
        <w:t xml:space="preserve">. This message included both </w:t>
      </w:r>
      <w:r w:rsidRPr="009B411E">
        <w:rPr>
          <w:rFonts w:eastAsia="Arial"/>
          <w:i/>
          <w:iCs/>
          <w:color w:val="000000" w:themeColor="text1"/>
        </w:rPr>
        <w:t>static</w:t>
      </w:r>
      <w:r w:rsidRPr="009B411E">
        <w:rPr>
          <w:rFonts w:eastAsia="Arial"/>
          <w:color w:val="000000" w:themeColor="text1"/>
        </w:rPr>
        <w:t xml:space="preserve"> information about past and current levels of support within each party and </w:t>
      </w:r>
      <w:r w:rsidRPr="009B411E">
        <w:rPr>
          <w:rFonts w:eastAsia="Arial"/>
          <w:i/>
          <w:iCs/>
          <w:color w:val="000000" w:themeColor="text1"/>
        </w:rPr>
        <w:t>dynamic</w:t>
      </w:r>
      <w:r w:rsidRPr="009B411E">
        <w:rPr>
          <w:rFonts w:eastAsia="Arial"/>
          <w:color w:val="000000" w:themeColor="text1"/>
        </w:rPr>
        <w:t xml:space="preserve"> information about the magnitude of change over time, expressed as percentage-point increases among Republicans and Democrats. </w:t>
      </w:r>
      <w:r w:rsidR="002D5A23" w:rsidRPr="009B411E">
        <w:rPr>
          <w:rFonts w:eastAsia="Arial"/>
          <w:color w:val="000000" w:themeColor="text1"/>
        </w:rPr>
        <w:t xml:space="preserve">That is, this </w:t>
      </w:r>
      <w:r w:rsidRPr="009B411E">
        <w:rPr>
          <w:rFonts w:eastAsia="Arial"/>
          <w:color w:val="000000" w:themeColor="text1"/>
        </w:rPr>
        <w:t xml:space="preserve">study tested whether augmenting conventional prevalence-based messages with evidence of bipartisan growth could reduce divisive </w:t>
      </w:r>
      <w:r w:rsidR="00045963" w:rsidRPr="009B411E">
        <w:rPr>
          <w:rFonts w:eastAsia="Arial"/>
          <w:color w:val="000000" w:themeColor="text1"/>
        </w:rPr>
        <w:t>out</w:t>
      </w:r>
      <w:r w:rsidRPr="009B411E">
        <w:rPr>
          <w:rFonts w:eastAsia="Arial"/>
          <w:color w:val="000000" w:themeColor="text1"/>
        </w:rPr>
        <w:t>party perceptions.</w:t>
      </w:r>
    </w:p>
    <w:p w14:paraId="2780BF08" w14:textId="3BAF8223" w:rsidR="0024591B" w:rsidRPr="009B411E" w:rsidRDefault="0024591B" w:rsidP="002755DE">
      <w:pPr>
        <w:spacing w:line="480" w:lineRule="auto"/>
        <w:ind w:firstLine="720"/>
        <w:rPr>
          <w:rFonts w:eastAsia="Arial"/>
          <w:color w:val="000000" w:themeColor="text1"/>
        </w:rPr>
      </w:pPr>
      <w:r w:rsidRPr="009B411E">
        <w:rPr>
          <w:rFonts w:eastAsia="Arial"/>
          <w:color w:val="000000" w:themeColor="text1"/>
        </w:rPr>
        <w:t xml:space="preserve">Based on the results of Study 2 (see Results), we refined the intervention in Study 3 to more precisely isolate the role of dynamic norm information. In this iteration, participants read information describing increases in support for the same set of issues among both parties over time, without reference to past or current absolute levels of support. </w:t>
      </w:r>
      <w:r w:rsidR="002D5A23" w:rsidRPr="009B411E">
        <w:rPr>
          <w:rFonts w:eastAsia="Arial"/>
          <w:color w:val="000000" w:themeColor="text1"/>
        </w:rPr>
        <w:t>Here, we</w:t>
      </w:r>
      <w:r w:rsidRPr="009B411E">
        <w:rPr>
          <w:rFonts w:eastAsia="Arial"/>
          <w:color w:val="000000" w:themeColor="text1"/>
        </w:rPr>
        <w:t xml:space="preserve"> test</w:t>
      </w:r>
      <w:r w:rsidR="002D5A23" w:rsidRPr="009B411E">
        <w:rPr>
          <w:rFonts w:eastAsia="Arial"/>
          <w:color w:val="000000" w:themeColor="text1"/>
        </w:rPr>
        <w:t>ed</w:t>
      </w:r>
      <w:r w:rsidRPr="009B411E">
        <w:rPr>
          <w:rFonts w:eastAsia="Arial"/>
          <w:color w:val="000000" w:themeColor="text1"/>
        </w:rPr>
        <w:t xml:space="preserve"> whether information about </w:t>
      </w:r>
      <w:r w:rsidRPr="009B411E">
        <w:rPr>
          <w:rFonts w:eastAsia="Arial"/>
          <w:i/>
          <w:iCs/>
          <w:color w:val="000000" w:themeColor="text1"/>
        </w:rPr>
        <w:t xml:space="preserve">change </w:t>
      </w:r>
      <w:r w:rsidR="002755DE" w:rsidRPr="009B411E">
        <w:rPr>
          <w:rFonts w:eastAsia="Arial"/>
          <w:i/>
          <w:iCs/>
          <w:color w:val="000000" w:themeColor="text1"/>
        </w:rPr>
        <w:t>alone</w:t>
      </w:r>
      <w:r w:rsidR="002755DE" w:rsidRPr="009B411E">
        <w:rPr>
          <w:rFonts w:eastAsia="Arial"/>
          <w:color w:val="000000" w:themeColor="text1"/>
        </w:rPr>
        <w:t xml:space="preserve">, </w:t>
      </w:r>
      <w:r w:rsidRPr="009B411E">
        <w:rPr>
          <w:rFonts w:eastAsia="Arial"/>
          <w:color w:val="000000" w:themeColor="text1"/>
        </w:rPr>
        <w:t>independent of the level of current agreement</w:t>
      </w:r>
      <w:r w:rsidR="002755DE" w:rsidRPr="009B411E">
        <w:rPr>
          <w:rFonts w:eastAsia="Arial"/>
          <w:color w:val="000000" w:themeColor="text1"/>
        </w:rPr>
        <w:t xml:space="preserve">, </w:t>
      </w:r>
      <w:r w:rsidRPr="009B411E">
        <w:rPr>
          <w:rFonts w:eastAsia="Arial"/>
          <w:color w:val="000000" w:themeColor="text1"/>
        </w:rPr>
        <w:t xml:space="preserve">can shift perceptions of future polarization and downstream </w:t>
      </w:r>
      <w:r w:rsidR="00045963" w:rsidRPr="009B411E">
        <w:rPr>
          <w:rFonts w:eastAsia="Arial"/>
          <w:color w:val="000000" w:themeColor="text1"/>
        </w:rPr>
        <w:t>out</w:t>
      </w:r>
      <w:r w:rsidRPr="009B411E">
        <w:rPr>
          <w:rFonts w:eastAsia="Arial"/>
          <w:color w:val="000000" w:themeColor="text1"/>
        </w:rPr>
        <w:t>party attitudes.</w:t>
      </w:r>
    </w:p>
    <w:p w14:paraId="0338016E" w14:textId="0E81C82B" w:rsidR="004820E1" w:rsidRPr="009B411E" w:rsidRDefault="003E7DFA" w:rsidP="004820E1">
      <w:pPr>
        <w:spacing w:line="480" w:lineRule="auto"/>
        <w:rPr>
          <w:rFonts w:eastAsia="Arial"/>
          <w:b/>
          <w:bCs/>
          <w:i/>
          <w:iCs/>
          <w:color w:val="000000" w:themeColor="text1"/>
        </w:rPr>
      </w:pPr>
      <w:r w:rsidRPr="009B411E">
        <w:rPr>
          <w:rFonts w:eastAsia="Arial"/>
          <w:b/>
          <w:bCs/>
          <w:i/>
          <w:iCs/>
          <w:color w:val="000000" w:themeColor="text1"/>
        </w:rPr>
        <w:t>Procedures</w:t>
      </w:r>
      <w:r w:rsidR="00F32E80" w:rsidRPr="009B411E">
        <w:rPr>
          <w:rFonts w:eastAsia="Arial"/>
          <w:b/>
          <w:bCs/>
          <w:i/>
          <w:iCs/>
          <w:color w:val="000000" w:themeColor="text1"/>
        </w:rPr>
        <w:t xml:space="preserve"> and Measures</w:t>
      </w:r>
    </w:p>
    <w:p w14:paraId="347AF36A" w14:textId="33426601" w:rsidR="009105A7" w:rsidRPr="009B411E" w:rsidRDefault="008548CC" w:rsidP="009105A7">
      <w:pPr>
        <w:spacing w:line="480" w:lineRule="auto"/>
        <w:ind w:firstLine="720"/>
        <w:rPr>
          <w:color w:val="000000" w:themeColor="text1"/>
        </w:rPr>
      </w:pPr>
      <w:r w:rsidRPr="009B411E">
        <w:rPr>
          <w:color w:val="000000" w:themeColor="text1"/>
        </w:rPr>
        <w:t>I</w:t>
      </w:r>
      <w:r w:rsidR="009105A7" w:rsidRPr="009B411E">
        <w:rPr>
          <w:color w:val="000000" w:themeColor="text1"/>
        </w:rPr>
        <w:t>n Study 2</w:t>
      </w:r>
      <w:r w:rsidRPr="009B411E">
        <w:rPr>
          <w:color w:val="000000" w:themeColor="text1"/>
        </w:rPr>
        <w:t>, participants</w:t>
      </w:r>
      <w:r w:rsidR="009105A7" w:rsidRPr="009B411E">
        <w:rPr>
          <w:color w:val="000000" w:themeColor="text1"/>
        </w:rPr>
        <w:t xml:space="preserve"> were randomly assigned to one of three conditions: the </w:t>
      </w:r>
      <w:r w:rsidR="005E56BF" w:rsidRPr="009B411E">
        <w:rPr>
          <w:color w:val="000000" w:themeColor="text1"/>
        </w:rPr>
        <w:t xml:space="preserve">Study 2 </w:t>
      </w:r>
      <w:r w:rsidRPr="009B411E">
        <w:rPr>
          <w:color w:val="000000" w:themeColor="text1"/>
        </w:rPr>
        <w:t xml:space="preserve">version of the dynamic </w:t>
      </w:r>
      <w:r w:rsidR="009105A7" w:rsidRPr="009B411E">
        <w:rPr>
          <w:color w:val="000000" w:themeColor="text1"/>
        </w:rPr>
        <w:t xml:space="preserve">norm intervention, the static norm intervention, or a control condition. In the static norm intervention, participants read information only about the current levels of support for the issues among both parties. In the control condition, participants read information about current levels of support for apolitical topics </w:t>
      </w:r>
      <w:r w:rsidR="006B63FD" w:rsidRPr="009B411E">
        <w:rPr>
          <w:rFonts w:eastAsia="Arial"/>
          <w:color w:val="000000" w:themeColor="text1"/>
        </w:rPr>
        <w:t xml:space="preserve">(e.g., preferences for online vs. in-person shopping or hot vs. cold coffee) </w:t>
      </w:r>
      <w:r w:rsidR="009105A7" w:rsidRPr="009B411E">
        <w:rPr>
          <w:color w:val="000000" w:themeColor="text1"/>
        </w:rPr>
        <w:t>among Millennials and Boomers.</w:t>
      </w:r>
    </w:p>
    <w:p w14:paraId="504707C8" w14:textId="6632333A" w:rsidR="009105A7" w:rsidRPr="009B411E" w:rsidRDefault="008548CC" w:rsidP="009105A7">
      <w:pPr>
        <w:spacing w:line="480" w:lineRule="auto"/>
        <w:ind w:firstLine="720"/>
        <w:rPr>
          <w:color w:val="000000" w:themeColor="text1"/>
        </w:rPr>
      </w:pPr>
      <w:r w:rsidRPr="009B411E">
        <w:rPr>
          <w:color w:val="000000" w:themeColor="text1"/>
        </w:rPr>
        <w:lastRenderedPageBreak/>
        <w:t xml:space="preserve">In </w:t>
      </w:r>
      <w:r w:rsidR="009105A7" w:rsidRPr="009B411E">
        <w:rPr>
          <w:color w:val="000000" w:themeColor="text1"/>
        </w:rPr>
        <w:t>Study 3</w:t>
      </w:r>
      <w:r w:rsidRPr="009B411E">
        <w:rPr>
          <w:color w:val="000000" w:themeColor="text1"/>
        </w:rPr>
        <w:t xml:space="preserve">, participants were randomly assigned to one of four conditions: the </w:t>
      </w:r>
      <w:r w:rsidR="002238FF" w:rsidRPr="009B411E">
        <w:rPr>
          <w:color w:val="000000" w:themeColor="text1"/>
        </w:rPr>
        <w:t>refined</w:t>
      </w:r>
      <w:r w:rsidR="005E56BF" w:rsidRPr="009B411E">
        <w:rPr>
          <w:color w:val="000000" w:themeColor="text1"/>
        </w:rPr>
        <w:t>, Study 3</w:t>
      </w:r>
      <w:r w:rsidRPr="009B411E">
        <w:rPr>
          <w:color w:val="000000" w:themeColor="text1"/>
        </w:rPr>
        <w:t xml:space="preserve"> version of the dynamic norm intervention</w:t>
      </w:r>
      <w:r w:rsidR="002238FF" w:rsidRPr="009B411E">
        <w:rPr>
          <w:color w:val="000000" w:themeColor="text1"/>
        </w:rPr>
        <w:t xml:space="preserve">, </w:t>
      </w:r>
      <w:r w:rsidRPr="009B411E">
        <w:rPr>
          <w:color w:val="000000" w:themeColor="text1"/>
        </w:rPr>
        <w:t xml:space="preserve">the </w:t>
      </w:r>
      <w:r w:rsidR="005E56BF" w:rsidRPr="009B411E">
        <w:rPr>
          <w:color w:val="000000" w:themeColor="text1"/>
        </w:rPr>
        <w:t xml:space="preserve">Study 2 </w:t>
      </w:r>
      <w:r w:rsidRPr="009B411E">
        <w:rPr>
          <w:color w:val="000000" w:themeColor="text1"/>
        </w:rPr>
        <w:t xml:space="preserve">version of the dynamic norm intervention, the static norm intervention, or the control condition. Unlike Study 2, </w:t>
      </w:r>
      <w:r w:rsidR="00931FC8" w:rsidRPr="009B411E">
        <w:rPr>
          <w:color w:val="000000" w:themeColor="text1"/>
        </w:rPr>
        <w:t>we assessed</w:t>
      </w:r>
      <w:r w:rsidR="009105A7" w:rsidRPr="009B411E">
        <w:rPr>
          <w:color w:val="000000" w:themeColor="text1"/>
        </w:rPr>
        <w:t xml:space="preserve"> participants’ perceptions before presenting the actual statistics. Specifically, participants in </w:t>
      </w:r>
      <w:r w:rsidR="009635DD" w:rsidRPr="009B411E">
        <w:rPr>
          <w:color w:val="000000" w:themeColor="text1"/>
        </w:rPr>
        <w:t>the Study 3 dynamic norm intervention</w:t>
      </w:r>
      <w:r w:rsidR="009105A7" w:rsidRPr="009B411E">
        <w:rPr>
          <w:color w:val="000000" w:themeColor="text1"/>
        </w:rPr>
        <w:t xml:space="preserve"> estimated </w:t>
      </w:r>
      <w:r w:rsidR="00931FC8" w:rsidRPr="009B411E">
        <w:rPr>
          <w:color w:val="000000" w:themeColor="text1"/>
        </w:rPr>
        <w:t xml:space="preserve">change in support </w:t>
      </w:r>
      <w:r w:rsidR="00ED296C" w:rsidRPr="009B411E">
        <w:rPr>
          <w:color w:val="000000" w:themeColor="text1"/>
        </w:rPr>
        <w:t>over time</w:t>
      </w:r>
      <w:r w:rsidR="009105A7" w:rsidRPr="009B411E">
        <w:rPr>
          <w:color w:val="000000" w:themeColor="text1"/>
        </w:rPr>
        <w:t xml:space="preserve">; participants in </w:t>
      </w:r>
      <w:r w:rsidR="009635DD" w:rsidRPr="009B411E">
        <w:rPr>
          <w:color w:val="000000" w:themeColor="text1"/>
        </w:rPr>
        <w:t xml:space="preserve">the Study 2 version </w:t>
      </w:r>
      <w:r w:rsidR="009105A7" w:rsidRPr="009B411E">
        <w:rPr>
          <w:color w:val="000000" w:themeColor="text1"/>
        </w:rPr>
        <w:t>estimated both perceived change over time</w:t>
      </w:r>
      <w:r w:rsidR="00931FC8" w:rsidRPr="009B411E">
        <w:rPr>
          <w:color w:val="000000" w:themeColor="text1"/>
        </w:rPr>
        <w:t xml:space="preserve"> and current levels of support</w:t>
      </w:r>
      <w:r w:rsidR="009105A7" w:rsidRPr="009B411E">
        <w:rPr>
          <w:color w:val="000000" w:themeColor="text1"/>
        </w:rPr>
        <w:t xml:space="preserve">; </w:t>
      </w:r>
      <w:r w:rsidR="00931FC8" w:rsidRPr="009B411E">
        <w:rPr>
          <w:color w:val="000000" w:themeColor="text1"/>
        </w:rPr>
        <w:t>and participants in the static norm intervention and control condition estimated current levels of support</w:t>
      </w:r>
      <w:r w:rsidR="009105A7" w:rsidRPr="009B411E">
        <w:rPr>
          <w:color w:val="000000" w:themeColor="text1"/>
        </w:rPr>
        <w:t>.</w:t>
      </w:r>
    </w:p>
    <w:p w14:paraId="0ABA9ACC" w14:textId="53E2ED9C" w:rsidR="00A27AED" w:rsidRPr="009B411E" w:rsidRDefault="002D5A23" w:rsidP="00A27AED">
      <w:pPr>
        <w:spacing w:line="480" w:lineRule="auto"/>
        <w:ind w:firstLine="720"/>
        <w:rPr>
          <w:rFonts w:eastAsia="Arial"/>
          <w:color w:val="000000" w:themeColor="text1"/>
        </w:rPr>
      </w:pPr>
      <w:r w:rsidRPr="009B411E">
        <w:rPr>
          <w:rFonts w:eastAsia="Arial"/>
          <w:color w:val="000000" w:themeColor="text1"/>
        </w:rPr>
        <w:t>Study 2 and 3 used the same issues as in Study 1</w:t>
      </w:r>
      <w:r w:rsidRPr="009B411E">
        <w:rPr>
          <w:rStyle w:val="FootnoteReference"/>
          <w:rFonts w:eastAsia="Arial"/>
          <w:color w:val="000000" w:themeColor="text1"/>
        </w:rPr>
        <w:footnoteReference w:id="6"/>
      </w:r>
      <w:r w:rsidRPr="009B411E">
        <w:rPr>
          <w:rFonts w:eastAsia="Arial"/>
          <w:color w:val="000000" w:themeColor="text1"/>
        </w:rPr>
        <w:t>. However, a</w:t>
      </w:r>
      <w:r w:rsidR="00A27AED" w:rsidRPr="009B411E">
        <w:rPr>
          <w:rFonts w:eastAsia="Arial"/>
          <w:color w:val="000000" w:themeColor="text1"/>
        </w:rPr>
        <w:t xml:space="preserve"> Qualtrics error in Study 2 necessitated the exclusion of support for protection from job discrimination for gays and lesbians. As a result, Study 2 included 10 increasingly bipartisan issues, while Study 3 included 11. For the control condition, both studies used </w:t>
      </w:r>
      <w:r w:rsidR="006B63FD" w:rsidRPr="009B411E">
        <w:rPr>
          <w:rFonts w:eastAsia="Arial"/>
          <w:color w:val="000000" w:themeColor="text1"/>
        </w:rPr>
        <w:t xml:space="preserve">the same </w:t>
      </w:r>
      <w:r w:rsidR="00A27AED" w:rsidRPr="009B411E">
        <w:rPr>
          <w:rFonts w:eastAsia="Arial"/>
          <w:color w:val="000000" w:themeColor="text1"/>
        </w:rPr>
        <w:t xml:space="preserve">10 </w:t>
      </w:r>
      <w:r w:rsidRPr="009B411E">
        <w:rPr>
          <w:rFonts w:eastAsia="Arial"/>
          <w:color w:val="000000" w:themeColor="text1"/>
        </w:rPr>
        <w:t>a</w:t>
      </w:r>
      <w:r w:rsidR="00A27AED" w:rsidRPr="009B411E">
        <w:rPr>
          <w:rFonts w:eastAsia="Arial"/>
          <w:color w:val="000000" w:themeColor="text1"/>
        </w:rPr>
        <w:t>political topics. In both studies, the order in which target groups were presented (e.g., Republicans vs. Democrats) was randomized between participants.</w:t>
      </w:r>
    </w:p>
    <w:p w14:paraId="60619CA4" w14:textId="005FCD85" w:rsidR="009C0AC7" w:rsidRPr="009B411E" w:rsidRDefault="001B516B" w:rsidP="004A6F15">
      <w:pPr>
        <w:spacing w:line="480" w:lineRule="auto"/>
        <w:ind w:firstLine="720"/>
        <w:rPr>
          <w:rFonts w:eastAsia="Arial"/>
          <w:color w:val="000000" w:themeColor="text1"/>
        </w:rPr>
      </w:pPr>
      <w:r w:rsidRPr="009B411E">
        <w:rPr>
          <w:rFonts w:eastAsia="Arial"/>
          <w:color w:val="000000" w:themeColor="text1"/>
        </w:rPr>
        <w:t>After reading information about the true levels of and/or change in support</w:t>
      </w:r>
      <w:r w:rsidR="00901068" w:rsidRPr="009B411E">
        <w:rPr>
          <w:rFonts w:eastAsia="Arial"/>
          <w:color w:val="000000" w:themeColor="text1"/>
        </w:rPr>
        <w:t xml:space="preserve">, participants responded </w:t>
      </w:r>
      <w:r w:rsidR="00317CE8" w:rsidRPr="009B411E">
        <w:rPr>
          <w:rFonts w:eastAsia="Arial"/>
          <w:color w:val="000000" w:themeColor="text1"/>
        </w:rPr>
        <w:t xml:space="preserve">to </w:t>
      </w:r>
      <w:r w:rsidR="00F4175D" w:rsidRPr="009B411E">
        <w:rPr>
          <w:rFonts w:eastAsia="Arial"/>
          <w:color w:val="000000" w:themeColor="text1"/>
        </w:rPr>
        <w:t>the measures</w:t>
      </w:r>
      <w:r w:rsidR="00D70446" w:rsidRPr="009B411E">
        <w:rPr>
          <w:rFonts w:eastAsia="Arial"/>
          <w:color w:val="000000" w:themeColor="text1"/>
        </w:rPr>
        <w:t xml:space="preserve"> presented in Table 2</w:t>
      </w:r>
      <w:r w:rsidR="009C0AC7" w:rsidRPr="009B411E">
        <w:rPr>
          <w:rFonts w:eastAsia="Arial"/>
          <w:color w:val="000000" w:themeColor="text1"/>
        </w:rPr>
        <w:t>, presented in a random order.</w:t>
      </w:r>
    </w:p>
    <w:p w14:paraId="0646AF78" w14:textId="71E1147D" w:rsidR="006B3BFF" w:rsidRPr="009B411E" w:rsidRDefault="006B3BFF" w:rsidP="006B3BFF">
      <w:pPr>
        <w:spacing w:line="480" w:lineRule="auto"/>
        <w:rPr>
          <w:rFonts w:eastAsia="Arial"/>
          <w:b/>
          <w:bCs/>
          <w:color w:val="000000" w:themeColor="text1"/>
        </w:rPr>
      </w:pPr>
      <w:r w:rsidRPr="009B411E">
        <w:rPr>
          <w:rFonts w:eastAsia="Arial"/>
          <w:b/>
          <w:bCs/>
          <w:color w:val="000000" w:themeColor="text1"/>
        </w:rPr>
        <w:t xml:space="preserve">Table </w:t>
      </w:r>
      <w:r w:rsidR="00D70446" w:rsidRPr="009B411E">
        <w:rPr>
          <w:rFonts w:eastAsia="Arial"/>
          <w:b/>
          <w:bCs/>
          <w:color w:val="000000" w:themeColor="text1"/>
        </w:rPr>
        <w:t>2</w:t>
      </w:r>
    </w:p>
    <w:p w14:paraId="1C53F960" w14:textId="3137A1B1" w:rsidR="00D70446" w:rsidRPr="009B411E" w:rsidRDefault="00D70446" w:rsidP="006B3BFF">
      <w:pPr>
        <w:spacing w:line="480" w:lineRule="auto"/>
        <w:rPr>
          <w:rFonts w:eastAsia="Arial"/>
          <w:color w:val="000000" w:themeColor="text1"/>
        </w:rPr>
      </w:pPr>
      <w:r w:rsidRPr="009B411E">
        <w:rPr>
          <w:rFonts w:eastAsia="Arial"/>
          <w:color w:val="000000" w:themeColor="text1"/>
        </w:rPr>
        <w:t>Studies 2 and 3 Measures</w:t>
      </w:r>
    </w:p>
    <w:tbl>
      <w:tblPr>
        <w:tblStyle w:val="TableGrid"/>
        <w:tblW w:w="10350" w:type="dxa"/>
        <w:tblBorders>
          <w:left w:val="none" w:sz="0" w:space="0" w:color="auto"/>
          <w:right w:val="none" w:sz="0" w:space="0" w:color="auto"/>
        </w:tblBorders>
        <w:tblLook w:val="04A0" w:firstRow="1" w:lastRow="0" w:firstColumn="1" w:lastColumn="0" w:noHBand="0" w:noVBand="1"/>
      </w:tblPr>
      <w:tblGrid>
        <w:gridCol w:w="2790"/>
        <w:gridCol w:w="3690"/>
        <w:gridCol w:w="1710"/>
        <w:gridCol w:w="1080"/>
        <w:gridCol w:w="1080"/>
      </w:tblGrid>
      <w:tr w:rsidR="00441DA1" w:rsidRPr="009B411E" w14:paraId="6799914D" w14:textId="4CCEC8C9" w:rsidTr="00871514">
        <w:tc>
          <w:tcPr>
            <w:tcW w:w="2790" w:type="dxa"/>
            <w:tcBorders>
              <w:right w:val="nil"/>
            </w:tcBorders>
            <w:vAlign w:val="center"/>
          </w:tcPr>
          <w:p w14:paraId="3E4516E6" w14:textId="01D23B45" w:rsidR="006B3BFF" w:rsidRPr="009B411E" w:rsidRDefault="006B3BFF" w:rsidP="00871514">
            <w:pPr>
              <w:spacing w:before="60" w:after="60"/>
              <w:rPr>
                <w:rFonts w:eastAsia="Arial"/>
                <w:b/>
                <w:bCs/>
                <w:color w:val="000000" w:themeColor="text1"/>
              </w:rPr>
            </w:pPr>
            <w:r w:rsidRPr="009B411E">
              <w:rPr>
                <w:rFonts w:eastAsia="Arial"/>
                <w:b/>
                <w:bCs/>
                <w:color w:val="000000" w:themeColor="text1"/>
              </w:rPr>
              <w:t>Measure</w:t>
            </w:r>
          </w:p>
        </w:tc>
        <w:tc>
          <w:tcPr>
            <w:tcW w:w="3690" w:type="dxa"/>
            <w:tcBorders>
              <w:left w:val="nil"/>
              <w:right w:val="nil"/>
            </w:tcBorders>
            <w:vAlign w:val="center"/>
          </w:tcPr>
          <w:p w14:paraId="7B8C5B01" w14:textId="7B9965CA" w:rsidR="006B3BFF" w:rsidRPr="009B411E" w:rsidRDefault="006B3BFF" w:rsidP="00871514">
            <w:pPr>
              <w:spacing w:before="60" w:after="60"/>
              <w:rPr>
                <w:rFonts w:eastAsia="Arial"/>
                <w:b/>
                <w:bCs/>
                <w:color w:val="000000" w:themeColor="text1"/>
              </w:rPr>
            </w:pPr>
            <w:r w:rsidRPr="009B411E">
              <w:rPr>
                <w:rFonts w:eastAsia="Arial"/>
                <w:b/>
                <w:bCs/>
                <w:color w:val="000000" w:themeColor="text1"/>
              </w:rPr>
              <w:t>Items</w:t>
            </w:r>
          </w:p>
        </w:tc>
        <w:tc>
          <w:tcPr>
            <w:tcW w:w="1710" w:type="dxa"/>
            <w:tcBorders>
              <w:left w:val="nil"/>
              <w:right w:val="nil"/>
            </w:tcBorders>
            <w:vAlign w:val="center"/>
          </w:tcPr>
          <w:p w14:paraId="528C3351" w14:textId="483518EE" w:rsidR="006B3BFF" w:rsidRPr="009B411E" w:rsidRDefault="006B3BFF" w:rsidP="00871514">
            <w:pPr>
              <w:spacing w:before="60" w:after="60"/>
              <w:rPr>
                <w:rFonts w:eastAsia="Arial"/>
                <w:b/>
                <w:bCs/>
                <w:color w:val="000000" w:themeColor="text1"/>
              </w:rPr>
            </w:pPr>
            <w:r w:rsidRPr="009B411E">
              <w:rPr>
                <w:rFonts w:eastAsia="Arial"/>
                <w:b/>
                <w:bCs/>
                <w:color w:val="000000" w:themeColor="text1"/>
              </w:rPr>
              <w:t>Cronbach’s αs</w:t>
            </w:r>
          </w:p>
        </w:tc>
        <w:tc>
          <w:tcPr>
            <w:tcW w:w="1080" w:type="dxa"/>
            <w:tcBorders>
              <w:left w:val="nil"/>
              <w:right w:val="nil"/>
            </w:tcBorders>
            <w:vAlign w:val="center"/>
          </w:tcPr>
          <w:p w14:paraId="58C95DDA" w14:textId="6F262040" w:rsidR="006B3BFF" w:rsidRPr="009B411E" w:rsidRDefault="006B3BFF" w:rsidP="00871514">
            <w:pPr>
              <w:spacing w:before="60" w:after="60"/>
              <w:rPr>
                <w:rFonts w:eastAsia="Arial"/>
                <w:b/>
                <w:bCs/>
                <w:color w:val="000000" w:themeColor="text1"/>
              </w:rPr>
            </w:pPr>
            <w:r w:rsidRPr="009B411E">
              <w:rPr>
                <w:rFonts w:eastAsia="Arial"/>
                <w:b/>
                <w:bCs/>
                <w:color w:val="000000" w:themeColor="text1"/>
              </w:rPr>
              <w:t xml:space="preserve">Study </w:t>
            </w:r>
            <w:r w:rsidR="00194539" w:rsidRPr="009B411E">
              <w:rPr>
                <w:rFonts w:eastAsia="Arial"/>
                <w:b/>
                <w:bCs/>
                <w:color w:val="000000" w:themeColor="text1"/>
              </w:rPr>
              <w:t>2</w:t>
            </w:r>
          </w:p>
        </w:tc>
        <w:tc>
          <w:tcPr>
            <w:tcW w:w="1080" w:type="dxa"/>
            <w:tcBorders>
              <w:left w:val="nil"/>
            </w:tcBorders>
            <w:vAlign w:val="center"/>
          </w:tcPr>
          <w:p w14:paraId="33F9A4E8" w14:textId="5CD6625C" w:rsidR="006B3BFF" w:rsidRPr="009B411E" w:rsidRDefault="006B3BFF" w:rsidP="00871514">
            <w:pPr>
              <w:spacing w:before="60" w:after="60"/>
              <w:rPr>
                <w:rFonts w:eastAsia="Arial"/>
                <w:b/>
                <w:bCs/>
                <w:color w:val="000000" w:themeColor="text1"/>
              </w:rPr>
            </w:pPr>
            <w:r w:rsidRPr="009B411E">
              <w:rPr>
                <w:rFonts w:eastAsia="Arial"/>
                <w:b/>
                <w:bCs/>
                <w:color w:val="000000" w:themeColor="text1"/>
              </w:rPr>
              <w:t xml:space="preserve">Study </w:t>
            </w:r>
            <w:r w:rsidR="00194539" w:rsidRPr="009B411E">
              <w:rPr>
                <w:rFonts w:eastAsia="Arial"/>
                <w:b/>
                <w:bCs/>
                <w:color w:val="000000" w:themeColor="text1"/>
              </w:rPr>
              <w:t>3</w:t>
            </w:r>
          </w:p>
        </w:tc>
      </w:tr>
      <w:tr w:rsidR="00871514" w:rsidRPr="009B411E" w14:paraId="04B3086C" w14:textId="0B38229D" w:rsidTr="00871514">
        <w:trPr>
          <w:trHeight w:val="890"/>
        </w:trPr>
        <w:tc>
          <w:tcPr>
            <w:tcW w:w="2790" w:type="dxa"/>
            <w:tcBorders>
              <w:bottom w:val="nil"/>
              <w:right w:val="nil"/>
            </w:tcBorders>
            <w:vAlign w:val="center"/>
          </w:tcPr>
          <w:p w14:paraId="09681FE0" w14:textId="119C0125" w:rsidR="00871514" w:rsidRPr="009B411E" w:rsidRDefault="00871514" w:rsidP="00871514">
            <w:pPr>
              <w:spacing w:before="60" w:after="60"/>
              <w:rPr>
                <w:rFonts w:eastAsia="Arial"/>
                <w:color w:val="000000" w:themeColor="text1"/>
              </w:rPr>
            </w:pPr>
            <w:r w:rsidRPr="009B411E">
              <w:rPr>
                <w:rFonts w:eastAsia="Arial"/>
                <w:color w:val="000000" w:themeColor="text1"/>
              </w:rPr>
              <w:t>Expected future interparty common ground (e.g., Syropoulos &amp; Leidner, 2023)</w:t>
            </w:r>
          </w:p>
        </w:tc>
        <w:tc>
          <w:tcPr>
            <w:tcW w:w="3690" w:type="dxa"/>
            <w:tcBorders>
              <w:left w:val="nil"/>
              <w:bottom w:val="nil"/>
              <w:right w:val="nil"/>
            </w:tcBorders>
            <w:vAlign w:val="center"/>
          </w:tcPr>
          <w:p w14:paraId="7A9B933D" w14:textId="05E5B809" w:rsidR="00871514" w:rsidRPr="009B411E" w:rsidRDefault="00871514" w:rsidP="00871514">
            <w:pPr>
              <w:spacing w:before="60" w:after="60"/>
              <w:ind w:right="-113"/>
              <w:rPr>
                <w:rFonts w:eastAsia="Arial"/>
                <w:color w:val="000000" w:themeColor="text1"/>
              </w:rPr>
            </w:pPr>
            <w:r w:rsidRPr="009B411E">
              <w:rPr>
                <w:rFonts w:eastAsia="Arial"/>
                <w:color w:val="000000" w:themeColor="text1"/>
              </w:rPr>
              <w:t xml:space="preserve">Participants rated the extent to which they expect Republicans and Democrats to have common ground on 6 key topics (e.g., healthcare, gun violence) by indicating a value on a </w:t>
            </w:r>
            <w:r w:rsidRPr="009B411E">
              <w:rPr>
                <w:rFonts w:eastAsia="Arial"/>
                <w:color w:val="000000" w:themeColor="text1"/>
              </w:rPr>
              <w:lastRenderedPageBreak/>
              <w:t>slider scale ranging from 0 (very unlikely) to 100 (extremely likely)</w:t>
            </w:r>
          </w:p>
        </w:tc>
        <w:tc>
          <w:tcPr>
            <w:tcW w:w="1710" w:type="dxa"/>
            <w:tcBorders>
              <w:left w:val="nil"/>
              <w:bottom w:val="nil"/>
              <w:right w:val="nil"/>
            </w:tcBorders>
            <w:vAlign w:val="center"/>
          </w:tcPr>
          <w:p w14:paraId="3D6C7436" w14:textId="41607AAC" w:rsidR="00871514" w:rsidRPr="009B411E" w:rsidRDefault="00871514" w:rsidP="00871514">
            <w:pPr>
              <w:spacing w:before="60" w:after="60"/>
              <w:rPr>
                <w:rFonts w:eastAsia="Arial"/>
                <w:color w:val="000000" w:themeColor="text1"/>
              </w:rPr>
            </w:pPr>
            <w:r w:rsidRPr="009B411E">
              <w:rPr>
                <w:rFonts w:eastAsia="Arial"/>
                <w:color w:val="000000" w:themeColor="text1"/>
              </w:rPr>
              <w:lastRenderedPageBreak/>
              <w:t>&gt; 0.90</w:t>
            </w:r>
          </w:p>
        </w:tc>
        <w:tc>
          <w:tcPr>
            <w:tcW w:w="1080" w:type="dxa"/>
            <w:tcBorders>
              <w:left w:val="nil"/>
              <w:bottom w:val="nil"/>
              <w:right w:val="nil"/>
            </w:tcBorders>
            <w:vAlign w:val="center"/>
          </w:tcPr>
          <w:p w14:paraId="0203F653" w14:textId="7238DFC8" w:rsidR="00871514" w:rsidRPr="009B411E" w:rsidRDefault="00871514" w:rsidP="00871514">
            <w:pPr>
              <w:spacing w:before="60" w:after="60"/>
              <w:rPr>
                <w:rFonts w:eastAsia="Arial"/>
                <w:color w:val="000000" w:themeColor="text1"/>
              </w:rPr>
            </w:pPr>
            <w:r w:rsidRPr="009B411E">
              <w:rPr>
                <w:color w:val="000000" w:themeColor="text1"/>
                <w:sz w:val="23"/>
                <w:szCs w:val="23"/>
              </w:rPr>
              <w:t>Yes</w:t>
            </w:r>
          </w:p>
        </w:tc>
        <w:tc>
          <w:tcPr>
            <w:tcW w:w="1080" w:type="dxa"/>
            <w:tcBorders>
              <w:left w:val="nil"/>
              <w:bottom w:val="nil"/>
            </w:tcBorders>
            <w:vAlign w:val="center"/>
          </w:tcPr>
          <w:p w14:paraId="03949BB5" w14:textId="655D0A41" w:rsidR="00871514" w:rsidRPr="009B411E" w:rsidRDefault="00871514" w:rsidP="00871514">
            <w:pPr>
              <w:spacing w:before="60" w:after="60"/>
              <w:rPr>
                <w:rFonts w:eastAsia="Arial"/>
                <w:color w:val="000000" w:themeColor="text1"/>
              </w:rPr>
            </w:pPr>
            <w:r w:rsidRPr="009B411E">
              <w:rPr>
                <w:color w:val="000000" w:themeColor="text1"/>
                <w:sz w:val="23"/>
                <w:szCs w:val="23"/>
              </w:rPr>
              <w:t>Yes</w:t>
            </w:r>
          </w:p>
        </w:tc>
      </w:tr>
      <w:tr w:rsidR="00871514" w:rsidRPr="009B411E" w14:paraId="63F88403" w14:textId="77262AD8" w:rsidTr="00871514">
        <w:trPr>
          <w:trHeight w:val="4050"/>
        </w:trPr>
        <w:tc>
          <w:tcPr>
            <w:tcW w:w="2790" w:type="dxa"/>
            <w:tcBorders>
              <w:top w:val="nil"/>
              <w:bottom w:val="nil"/>
              <w:right w:val="nil"/>
            </w:tcBorders>
            <w:vAlign w:val="center"/>
          </w:tcPr>
          <w:p w14:paraId="6356D1AD" w14:textId="335EA7EC" w:rsidR="00871514" w:rsidRPr="009B411E" w:rsidRDefault="00871514" w:rsidP="00871514">
            <w:pPr>
              <w:spacing w:before="60" w:after="60"/>
              <w:rPr>
                <w:rFonts w:eastAsia="Arial"/>
                <w:color w:val="000000" w:themeColor="text1"/>
              </w:rPr>
            </w:pPr>
            <w:r w:rsidRPr="009B411E">
              <w:rPr>
                <w:rFonts w:eastAsia="Arial"/>
                <w:color w:val="000000" w:themeColor="text1"/>
              </w:rPr>
              <w:t>Expected future feelings of belonging in the outparty</w:t>
            </w:r>
          </w:p>
        </w:tc>
        <w:tc>
          <w:tcPr>
            <w:tcW w:w="3690" w:type="dxa"/>
            <w:tcBorders>
              <w:top w:val="nil"/>
              <w:left w:val="nil"/>
              <w:bottom w:val="nil"/>
              <w:right w:val="nil"/>
            </w:tcBorders>
            <w:vAlign w:val="center"/>
          </w:tcPr>
          <w:p w14:paraId="14B6CDC4" w14:textId="3636A453" w:rsidR="00871514" w:rsidRPr="009B411E" w:rsidRDefault="00871514" w:rsidP="00871514">
            <w:pPr>
              <w:spacing w:before="60" w:after="60"/>
              <w:rPr>
                <w:rFonts w:eastAsia="Arial"/>
                <w:b/>
                <w:bCs/>
                <w:color w:val="000000" w:themeColor="text1"/>
              </w:rPr>
            </w:pPr>
            <w:r w:rsidRPr="009B411E">
              <w:rPr>
                <w:rFonts w:eastAsia="Arial"/>
                <w:color w:val="000000" w:themeColor="text1"/>
              </w:rPr>
              <w:t>Participants responded to three items about how they expect to feel in the next few years, including “I will feel emotionally connected to [Democrats/Republicans]”, “When interacting with [Democrats/Republicans], I will feel like I truly belong”, and “I will feel comfortable expressing my opinions among [Democrats/Republicans]”, on a 7-point scale from 1 (much less than now) to 7 (much more than now).</w:t>
            </w:r>
          </w:p>
        </w:tc>
        <w:tc>
          <w:tcPr>
            <w:tcW w:w="1710" w:type="dxa"/>
            <w:tcBorders>
              <w:top w:val="nil"/>
              <w:left w:val="nil"/>
              <w:bottom w:val="nil"/>
              <w:right w:val="nil"/>
            </w:tcBorders>
            <w:vAlign w:val="center"/>
          </w:tcPr>
          <w:p w14:paraId="44008B9B" w14:textId="54DEFA8B" w:rsidR="00871514" w:rsidRPr="009B411E" w:rsidRDefault="00871514" w:rsidP="00871514">
            <w:pPr>
              <w:spacing w:before="60" w:after="60"/>
              <w:rPr>
                <w:rFonts w:eastAsia="Arial"/>
                <w:color w:val="000000" w:themeColor="text1"/>
              </w:rPr>
            </w:pPr>
            <w:r w:rsidRPr="009B411E">
              <w:rPr>
                <w:rFonts w:eastAsia="Arial"/>
                <w:color w:val="000000" w:themeColor="text1"/>
              </w:rPr>
              <w:t>&gt; 0.90</w:t>
            </w:r>
          </w:p>
        </w:tc>
        <w:tc>
          <w:tcPr>
            <w:tcW w:w="1080" w:type="dxa"/>
            <w:tcBorders>
              <w:top w:val="nil"/>
              <w:left w:val="nil"/>
              <w:bottom w:val="nil"/>
              <w:right w:val="nil"/>
            </w:tcBorders>
            <w:vAlign w:val="center"/>
          </w:tcPr>
          <w:p w14:paraId="392D3AEF" w14:textId="394DFD7A" w:rsidR="00871514" w:rsidRPr="009B411E" w:rsidRDefault="00871514" w:rsidP="00871514">
            <w:pPr>
              <w:spacing w:before="60" w:after="60"/>
              <w:rPr>
                <w:rFonts w:eastAsia="Arial"/>
                <w:color w:val="000000" w:themeColor="text1"/>
              </w:rPr>
            </w:pPr>
            <w:r w:rsidRPr="009B411E">
              <w:rPr>
                <w:color w:val="000000" w:themeColor="text1"/>
                <w:sz w:val="23"/>
                <w:szCs w:val="23"/>
              </w:rPr>
              <w:t>Yes</w:t>
            </w:r>
          </w:p>
        </w:tc>
        <w:tc>
          <w:tcPr>
            <w:tcW w:w="1080" w:type="dxa"/>
            <w:tcBorders>
              <w:top w:val="nil"/>
              <w:left w:val="nil"/>
              <w:bottom w:val="nil"/>
            </w:tcBorders>
            <w:vAlign w:val="center"/>
          </w:tcPr>
          <w:p w14:paraId="0E46943C" w14:textId="6A41EC41" w:rsidR="00871514" w:rsidRPr="009B411E" w:rsidRDefault="00871514" w:rsidP="00871514">
            <w:pPr>
              <w:spacing w:before="60" w:after="60"/>
              <w:rPr>
                <w:rFonts w:eastAsia="Arial"/>
                <w:color w:val="000000" w:themeColor="text1"/>
              </w:rPr>
            </w:pPr>
            <w:r w:rsidRPr="009B411E">
              <w:rPr>
                <w:color w:val="000000" w:themeColor="text1"/>
                <w:sz w:val="23"/>
                <w:szCs w:val="23"/>
              </w:rPr>
              <w:t>Yes</w:t>
            </w:r>
          </w:p>
        </w:tc>
      </w:tr>
      <w:tr w:rsidR="00871514" w:rsidRPr="009B411E" w14:paraId="0E4ECA30" w14:textId="44B18DB3" w:rsidTr="00871514">
        <w:trPr>
          <w:trHeight w:val="1170"/>
        </w:trPr>
        <w:tc>
          <w:tcPr>
            <w:tcW w:w="2790" w:type="dxa"/>
            <w:tcBorders>
              <w:top w:val="nil"/>
              <w:bottom w:val="nil"/>
              <w:right w:val="nil"/>
            </w:tcBorders>
            <w:vAlign w:val="center"/>
          </w:tcPr>
          <w:p w14:paraId="4FED449A" w14:textId="09A2C606" w:rsidR="00871514" w:rsidRPr="009B411E" w:rsidRDefault="00871514" w:rsidP="00871514">
            <w:pPr>
              <w:spacing w:before="60" w:after="60"/>
              <w:rPr>
                <w:rFonts w:eastAsia="Arial"/>
                <w:color w:val="000000" w:themeColor="text1"/>
              </w:rPr>
            </w:pPr>
            <w:r w:rsidRPr="009B411E">
              <w:rPr>
                <w:rFonts w:eastAsia="Arial"/>
                <w:color w:val="000000" w:themeColor="text1"/>
              </w:rPr>
              <w:t>Outparty warmth</w:t>
            </w:r>
          </w:p>
        </w:tc>
        <w:tc>
          <w:tcPr>
            <w:tcW w:w="3690" w:type="dxa"/>
            <w:tcBorders>
              <w:top w:val="nil"/>
              <w:left w:val="nil"/>
              <w:bottom w:val="nil"/>
              <w:right w:val="nil"/>
            </w:tcBorders>
            <w:vAlign w:val="center"/>
          </w:tcPr>
          <w:p w14:paraId="5C6D95CB" w14:textId="19E31EE5" w:rsidR="00871514" w:rsidRPr="009B411E" w:rsidRDefault="00871514" w:rsidP="00871514">
            <w:pPr>
              <w:spacing w:before="60" w:after="60"/>
              <w:rPr>
                <w:rFonts w:eastAsia="Arial"/>
                <w:color w:val="000000" w:themeColor="text1"/>
              </w:rPr>
            </w:pPr>
            <w:r w:rsidRPr="009B411E">
              <w:rPr>
                <w:rFonts w:eastAsia="Arial"/>
                <w:color w:val="000000" w:themeColor="text1"/>
              </w:rPr>
              <w:t xml:space="preserve">We assessed outparty warmth using the same item as in Study 2. </w:t>
            </w:r>
          </w:p>
        </w:tc>
        <w:tc>
          <w:tcPr>
            <w:tcW w:w="1710" w:type="dxa"/>
            <w:tcBorders>
              <w:top w:val="nil"/>
              <w:left w:val="nil"/>
              <w:bottom w:val="nil"/>
              <w:right w:val="nil"/>
            </w:tcBorders>
            <w:vAlign w:val="center"/>
          </w:tcPr>
          <w:p w14:paraId="73188261" w14:textId="62F5C1C4" w:rsidR="00871514" w:rsidRPr="009B411E" w:rsidRDefault="00871514" w:rsidP="00871514">
            <w:pPr>
              <w:spacing w:before="60" w:after="60"/>
              <w:rPr>
                <w:rFonts w:eastAsia="Arial"/>
                <w:color w:val="000000" w:themeColor="text1"/>
              </w:rPr>
            </w:pPr>
            <w:r w:rsidRPr="009B411E">
              <w:rPr>
                <w:rFonts w:eastAsia="Arial"/>
                <w:color w:val="000000" w:themeColor="text1"/>
              </w:rPr>
              <w:t>NA</w:t>
            </w:r>
          </w:p>
        </w:tc>
        <w:tc>
          <w:tcPr>
            <w:tcW w:w="1080" w:type="dxa"/>
            <w:tcBorders>
              <w:top w:val="nil"/>
              <w:left w:val="nil"/>
              <w:bottom w:val="nil"/>
              <w:right w:val="nil"/>
            </w:tcBorders>
            <w:vAlign w:val="center"/>
          </w:tcPr>
          <w:p w14:paraId="3FBB8197" w14:textId="59C5D38F" w:rsidR="00871514" w:rsidRPr="009B411E" w:rsidRDefault="00871514" w:rsidP="00871514">
            <w:pPr>
              <w:spacing w:before="60" w:after="60"/>
              <w:rPr>
                <w:rFonts w:eastAsia="Arial"/>
                <w:color w:val="000000" w:themeColor="text1"/>
              </w:rPr>
            </w:pPr>
            <w:r w:rsidRPr="009B411E">
              <w:rPr>
                <w:color w:val="000000" w:themeColor="text1"/>
                <w:sz w:val="23"/>
                <w:szCs w:val="23"/>
              </w:rPr>
              <w:t>Yes</w:t>
            </w:r>
          </w:p>
        </w:tc>
        <w:tc>
          <w:tcPr>
            <w:tcW w:w="1080" w:type="dxa"/>
            <w:tcBorders>
              <w:top w:val="nil"/>
              <w:left w:val="nil"/>
              <w:bottom w:val="nil"/>
            </w:tcBorders>
            <w:vAlign w:val="center"/>
          </w:tcPr>
          <w:p w14:paraId="6A95E5F0" w14:textId="04620020" w:rsidR="00871514" w:rsidRPr="009B411E" w:rsidRDefault="00871514" w:rsidP="00871514">
            <w:pPr>
              <w:spacing w:before="60" w:after="60"/>
              <w:rPr>
                <w:rFonts w:eastAsia="Arial"/>
                <w:color w:val="000000" w:themeColor="text1"/>
              </w:rPr>
            </w:pPr>
            <w:r w:rsidRPr="009B411E">
              <w:rPr>
                <w:color w:val="000000" w:themeColor="text1"/>
                <w:sz w:val="23"/>
                <w:szCs w:val="23"/>
              </w:rPr>
              <w:t>Yes</w:t>
            </w:r>
          </w:p>
        </w:tc>
      </w:tr>
      <w:tr w:rsidR="00871514" w:rsidRPr="009B411E" w14:paraId="00713201" w14:textId="77777777" w:rsidTr="00871514">
        <w:tc>
          <w:tcPr>
            <w:tcW w:w="2790" w:type="dxa"/>
            <w:tcBorders>
              <w:top w:val="nil"/>
              <w:bottom w:val="nil"/>
              <w:right w:val="nil"/>
            </w:tcBorders>
            <w:vAlign w:val="center"/>
          </w:tcPr>
          <w:p w14:paraId="5F63DF38" w14:textId="5390074A" w:rsidR="00871514" w:rsidRPr="009B411E" w:rsidRDefault="00871514" w:rsidP="00871514">
            <w:pPr>
              <w:spacing w:before="60" w:after="60"/>
              <w:rPr>
                <w:rFonts w:eastAsia="Arial"/>
                <w:color w:val="000000" w:themeColor="text1"/>
              </w:rPr>
            </w:pPr>
            <w:r w:rsidRPr="009B411E">
              <w:rPr>
                <w:color w:val="000000" w:themeColor="text1"/>
              </w:rPr>
              <w:t>Positive Evaluation of Outparty</w:t>
            </w:r>
          </w:p>
        </w:tc>
        <w:tc>
          <w:tcPr>
            <w:tcW w:w="3690" w:type="dxa"/>
            <w:tcBorders>
              <w:top w:val="nil"/>
              <w:left w:val="nil"/>
              <w:bottom w:val="nil"/>
              <w:right w:val="nil"/>
            </w:tcBorders>
            <w:vAlign w:val="center"/>
          </w:tcPr>
          <w:p w14:paraId="7C251942" w14:textId="02B23537" w:rsidR="00871514" w:rsidRPr="009B411E" w:rsidRDefault="00871514" w:rsidP="00871514">
            <w:pPr>
              <w:spacing w:before="60" w:after="60"/>
              <w:rPr>
                <w:rFonts w:eastAsia="Arial"/>
                <w:color w:val="000000" w:themeColor="text1"/>
              </w:rPr>
            </w:pPr>
            <w:r w:rsidRPr="009B411E">
              <w:rPr>
                <w:rFonts w:eastAsia="Arial"/>
                <w:color w:val="000000" w:themeColor="text1"/>
              </w:rPr>
              <w:t>Participants rated the extent to which eight total traits, including four positive and four negative (reverse-coded) apply to outparty members by indicating a value on a slider from 0 (does not apply) to 100 (strongly applies)</w:t>
            </w:r>
          </w:p>
          <w:p w14:paraId="15773EF0" w14:textId="77777777" w:rsidR="00871514" w:rsidRPr="009B411E" w:rsidDel="00B40C04" w:rsidRDefault="00871514" w:rsidP="00871514">
            <w:pPr>
              <w:spacing w:before="60" w:after="60"/>
              <w:ind w:firstLine="720"/>
              <w:rPr>
                <w:rFonts w:eastAsia="Arial"/>
                <w:color w:val="000000" w:themeColor="text1"/>
              </w:rPr>
            </w:pPr>
          </w:p>
        </w:tc>
        <w:tc>
          <w:tcPr>
            <w:tcW w:w="1710" w:type="dxa"/>
            <w:tcBorders>
              <w:top w:val="nil"/>
              <w:left w:val="nil"/>
              <w:bottom w:val="nil"/>
              <w:right w:val="nil"/>
            </w:tcBorders>
            <w:vAlign w:val="center"/>
          </w:tcPr>
          <w:p w14:paraId="1AB63DA1" w14:textId="001EEAB0" w:rsidR="00871514" w:rsidRPr="009B411E" w:rsidRDefault="00871514" w:rsidP="00871514">
            <w:pPr>
              <w:spacing w:before="60" w:after="60"/>
              <w:rPr>
                <w:rFonts w:eastAsia="Arial"/>
                <w:color w:val="000000" w:themeColor="text1"/>
              </w:rPr>
            </w:pPr>
            <w:r w:rsidRPr="009B411E">
              <w:rPr>
                <w:rFonts w:eastAsia="Arial"/>
                <w:color w:val="000000" w:themeColor="text1"/>
              </w:rPr>
              <w:t>&gt; 0.90</w:t>
            </w:r>
          </w:p>
        </w:tc>
        <w:tc>
          <w:tcPr>
            <w:tcW w:w="1080" w:type="dxa"/>
            <w:tcBorders>
              <w:top w:val="nil"/>
              <w:left w:val="nil"/>
              <w:bottom w:val="nil"/>
              <w:right w:val="nil"/>
            </w:tcBorders>
            <w:vAlign w:val="center"/>
          </w:tcPr>
          <w:p w14:paraId="5C67050E" w14:textId="68FECE16" w:rsidR="00871514" w:rsidRPr="009B411E" w:rsidRDefault="00871514" w:rsidP="00871514">
            <w:pPr>
              <w:spacing w:before="60" w:after="60"/>
              <w:rPr>
                <w:rFonts w:eastAsia="Arial"/>
                <w:color w:val="000000" w:themeColor="text1"/>
              </w:rPr>
            </w:pPr>
            <w:r w:rsidRPr="009B411E">
              <w:rPr>
                <w:color w:val="000000" w:themeColor="text1"/>
                <w:sz w:val="23"/>
                <w:szCs w:val="23"/>
              </w:rPr>
              <w:t>Yes</w:t>
            </w:r>
          </w:p>
        </w:tc>
        <w:tc>
          <w:tcPr>
            <w:tcW w:w="1080" w:type="dxa"/>
            <w:tcBorders>
              <w:top w:val="nil"/>
              <w:left w:val="nil"/>
              <w:bottom w:val="nil"/>
            </w:tcBorders>
            <w:vAlign w:val="center"/>
          </w:tcPr>
          <w:p w14:paraId="7739D36F" w14:textId="1A7C34B4" w:rsidR="00871514" w:rsidRPr="009B411E" w:rsidRDefault="00871514" w:rsidP="00871514">
            <w:pPr>
              <w:spacing w:before="60" w:after="60"/>
              <w:rPr>
                <w:rFonts w:eastAsia="Arial"/>
                <w:color w:val="000000" w:themeColor="text1"/>
              </w:rPr>
            </w:pPr>
            <w:r w:rsidRPr="009B411E">
              <w:rPr>
                <w:color w:val="000000" w:themeColor="text1"/>
                <w:sz w:val="23"/>
                <w:szCs w:val="23"/>
              </w:rPr>
              <w:t>Yes</w:t>
            </w:r>
          </w:p>
        </w:tc>
      </w:tr>
      <w:tr w:rsidR="00871514" w:rsidRPr="009B411E" w14:paraId="28B7EE41" w14:textId="77777777" w:rsidTr="00871514">
        <w:trPr>
          <w:trHeight w:val="1845"/>
        </w:trPr>
        <w:tc>
          <w:tcPr>
            <w:tcW w:w="2790" w:type="dxa"/>
            <w:tcBorders>
              <w:top w:val="nil"/>
              <w:bottom w:val="nil"/>
              <w:right w:val="nil"/>
            </w:tcBorders>
            <w:vAlign w:val="center"/>
          </w:tcPr>
          <w:p w14:paraId="14F88FF7" w14:textId="47F788B9" w:rsidR="00871514" w:rsidRPr="009B411E" w:rsidRDefault="00871514" w:rsidP="00871514">
            <w:pPr>
              <w:spacing w:before="60" w:after="60"/>
              <w:rPr>
                <w:rFonts w:eastAsia="Arial"/>
                <w:b/>
                <w:bCs/>
                <w:color w:val="000000" w:themeColor="text1"/>
              </w:rPr>
            </w:pPr>
            <w:r w:rsidRPr="009B411E">
              <w:rPr>
                <w:rFonts w:eastAsia="Arial"/>
                <w:color w:val="000000" w:themeColor="text1"/>
              </w:rPr>
              <w:t>Inclusion of the outparty in the self</w:t>
            </w:r>
          </w:p>
        </w:tc>
        <w:tc>
          <w:tcPr>
            <w:tcW w:w="3690" w:type="dxa"/>
            <w:tcBorders>
              <w:top w:val="nil"/>
              <w:left w:val="nil"/>
              <w:bottom w:val="nil"/>
              <w:right w:val="nil"/>
            </w:tcBorders>
            <w:vAlign w:val="center"/>
          </w:tcPr>
          <w:p w14:paraId="1EB7A7EC" w14:textId="23963991" w:rsidR="00871514" w:rsidRPr="009B411E" w:rsidDel="00B40C04" w:rsidRDefault="00871514" w:rsidP="00871514">
            <w:pPr>
              <w:spacing w:before="60" w:after="60"/>
              <w:rPr>
                <w:rFonts w:eastAsia="Arial"/>
                <w:color w:val="000000" w:themeColor="text1"/>
              </w:rPr>
            </w:pPr>
            <w:r w:rsidRPr="009B411E">
              <w:rPr>
                <w:rFonts w:eastAsia="Arial"/>
                <w:color w:val="000000" w:themeColor="text1"/>
              </w:rPr>
              <w:t>Participants indicated the extent to which they include outparty members in their self-concept by selecting one choice within set of concentric circles.</w:t>
            </w:r>
          </w:p>
        </w:tc>
        <w:tc>
          <w:tcPr>
            <w:tcW w:w="1710" w:type="dxa"/>
            <w:tcBorders>
              <w:top w:val="nil"/>
              <w:left w:val="nil"/>
              <w:bottom w:val="nil"/>
              <w:right w:val="nil"/>
            </w:tcBorders>
            <w:vAlign w:val="center"/>
          </w:tcPr>
          <w:p w14:paraId="06B1D8E0" w14:textId="695D0EA1" w:rsidR="00871514" w:rsidRPr="009B411E" w:rsidRDefault="00871514" w:rsidP="00871514">
            <w:pPr>
              <w:spacing w:before="60" w:after="60"/>
              <w:rPr>
                <w:rFonts w:eastAsia="Arial"/>
                <w:color w:val="000000" w:themeColor="text1"/>
              </w:rPr>
            </w:pPr>
            <w:r w:rsidRPr="009B411E">
              <w:rPr>
                <w:rFonts w:eastAsia="Arial"/>
                <w:color w:val="000000" w:themeColor="text1"/>
              </w:rPr>
              <w:t>NA</w:t>
            </w:r>
          </w:p>
        </w:tc>
        <w:tc>
          <w:tcPr>
            <w:tcW w:w="1080" w:type="dxa"/>
            <w:tcBorders>
              <w:top w:val="nil"/>
              <w:left w:val="nil"/>
              <w:bottom w:val="nil"/>
              <w:right w:val="nil"/>
            </w:tcBorders>
            <w:vAlign w:val="center"/>
          </w:tcPr>
          <w:p w14:paraId="6FD9B3D2" w14:textId="33B523F3" w:rsidR="00871514" w:rsidRPr="009B411E" w:rsidRDefault="00871514" w:rsidP="00871514">
            <w:pPr>
              <w:spacing w:before="60" w:after="60"/>
              <w:rPr>
                <w:rFonts w:eastAsia="Arial"/>
                <w:color w:val="000000" w:themeColor="text1"/>
              </w:rPr>
            </w:pPr>
            <w:r w:rsidRPr="009B411E">
              <w:rPr>
                <w:color w:val="000000" w:themeColor="text1"/>
                <w:sz w:val="23"/>
                <w:szCs w:val="23"/>
              </w:rPr>
              <w:t>Yes</w:t>
            </w:r>
          </w:p>
        </w:tc>
        <w:tc>
          <w:tcPr>
            <w:tcW w:w="1080" w:type="dxa"/>
            <w:tcBorders>
              <w:top w:val="nil"/>
              <w:left w:val="nil"/>
              <w:bottom w:val="nil"/>
            </w:tcBorders>
            <w:vAlign w:val="center"/>
          </w:tcPr>
          <w:p w14:paraId="0DD46874" w14:textId="3AB19B81" w:rsidR="00871514" w:rsidRPr="009B411E" w:rsidRDefault="00871514" w:rsidP="00871514">
            <w:pPr>
              <w:spacing w:before="60" w:after="60"/>
              <w:rPr>
                <w:rFonts w:eastAsia="Arial"/>
                <w:color w:val="000000" w:themeColor="text1"/>
              </w:rPr>
            </w:pPr>
            <w:r w:rsidRPr="009B411E">
              <w:rPr>
                <w:color w:val="000000" w:themeColor="text1"/>
                <w:sz w:val="23"/>
                <w:szCs w:val="23"/>
              </w:rPr>
              <w:t>Yes</w:t>
            </w:r>
          </w:p>
        </w:tc>
      </w:tr>
      <w:tr w:rsidR="00441DA1" w:rsidRPr="009B411E" w14:paraId="78BA7A11" w14:textId="77777777" w:rsidTr="00871514">
        <w:tc>
          <w:tcPr>
            <w:tcW w:w="2790" w:type="dxa"/>
            <w:tcBorders>
              <w:top w:val="nil"/>
              <w:bottom w:val="nil"/>
              <w:right w:val="nil"/>
            </w:tcBorders>
            <w:vAlign w:val="center"/>
          </w:tcPr>
          <w:p w14:paraId="4514EC8C" w14:textId="72FA447F" w:rsidR="00194539" w:rsidRPr="009B411E" w:rsidRDefault="00194539" w:rsidP="00871514">
            <w:pPr>
              <w:spacing w:before="60" w:after="60"/>
              <w:rPr>
                <w:rFonts w:eastAsia="Arial"/>
                <w:color w:val="000000" w:themeColor="text1"/>
              </w:rPr>
            </w:pPr>
            <w:r w:rsidRPr="009B411E">
              <w:rPr>
                <w:rFonts w:eastAsia="Arial"/>
                <w:color w:val="000000" w:themeColor="text1"/>
              </w:rPr>
              <w:t>Perceived current interparty warmth</w:t>
            </w:r>
          </w:p>
        </w:tc>
        <w:tc>
          <w:tcPr>
            <w:tcW w:w="3690" w:type="dxa"/>
            <w:tcBorders>
              <w:top w:val="nil"/>
              <w:left w:val="nil"/>
              <w:bottom w:val="nil"/>
              <w:right w:val="nil"/>
            </w:tcBorders>
            <w:vAlign w:val="center"/>
          </w:tcPr>
          <w:p w14:paraId="4EC393FF" w14:textId="7A9ECD70" w:rsidR="00194539" w:rsidRPr="009B411E" w:rsidRDefault="00194539" w:rsidP="00871514">
            <w:pPr>
              <w:spacing w:before="60" w:after="60"/>
              <w:rPr>
                <w:rFonts w:eastAsia="Arial"/>
                <w:color w:val="000000" w:themeColor="text1"/>
              </w:rPr>
            </w:pPr>
            <w:r w:rsidRPr="009B411E">
              <w:rPr>
                <w:rFonts w:eastAsia="Arial"/>
                <w:color w:val="000000" w:themeColor="text1"/>
              </w:rPr>
              <w:t>Participants rated how warmly or coldly Democrats and Republicans feel toward each other on slider scales from 0 (very cold) to 100 (very warm). We calculated the mean score across these two items as the measure of perceived interparty warmth.</w:t>
            </w:r>
          </w:p>
        </w:tc>
        <w:tc>
          <w:tcPr>
            <w:tcW w:w="1710" w:type="dxa"/>
            <w:tcBorders>
              <w:top w:val="nil"/>
              <w:left w:val="nil"/>
              <w:bottom w:val="nil"/>
              <w:right w:val="nil"/>
            </w:tcBorders>
            <w:vAlign w:val="center"/>
          </w:tcPr>
          <w:p w14:paraId="40116F02" w14:textId="562A0E61" w:rsidR="00194539" w:rsidRPr="009B411E" w:rsidRDefault="00194539" w:rsidP="00871514">
            <w:pPr>
              <w:spacing w:before="60" w:after="60"/>
              <w:rPr>
                <w:rFonts w:eastAsia="Arial"/>
                <w:color w:val="000000" w:themeColor="text1"/>
              </w:rPr>
            </w:pPr>
            <w:r w:rsidRPr="009B411E">
              <w:rPr>
                <w:rFonts w:eastAsia="Arial"/>
                <w:color w:val="000000" w:themeColor="text1"/>
              </w:rPr>
              <w:t>NA</w:t>
            </w:r>
          </w:p>
        </w:tc>
        <w:tc>
          <w:tcPr>
            <w:tcW w:w="1080" w:type="dxa"/>
            <w:tcBorders>
              <w:top w:val="nil"/>
              <w:left w:val="nil"/>
              <w:bottom w:val="nil"/>
              <w:right w:val="nil"/>
            </w:tcBorders>
            <w:vAlign w:val="center"/>
          </w:tcPr>
          <w:p w14:paraId="77DC839A" w14:textId="6829952A" w:rsidR="00194539" w:rsidRPr="009B411E" w:rsidRDefault="00871514" w:rsidP="00871514">
            <w:pPr>
              <w:spacing w:before="60" w:after="60"/>
              <w:rPr>
                <w:rFonts w:eastAsia="Arial"/>
                <w:color w:val="000000" w:themeColor="text1"/>
              </w:rPr>
            </w:pPr>
            <w:r w:rsidRPr="009B411E">
              <w:rPr>
                <w:rFonts w:eastAsia="Arial"/>
                <w:color w:val="000000" w:themeColor="text1"/>
              </w:rPr>
              <w:t>No</w:t>
            </w:r>
          </w:p>
        </w:tc>
        <w:tc>
          <w:tcPr>
            <w:tcW w:w="1080" w:type="dxa"/>
            <w:tcBorders>
              <w:top w:val="nil"/>
              <w:left w:val="nil"/>
              <w:bottom w:val="nil"/>
            </w:tcBorders>
            <w:vAlign w:val="center"/>
          </w:tcPr>
          <w:p w14:paraId="61B1B004" w14:textId="4BF9ECD5" w:rsidR="00194539" w:rsidRPr="009B411E" w:rsidRDefault="00871514" w:rsidP="00871514">
            <w:pPr>
              <w:spacing w:before="60" w:after="60"/>
              <w:rPr>
                <w:rFonts w:eastAsia="Arial"/>
                <w:color w:val="000000" w:themeColor="text1"/>
              </w:rPr>
            </w:pPr>
            <w:r w:rsidRPr="009B411E">
              <w:rPr>
                <w:rFonts w:eastAsia="Arial"/>
                <w:color w:val="000000" w:themeColor="text1"/>
              </w:rPr>
              <w:t>Yes</w:t>
            </w:r>
          </w:p>
        </w:tc>
      </w:tr>
      <w:tr w:rsidR="00441DA1" w:rsidRPr="009B411E" w14:paraId="54D79EA4" w14:textId="77777777" w:rsidTr="00871514">
        <w:tc>
          <w:tcPr>
            <w:tcW w:w="2790" w:type="dxa"/>
            <w:tcBorders>
              <w:top w:val="nil"/>
              <w:right w:val="nil"/>
            </w:tcBorders>
            <w:vAlign w:val="center"/>
          </w:tcPr>
          <w:p w14:paraId="694ED986" w14:textId="753990E8" w:rsidR="00194539" w:rsidRPr="009B411E" w:rsidRDefault="00194539" w:rsidP="00871514">
            <w:pPr>
              <w:spacing w:before="60" w:after="60"/>
              <w:rPr>
                <w:rFonts w:eastAsia="Arial"/>
                <w:color w:val="000000" w:themeColor="text1"/>
              </w:rPr>
            </w:pPr>
            <w:r w:rsidRPr="009B411E">
              <w:rPr>
                <w:rFonts w:eastAsia="Arial"/>
                <w:color w:val="000000" w:themeColor="text1"/>
              </w:rPr>
              <w:lastRenderedPageBreak/>
              <w:t xml:space="preserve">Perceived current ideological polarization </w:t>
            </w:r>
          </w:p>
        </w:tc>
        <w:tc>
          <w:tcPr>
            <w:tcW w:w="3690" w:type="dxa"/>
            <w:tcBorders>
              <w:top w:val="nil"/>
              <w:left w:val="nil"/>
              <w:right w:val="nil"/>
            </w:tcBorders>
            <w:vAlign w:val="center"/>
          </w:tcPr>
          <w:p w14:paraId="10FBD02F" w14:textId="22755BB4" w:rsidR="00194539" w:rsidRPr="009B411E" w:rsidRDefault="00194539" w:rsidP="00871514">
            <w:pPr>
              <w:spacing w:before="60" w:after="60"/>
              <w:rPr>
                <w:rFonts w:eastAsia="Arial"/>
                <w:color w:val="000000" w:themeColor="text1"/>
              </w:rPr>
            </w:pPr>
            <w:r w:rsidRPr="009B411E">
              <w:rPr>
                <w:rFonts w:eastAsia="Arial"/>
                <w:color w:val="000000" w:themeColor="text1"/>
              </w:rPr>
              <w:t>Participants rated how liberal or conservative they think Democrats and Republicans are on slider scales from 0 (very liberal) to 100 (very conservative). We calculated the absolute difference between each party rating and the midpoint (50). Perceived ideological polarization was then calculated as the mean across these two scores.</w:t>
            </w:r>
          </w:p>
        </w:tc>
        <w:tc>
          <w:tcPr>
            <w:tcW w:w="1710" w:type="dxa"/>
            <w:tcBorders>
              <w:top w:val="nil"/>
              <w:left w:val="nil"/>
              <w:right w:val="nil"/>
            </w:tcBorders>
            <w:vAlign w:val="center"/>
          </w:tcPr>
          <w:p w14:paraId="276E6122" w14:textId="113839D8" w:rsidR="00194539" w:rsidRPr="009B411E" w:rsidRDefault="007F386D" w:rsidP="00871514">
            <w:pPr>
              <w:spacing w:before="60" w:after="60"/>
              <w:rPr>
                <w:rFonts w:eastAsia="Arial"/>
                <w:color w:val="000000" w:themeColor="text1"/>
              </w:rPr>
            </w:pPr>
            <w:r w:rsidRPr="009B411E">
              <w:rPr>
                <w:rFonts w:eastAsia="Arial"/>
                <w:color w:val="000000" w:themeColor="text1"/>
              </w:rPr>
              <w:t>NA</w:t>
            </w:r>
          </w:p>
        </w:tc>
        <w:tc>
          <w:tcPr>
            <w:tcW w:w="1080" w:type="dxa"/>
            <w:tcBorders>
              <w:top w:val="nil"/>
              <w:left w:val="nil"/>
              <w:right w:val="nil"/>
            </w:tcBorders>
            <w:vAlign w:val="center"/>
          </w:tcPr>
          <w:p w14:paraId="509128D2" w14:textId="0302DB27" w:rsidR="00194539" w:rsidRPr="009B411E" w:rsidRDefault="00871514" w:rsidP="00871514">
            <w:pPr>
              <w:spacing w:before="60" w:after="60"/>
              <w:rPr>
                <w:rFonts w:eastAsia="Arial"/>
                <w:color w:val="000000" w:themeColor="text1"/>
              </w:rPr>
            </w:pPr>
            <w:r w:rsidRPr="009B411E">
              <w:rPr>
                <w:rFonts w:eastAsia="Arial"/>
                <w:color w:val="000000" w:themeColor="text1"/>
              </w:rPr>
              <w:t>No</w:t>
            </w:r>
          </w:p>
        </w:tc>
        <w:tc>
          <w:tcPr>
            <w:tcW w:w="1080" w:type="dxa"/>
            <w:tcBorders>
              <w:top w:val="nil"/>
              <w:left w:val="nil"/>
            </w:tcBorders>
            <w:vAlign w:val="center"/>
          </w:tcPr>
          <w:p w14:paraId="6BD7E777" w14:textId="7A9C28AD" w:rsidR="00194539" w:rsidRPr="009B411E" w:rsidRDefault="00871514" w:rsidP="00871514">
            <w:pPr>
              <w:spacing w:before="60" w:after="60"/>
              <w:rPr>
                <w:rFonts w:eastAsia="Arial"/>
                <w:color w:val="000000" w:themeColor="text1"/>
              </w:rPr>
            </w:pPr>
            <w:r w:rsidRPr="009B411E">
              <w:rPr>
                <w:rFonts w:eastAsia="Arial"/>
                <w:color w:val="000000" w:themeColor="text1"/>
              </w:rPr>
              <w:t>Yes</w:t>
            </w:r>
          </w:p>
        </w:tc>
      </w:tr>
    </w:tbl>
    <w:p w14:paraId="6EDAD07E" w14:textId="77777777" w:rsidR="00652EFC" w:rsidRPr="009B411E" w:rsidRDefault="00652EFC" w:rsidP="004A6F15">
      <w:pPr>
        <w:spacing w:line="480" w:lineRule="auto"/>
        <w:ind w:firstLine="720"/>
        <w:rPr>
          <w:rFonts w:eastAsia="Arial"/>
          <w:color w:val="000000" w:themeColor="text1"/>
        </w:rPr>
      </w:pPr>
    </w:p>
    <w:p w14:paraId="60110B4F" w14:textId="65E017D9" w:rsidR="33CD9B99" w:rsidRPr="009B411E" w:rsidRDefault="00E13A74" w:rsidP="0024645F">
      <w:pPr>
        <w:spacing w:line="480" w:lineRule="auto"/>
        <w:contextualSpacing/>
        <w:rPr>
          <w:rFonts w:eastAsia="Arial"/>
          <w:b/>
          <w:bCs/>
          <w:color w:val="000000" w:themeColor="text1"/>
        </w:rPr>
      </w:pPr>
      <w:r w:rsidRPr="009B411E">
        <w:rPr>
          <w:rFonts w:eastAsia="Arial"/>
          <w:b/>
          <w:bCs/>
          <w:color w:val="000000" w:themeColor="text1"/>
        </w:rPr>
        <w:t>Results</w:t>
      </w:r>
    </w:p>
    <w:p w14:paraId="68664AE7" w14:textId="004FC66D" w:rsidR="007F6350" w:rsidRPr="009B411E" w:rsidRDefault="007F6350" w:rsidP="0024645F">
      <w:pPr>
        <w:spacing w:before="120" w:after="120" w:line="480" w:lineRule="auto"/>
        <w:contextualSpacing/>
        <w:rPr>
          <w:b/>
          <w:bCs/>
          <w:i/>
          <w:iCs/>
          <w:color w:val="000000" w:themeColor="text1"/>
        </w:rPr>
      </w:pPr>
      <w:r w:rsidRPr="009B411E">
        <w:rPr>
          <w:b/>
          <w:bCs/>
          <w:i/>
          <w:iCs/>
          <w:color w:val="000000" w:themeColor="text1"/>
        </w:rPr>
        <w:t>Main Effects of the Interventions</w:t>
      </w:r>
    </w:p>
    <w:p w14:paraId="34855E50" w14:textId="79A570CF" w:rsidR="00D1152B" w:rsidRPr="009B411E" w:rsidRDefault="00C37064" w:rsidP="0024645F">
      <w:pPr>
        <w:spacing w:line="480" w:lineRule="auto"/>
        <w:contextualSpacing/>
        <w:rPr>
          <w:color w:val="000000" w:themeColor="text1"/>
        </w:rPr>
      </w:pPr>
      <w:r w:rsidRPr="009B411E">
        <w:rPr>
          <w:rFonts w:eastAsia="Arial"/>
          <w:b/>
          <w:bCs/>
          <w:color w:val="000000" w:themeColor="text1"/>
        </w:rPr>
        <w:tab/>
      </w:r>
      <w:r w:rsidR="00690376" w:rsidRPr="009B411E">
        <w:rPr>
          <w:rFonts w:eastAsia="Arial"/>
          <w:color w:val="000000" w:themeColor="text1"/>
        </w:rPr>
        <w:t xml:space="preserve">First, we </w:t>
      </w:r>
      <w:r w:rsidR="00FE712E" w:rsidRPr="009B411E">
        <w:rPr>
          <w:rFonts w:eastAsia="Arial"/>
          <w:color w:val="000000" w:themeColor="text1"/>
        </w:rPr>
        <w:t>examine</w:t>
      </w:r>
      <w:r w:rsidR="00690376" w:rsidRPr="009B411E">
        <w:rPr>
          <w:rFonts w:eastAsia="Arial"/>
          <w:color w:val="000000" w:themeColor="text1"/>
        </w:rPr>
        <w:t>d</w:t>
      </w:r>
      <w:r w:rsidR="00FE712E" w:rsidRPr="009B411E">
        <w:rPr>
          <w:rFonts w:eastAsia="Arial"/>
          <w:color w:val="000000" w:themeColor="text1"/>
        </w:rPr>
        <w:t xml:space="preserve"> the </w:t>
      </w:r>
      <w:r w:rsidR="00AF5CD8" w:rsidRPr="009B411E">
        <w:rPr>
          <w:rFonts w:eastAsia="Arial"/>
          <w:color w:val="000000" w:themeColor="text1"/>
        </w:rPr>
        <w:t>fixed effect</w:t>
      </w:r>
      <w:r w:rsidR="00C96D6C" w:rsidRPr="009B411E">
        <w:rPr>
          <w:rFonts w:eastAsia="Arial"/>
          <w:color w:val="000000" w:themeColor="text1"/>
        </w:rPr>
        <w:t xml:space="preserve"> </w:t>
      </w:r>
      <w:r w:rsidR="002D5A23" w:rsidRPr="009B411E">
        <w:rPr>
          <w:rFonts w:eastAsia="Arial"/>
          <w:color w:val="000000" w:themeColor="text1"/>
        </w:rPr>
        <w:t xml:space="preserve">of </w:t>
      </w:r>
      <w:r w:rsidR="00C96D6C" w:rsidRPr="009B411E">
        <w:rPr>
          <w:rFonts w:eastAsia="Arial"/>
          <w:color w:val="000000" w:themeColor="text1"/>
        </w:rPr>
        <w:t xml:space="preserve">Condition on </w:t>
      </w:r>
      <w:r w:rsidR="004C7B93" w:rsidRPr="009B411E">
        <w:rPr>
          <w:rFonts w:eastAsia="Arial"/>
          <w:color w:val="000000" w:themeColor="text1"/>
        </w:rPr>
        <w:t>each outcome</w:t>
      </w:r>
      <w:r w:rsidR="00AF5CD8" w:rsidRPr="009B411E">
        <w:rPr>
          <w:rFonts w:eastAsia="Arial"/>
          <w:color w:val="000000" w:themeColor="text1"/>
        </w:rPr>
        <w:t xml:space="preserve"> with a series of </w:t>
      </w:r>
      <w:r w:rsidR="00DD71EE" w:rsidRPr="009B411E">
        <w:rPr>
          <w:color w:val="000000" w:themeColor="text1"/>
        </w:rPr>
        <w:t>one</w:t>
      </w:r>
      <w:r w:rsidR="00155D5D" w:rsidRPr="009B411E">
        <w:rPr>
          <w:color w:val="000000" w:themeColor="text1"/>
        </w:rPr>
        <w:t>-way ANOVAs.</w:t>
      </w:r>
      <w:r w:rsidR="00DD71EE" w:rsidRPr="009B411E">
        <w:rPr>
          <w:color w:val="000000" w:themeColor="text1"/>
        </w:rPr>
        <w:t xml:space="preserve"> Model results are reported in Table </w:t>
      </w:r>
      <w:r w:rsidR="00ED7B59" w:rsidRPr="009B411E">
        <w:rPr>
          <w:color w:val="000000" w:themeColor="text1"/>
        </w:rPr>
        <w:t>3</w:t>
      </w:r>
      <w:r w:rsidR="00DD71EE" w:rsidRPr="009B411E">
        <w:rPr>
          <w:color w:val="000000" w:themeColor="text1"/>
        </w:rPr>
        <w:t>. As pre-registered, regardless of the omnibus effect</w:t>
      </w:r>
      <w:r w:rsidR="00BE6E26" w:rsidRPr="009B411E">
        <w:rPr>
          <w:color w:val="000000" w:themeColor="text1"/>
        </w:rPr>
        <w:t xml:space="preserve">, post-hoc Tukey tests were conducted to examine </w:t>
      </w:r>
      <w:r w:rsidR="00DD71EE" w:rsidRPr="009B411E">
        <w:rPr>
          <w:color w:val="000000" w:themeColor="text1"/>
        </w:rPr>
        <w:t>mean differences between conditions</w:t>
      </w:r>
      <w:r w:rsidR="00BE6E26" w:rsidRPr="009B411E">
        <w:rPr>
          <w:color w:val="000000" w:themeColor="text1"/>
        </w:rPr>
        <w:t>.</w:t>
      </w:r>
      <w:r w:rsidR="00881182" w:rsidRPr="009B411E">
        <w:rPr>
          <w:color w:val="000000" w:themeColor="text1"/>
        </w:rPr>
        <w:t xml:space="preserve"> </w:t>
      </w:r>
      <w:r w:rsidR="004269A1" w:rsidRPr="009B411E">
        <w:rPr>
          <w:color w:val="000000" w:themeColor="text1"/>
        </w:rPr>
        <w:t>M</w:t>
      </w:r>
      <w:r w:rsidR="00881182" w:rsidRPr="009B411E">
        <w:rPr>
          <w:color w:val="000000" w:themeColor="text1"/>
        </w:rPr>
        <w:t xml:space="preserve">ean scores for each outcome by </w:t>
      </w:r>
      <w:r w:rsidR="00DD71EE" w:rsidRPr="009B411E">
        <w:rPr>
          <w:color w:val="000000" w:themeColor="text1"/>
        </w:rPr>
        <w:t xml:space="preserve">Study </w:t>
      </w:r>
      <w:r w:rsidR="00527483" w:rsidRPr="009B411E">
        <w:rPr>
          <w:color w:val="000000" w:themeColor="text1"/>
        </w:rPr>
        <w:t xml:space="preserve">and Condition </w:t>
      </w:r>
      <w:r w:rsidR="00881182" w:rsidRPr="009B411E">
        <w:rPr>
          <w:color w:val="000000" w:themeColor="text1"/>
        </w:rPr>
        <w:t>are</w:t>
      </w:r>
      <w:r w:rsidR="00527483" w:rsidRPr="009B411E">
        <w:rPr>
          <w:color w:val="000000" w:themeColor="text1"/>
        </w:rPr>
        <w:t xml:space="preserve"> </w:t>
      </w:r>
      <w:r w:rsidR="00DD71EE" w:rsidRPr="009B411E">
        <w:rPr>
          <w:color w:val="000000" w:themeColor="text1"/>
        </w:rPr>
        <w:t xml:space="preserve">summarized </w:t>
      </w:r>
      <w:r w:rsidR="00527483" w:rsidRPr="009B411E">
        <w:rPr>
          <w:color w:val="000000" w:themeColor="text1"/>
        </w:rPr>
        <w:t xml:space="preserve">in </w:t>
      </w:r>
      <w:r w:rsidR="00DD71EE" w:rsidRPr="009B411E">
        <w:rPr>
          <w:color w:val="000000" w:themeColor="text1"/>
        </w:rPr>
        <w:t xml:space="preserve">Table </w:t>
      </w:r>
      <w:r w:rsidR="00ED7B59" w:rsidRPr="009B411E">
        <w:rPr>
          <w:color w:val="000000" w:themeColor="text1"/>
        </w:rPr>
        <w:t>4</w:t>
      </w:r>
      <w:r w:rsidR="00527483" w:rsidRPr="009B411E">
        <w:rPr>
          <w:color w:val="000000" w:themeColor="text1"/>
        </w:rPr>
        <w:t>.</w:t>
      </w:r>
      <w:r w:rsidR="004269A1" w:rsidRPr="009B411E">
        <w:rPr>
          <w:color w:val="000000" w:themeColor="text1"/>
        </w:rPr>
        <w:t xml:space="preserve"> Pairwise comparisons are reported in Table </w:t>
      </w:r>
      <w:r w:rsidR="00ED7B59" w:rsidRPr="009B411E">
        <w:rPr>
          <w:color w:val="000000" w:themeColor="text1"/>
        </w:rPr>
        <w:t>5</w:t>
      </w:r>
      <w:r w:rsidR="004269A1" w:rsidRPr="009B411E">
        <w:rPr>
          <w:color w:val="000000" w:themeColor="text1"/>
        </w:rPr>
        <w:t>.</w:t>
      </w:r>
      <w:r w:rsidR="00FE40AD" w:rsidRPr="009B411E">
        <w:rPr>
          <w:color w:val="000000" w:themeColor="text1"/>
        </w:rPr>
        <w:t xml:space="preserve"> To assess whether the effect of the intervention condition relative to the control condition varied by political party, we conducted two-way ANOVAs including Condition and Political Party as factors. Across both studies and all outcomes</w:t>
      </w:r>
      <w:r w:rsidR="00FE40AD" w:rsidRPr="009B411E">
        <w:rPr>
          <w:rStyle w:val="FootnoteReference"/>
          <w:color w:val="000000" w:themeColor="text1"/>
        </w:rPr>
        <w:footnoteReference w:id="7"/>
      </w:r>
      <w:r w:rsidR="00FE40AD" w:rsidRPr="009B411E">
        <w:rPr>
          <w:color w:val="000000" w:themeColor="text1"/>
        </w:rPr>
        <w:t xml:space="preserve">, Condition × Party interactions were not statistically significant, indicating no evidence that intervention effects differed between Democrat and Republican participants. Full model results are reported in the Supplementary Materials. </w:t>
      </w:r>
    </w:p>
    <w:p w14:paraId="660A4131" w14:textId="65C43DD7" w:rsidR="00FD5E03" w:rsidRPr="009B411E" w:rsidRDefault="00FD5E03" w:rsidP="00FD5E03">
      <w:pPr>
        <w:spacing w:line="480" w:lineRule="auto"/>
        <w:rPr>
          <w:rFonts w:eastAsia="Arial"/>
          <w:b/>
          <w:bCs/>
          <w:i/>
          <w:iCs/>
          <w:color w:val="000000" w:themeColor="text1"/>
        </w:rPr>
      </w:pPr>
      <w:r w:rsidRPr="009B411E">
        <w:rPr>
          <w:rFonts w:eastAsia="Arial"/>
          <w:b/>
          <w:bCs/>
          <w:i/>
          <w:iCs/>
          <w:color w:val="000000" w:themeColor="text1"/>
        </w:rPr>
        <w:t>Expected Future Interparty Common Ground</w:t>
      </w:r>
    </w:p>
    <w:p w14:paraId="61EB9AF6" w14:textId="3943F2FE" w:rsidR="00AE039F" w:rsidRPr="009B411E" w:rsidRDefault="00AE039F" w:rsidP="00AE039F">
      <w:pPr>
        <w:spacing w:line="480" w:lineRule="auto"/>
        <w:ind w:firstLine="720"/>
        <w:rPr>
          <w:rFonts w:eastAsia="Arial"/>
          <w:color w:val="000000" w:themeColor="text1"/>
        </w:rPr>
      </w:pPr>
      <w:r w:rsidRPr="009B411E">
        <w:rPr>
          <w:rFonts w:eastAsia="Arial"/>
          <w:b/>
          <w:bCs/>
          <w:color w:val="000000" w:themeColor="text1"/>
        </w:rPr>
        <w:lastRenderedPageBreak/>
        <w:t xml:space="preserve">Study 2. </w:t>
      </w:r>
      <w:r w:rsidR="00AF6C5F" w:rsidRPr="009B411E">
        <w:rPr>
          <w:rFonts w:eastAsia="Arial"/>
          <w:color w:val="000000" w:themeColor="text1"/>
        </w:rPr>
        <w:t xml:space="preserve">Supporting H3, participants in </w:t>
      </w:r>
      <w:r w:rsidRPr="009B411E">
        <w:rPr>
          <w:rFonts w:eastAsia="Arial"/>
          <w:color w:val="000000" w:themeColor="text1"/>
        </w:rPr>
        <w:t xml:space="preserve">the Study 2 </w:t>
      </w:r>
      <w:r w:rsidR="00EC55DB" w:rsidRPr="009B411E">
        <w:rPr>
          <w:rFonts w:eastAsia="Arial"/>
          <w:color w:val="000000" w:themeColor="text1"/>
        </w:rPr>
        <w:t xml:space="preserve">dynamic norm intervention </w:t>
      </w:r>
      <w:r w:rsidR="00AF6C5F" w:rsidRPr="009B411E">
        <w:rPr>
          <w:rFonts w:eastAsia="Arial"/>
          <w:color w:val="000000" w:themeColor="text1"/>
        </w:rPr>
        <w:t>expected Democrats and Republicans to have greater common ground in the future compared to those in the control condition</w:t>
      </w:r>
      <w:r w:rsidR="000A0209" w:rsidRPr="009B411E">
        <w:rPr>
          <w:rFonts w:eastAsia="Arial"/>
          <w:color w:val="000000" w:themeColor="text1"/>
        </w:rPr>
        <w:t>, as shown in</w:t>
      </w:r>
      <w:r w:rsidR="002577A7" w:rsidRPr="009B411E">
        <w:rPr>
          <w:rFonts w:eastAsia="Arial"/>
          <w:color w:val="000000" w:themeColor="text1"/>
        </w:rPr>
        <w:t xml:space="preserve"> </w:t>
      </w:r>
      <w:r w:rsidR="00AF6C5F" w:rsidRPr="009B411E">
        <w:rPr>
          <w:rFonts w:eastAsia="Arial"/>
          <w:color w:val="000000" w:themeColor="text1"/>
        </w:rPr>
        <w:t xml:space="preserve">Figure 4. </w:t>
      </w:r>
      <w:r w:rsidRPr="009B411E">
        <w:rPr>
          <w:rFonts w:eastAsia="Arial"/>
          <w:color w:val="000000" w:themeColor="text1"/>
        </w:rPr>
        <w:t xml:space="preserve">Participants in </w:t>
      </w:r>
      <w:r w:rsidR="00F0546F" w:rsidRPr="009B411E">
        <w:rPr>
          <w:rFonts w:eastAsia="Arial"/>
          <w:color w:val="000000" w:themeColor="text1"/>
        </w:rPr>
        <w:t xml:space="preserve">the dynamic </w:t>
      </w:r>
      <w:r w:rsidRPr="009B411E">
        <w:rPr>
          <w:rFonts w:eastAsia="Arial"/>
          <w:color w:val="000000" w:themeColor="text1"/>
        </w:rPr>
        <w:t xml:space="preserve">intervention expected significantly more common ground than those in the static condition. The static condition did not significantly differ from the control condition. </w:t>
      </w:r>
    </w:p>
    <w:p w14:paraId="4A782FA0" w14:textId="02997017" w:rsidR="00AF6C5F" w:rsidRPr="009B411E" w:rsidRDefault="00AE039F" w:rsidP="00E847C0">
      <w:pPr>
        <w:spacing w:line="480" w:lineRule="auto"/>
        <w:ind w:firstLine="720"/>
        <w:rPr>
          <w:rFonts w:eastAsia="Arial"/>
          <w:color w:val="000000" w:themeColor="text1"/>
        </w:rPr>
      </w:pPr>
      <w:r w:rsidRPr="009B411E">
        <w:rPr>
          <w:rFonts w:eastAsia="Arial"/>
          <w:b/>
          <w:bCs/>
          <w:color w:val="000000" w:themeColor="text1"/>
        </w:rPr>
        <w:t xml:space="preserve">Study 3. </w:t>
      </w:r>
      <w:r w:rsidR="00F0546F" w:rsidRPr="009B411E">
        <w:rPr>
          <w:rFonts w:eastAsia="Arial"/>
          <w:color w:val="000000" w:themeColor="text1"/>
        </w:rPr>
        <w:t xml:space="preserve">Further supporting H3, participants in the Study 3 dynamic norm intervention expected greater interparty common ground than those in the control condition. </w:t>
      </w:r>
      <w:r w:rsidR="00E847C0" w:rsidRPr="009B411E">
        <w:rPr>
          <w:rFonts w:eastAsia="Arial"/>
          <w:color w:val="000000" w:themeColor="text1"/>
        </w:rPr>
        <w:t xml:space="preserve">There was no significant difference between </w:t>
      </w:r>
      <w:r w:rsidR="00F0546F" w:rsidRPr="009B411E">
        <w:rPr>
          <w:rFonts w:eastAsia="Arial"/>
          <w:color w:val="000000" w:themeColor="text1"/>
        </w:rPr>
        <w:t>the Study 3 dynamic norm intervention and the Study 2 version of the intervention</w:t>
      </w:r>
      <w:r w:rsidR="00E847C0" w:rsidRPr="009B411E">
        <w:rPr>
          <w:rFonts w:eastAsia="Arial"/>
          <w:color w:val="000000" w:themeColor="text1"/>
        </w:rPr>
        <w:t xml:space="preserve">. </w:t>
      </w:r>
      <w:r w:rsidR="00F0546F" w:rsidRPr="009B411E">
        <w:rPr>
          <w:rFonts w:eastAsia="Arial"/>
          <w:color w:val="000000" w:themeColor="text1"/>
        </w:rPr>
        <w:t>Participants in the Study 3 dynamic intervention expected more common ground than those in the static condition. There was no significant difference between the Study 2 version of the intervention and</w:t>
      </w:r>
      <w:r w:rsidR="00AF6C5F" w:rsidRPr="009B411E">
        <w:rPr>
          <w:rFonts w:eastAsia="Arial"/>
          <w:color w:val="000000" w:themeColor="text1"/>
        </w:rPr>
        <w:t xml:space="preserve"> the static condition. </w:t>
      </w:r>
      <w:r w:rsidR="00F0546F" w:rsidRPr="009B411E">
        <w:rPr>
          <w:rFonts w:eastAsia="Arial"/>
          <w:color w:val="000000" w:themeColor="text1"/>
        </w:rPr>
        <w:t>As in Study 2, the</w:t>
      </w:r>
      <w:r w:rsidR="00AF6C5F" w:rsidRPr="009B411E">
        <w:rPr>
          <w:rFonts w:eastAsia="Arial"/>
          <w:color w:val="000000" w:themeColor="text1"/>
        </w:rPr>
        <w:t xml:space="preserve"> static condition did not significantly differ from the control condition</w:t>
      </w:r>
      <w:r w:rsidR="00637C36" w:rsidRPr="009B411E">
        <w:rPr>
          <w:rFonts w:eastAsia="Arial"/>
          <w:color w:val="000000" w:themeColor="text1"/>
        </w:rPr>
        <w:t>.</w:t>
      </w:r>
    </w:p>
    <w:p w14:paraId="0B49956C" w14:textId="7CCC6E2C" w:rsidR="00FD5E03" w:rsidRPr="009B411E" w:rsidRDefault="00FD5E03" w:rsidP="00FD5E03">
      <w:pPr>
        <w:spacing w:line="480" w:lineRule="auto"/>
        <w:rPr>
          <w:rFonts w:eastAsia="Arial"/>
          <w:b/>
          <w:bCs/>
          <w:i/>
          <w:iCs/>
          <w:color w:val="000000" w:themeColor="text1"/>
        </w:rPr>
      </w:pPr>
      <w:r w:rsidRPr="009B411E">
        <w:rPr>
          <w:rFonts w:eastAsia="Arial"/>
          <w:b/>
          <w:bCs/>
          <w:i/>
          <w:iCs/>
          <w:color w:val="000000" w:themeColor="text1"/>
        </w:rPr>
        <w:t>Expected Future Feelings of Belonging Among the Outparty</w:t>
      </w:r>
    </w:p>
    <w:p w14:paraId="6F1BF02B" w14:textId="4333AA29" w:rsidR="007B19C9" w:rsidRPr="009B411E" w:rsidRDefault="007B19C9" w:rsidP="0025643A">
      <w:pPr>
        <w:spacing w:line="480" w:lineRule="auto"/>
        <w:ind w:firstLine="720"/>
        <w:rPr>
          <w:rFonts w:eastAsia="Arial"/>
          <w:color w:val="000000" w:themeColor="text1"/>
        </w:rPr>
      </w:pPr>
      <w:r w:rsidRPr="009B411E">
        <w:rPr>
          <w:rFonts w:eastAsia="Arial"/>
          <w:b/>
          <w:bCs/>
          <w:color w:val="000000" w:themeColor="text1"/>
        </w:rPr>
        <w:t xml:space="preserve">Study 2. </w:t>
      </w:r>
      <w:r w:rsidRPr="009B411E">
        <w:rPr>
          <w:rFonts w:eastAsia="Arial"/>
          <w:color w:val="000000" w:themeColor="text1"/>
        </w:rPr>
        <w:t xml:space="preserve">Contrary to H4, there was no significant difference between the Study 2 dynamic intervention and the control condition. </w:t>
      </w:r>
      <w:r w:rsidR="000524E2" w:rsidRPr="009B411E">
        <w:rPr>
          <w:rFonts w:eastAsia="Arial"/>
          <w:color w:val="000000" w:themeColor="text1"/>
        </w:rPr>
        <w:t xml:space="preserve">Participants in the static condition reported lower expected belonging than those in </w:t>
      </w:r>
      <w:r w:rsidR="008479B0" w:rsidRPr="009B411E">
        <w:rPr>
          <w:rFonts w:eastAsia="Arial"/>
          <w:color w:val="000000" w:themeColor="text1"/>
        </w:rPr>
        <w:t xml:space="preserve">both the dynamic </w:t>
      </w:r>
      <w:r w:rsidR="000524E2" w:rsidRPr="009B411E">
        <w:rPr>
          <w:rFonts w:eastAsia="Arial"/>
          <w:color w:val="000000" w:themeColor="text1"/>
        </w:rPr>
        <w:t>intervention and the control condition.</w:t>
      </w:r>
    </w:p>
    <w:p w14:paraId="24FC8910" w14:textId="32078EA0" w:rsidR="0025643A" w:rsidRPr="009B411E" w:rsidRDefault="000524E2" w:rsidP="0025643A">
      <w:pPr>
        <w:spacing w:line="480" w:lineRule="auto"/>
        <w:ind w:firstLine="720"/>
        <w:rPr>
          <w:rFonts w:eastAsia="Arial"/>
          <w:color w:val="000000" w:themeColor="text1"/>
        </w:rPr>
      </w:pPr>
      <w:r w:rsidRPr="009B411E">
        <w:rPr>
          <w:rFonts w:eastAsia="Arial"/>
          <w:b/>
          <w:bCs/>
          <w:color w:val="000000" w:themeColor="text1"/>
        </w:rPr>
        <w:t xml:space="preserve">Study 3. </w:t>
      </w:r>
      <w:r w:rsidRPr="009B411E">
        <w:rPr>
          <w:rFonts w:eastAsia="Arial"/>
          <w:color w:val="000000" w:themeColor="text1"/>
        </w:rPr>
        <w:t>S</w:t>
      </w:r>
      <w:r w:rsidR="0025643A" w:rsidRPr="009B411E">
        <w:rPr>
          <w:rFonts w:eastAsia="Arial"/>
          <w:color w:val="000000" w:themeColor="text1"/>
        </w:rPr>
        <w:t>upporting H4</w:t>
      </w:r>
      <w:r w:rsidR="0074325E" w:rsidRPr="009B411E">
        <w:rPr>
          <w:rFonts w:eastAsia="Arial"/>
          <w:color w:val="000000" w:themeColor="text1"/>
        </w:rPr>
        <w:t xml:space="preserve">, participants in </w:t>
      </w:r>
      <w:r w:rsidRPr="009B411E">
        <w:rPr>
          <w:rFonts w:eastAsia="Arial"/>
          <w:color w:val="000000" w:themeColor="text1"/>
        </w:rPr>
        <w:t xml:space="preserve">the Study 3 dynamic norm </w:t>
      </w:r>
      <w:r w:rsidR="00906595" w:rsidRPr="009B411E">
        <w:rPr>
          <w:rFonts w:eastAsia="Arial"/>
          <w:color w:val="000000" w:themeColor="text1"/>
        </w:rPr>
        <w:t xml:space="preserve">intervention </w:t>
      </w:r>
      <w:r w:rsidR="0074325E" w:rsidRPr="009B411E">
        <w:rPr>
          <w:rFonts w:eastAsia="Arial"/>
          <w:color w:val="000000" w:themeColor="text1"/>
        </w:rPr>
        <w:t xml:space="preserve">expected to feel a greater sense of belonging among outparty members in the future compared to those in the control condition. </w:t>
      </w:r>
      <w:r w:rsidR="00B77F4F" w:rsidRPr="009B411E">
        <w:rPr>
          <w:rFonts w:eastAsia="Arial"/>
          <w:color w:val="000000" w:themeColor="text1"/>
        </w:rPr>
        <w:t>No other pairwise comparisons were significant in Study 3.</w:t>
      </w:r>
    </w:p>
    <w:p w14:paraId="5789CD35" w14:textId="40C9BDB4" w:rsidR="00FD5E03" w:rsidRPr="009B411E" w:rsidRDefault="00FC31B9" w:rsidP="00ED7B59">
      <w:pPr>
        <w:spacing w:line="480" w:lineRule="auto"/>
        <w:rPr>
          <w:rFonts w:eastAsia="Arial"/>
          <w:b/>
          <w:bCs/>
          <w:i/>
          <w:iCs/>
          <w:color w:val="000000" w:themeColor="text1"/>
        </w:rPr>
      </w:pPr>
      <w:r w:rsidRPr="009B411E">
        <w:rPr>
          <w:rFonts w:eastAsia="Arial"/>
          <w:b/>
          <w:bCs/>
          <w:i/>
          <w:iCs/>
          <w:color w:val="000000" w:themeColor="text1"/>
        </w:rPr>
        <w:t>Indicators of Decreased Affective Polarization</w:t>
      </w:r>
    </w:p>
    <w:p w14:paraId="4841968F" w14:textId="4D258CB0" w:rsidR="006D073D" w:rsidRPr="009B411E" w:rsidRDefault="006A51AB" w:rsidP="00BD0CB1">
      <w:pPr>
        <w:spacing w:line="480" w:lineRule="auto"/>
        <w:ind w:firstLine="720"/>
        <w:rPr>
          <w:rFonts w:eastAsia="Arial"/>
          <w:color w:val="000000" w:themeColor="text1"/>
        </w:rPr>
      </w:pPr>
      <w:r w:rsidRPr="009B411E">
        <w:rPr>
          <w:b/>
          <w:bCs/>
          <w:color w:val="000000" w:themeColor="text1"/>
        </w:rPr>
        <w:t xml:space="preserve">Study 2. </w:t>
      </w:r>
      <w:r w:rsidR="006D073D" w:rsidRPr="009B411E">
        <w:rPr>
          <w:rFonts w:eastAsia="Arial"/>
          <w:color w:val="000000" w:themeColor="text1"/>
        </w:rPr>
        <w:t xml:space="preserve">Contrary to H5a–H5c, Study 2 demonstrated no </w:t>
      </w:r>
      <w:r w:rsidR="005E0E43" w:rsidRPr="009B411E">
        <w:rPr>
          <w:rFonts w:eastAsia="Arial"/>
          <w:color w:val="000000" w:themeColor="text1"/>
        </w:rPr>
        <w:t xml:space="preserve">direct effect of </w:t>
      </w:r>
      <w:r w:rsidR="006D073D" w:rsidRPr="009B411E">
        <w:rPr>
          <w:rFonts w:eastAsia="Arial"/>
          <w:color w:val="000000" w:themeColor="text1"/>
        </w:rPr>
        <w:t xml:space="preserve">condition </w:t>
      </w:r>
      <w:r w:rsidR="005E0E43" w:rsidRPr="009B411E">
        <w:rPr>
          <w:rFonts w:eastAsia="Arial"/>
          <w:color w:val="000000" w:themeColor="text1"/>
        </w:rPr>
        <w:t>on</w:t>
      </w:r>
      <w:r w:rsidR="006D073D" w:rsidRPr="009B411E">
        <w:rPr>
          <w:rFonts w:eastAsia="Arial"/>
          <w:color w:val="000000" w:themeColor="text1"/>
        </w:rPr>
        <w:t xml:space="preserve"> indicators of affective polarization. </w:t>
      </w:r>
      <w:r w:rsidR="00AB5B22" w:rsidRPr="009B411E">
        <w:rPr>
          <w:rFonts w:eastAsia="Arial"/>
          <w:color w:val="000000" w:themeColor="text1"/>
        </w:rPr>
        <w:t xml:space="preserve">One potential explanation is that presenting static information alongside change information may have inadvertently drawn attention to existing </w:t>
      </w:r>
      <w:r w:rsidR="00AB5B22" w:rsidRPr="009B411E">
        <w:rPr>
          <w:rFonts w:eastAsia="Arial"/>
          <w:color w:val="000000" w:themeColor="text1"/>
        </w:rPr>
        <w:lastRenderedPageBreak/>
        <w:t xml:space="preserve">partisan gaps, thereby diluting the intended focus on shared trajectories and limiting downstream benefits. </w:t>
      </w:r>
      <w:r w:rsidR="005E0E43" w:rsidRPr="009B411E">
        <w:rPr>
          <w:rFonts w:eastAsia="Arial"/>
          <w:color w:val="000000" w:themeColor="text1"/>
        </w:rPr>
        <w:t>To strengthen the intervention</w:t>
      </w:r>
      <w:r w:rsidR="006D073D" w:rsidRPr="009B411E">
        <w:rPr>
          <w:rFonts w:eastAsia="Arial"/>
          <w:color w:val="000000" w:themeColor="text1"/>
        </w:rPr>
        <w:t xml:space="preserve">, we revised the </w:t>
      </w:r>
      <w:r w:rsidR="005E0E43" w:rsidRPr="009B411E">
        <w:rPr>
          <w:rFonts w:eastAsia="Arial"/>
          <w:color w:val="000000" w:themeColor="text1"/>
        </w:rPr>
        <w:t>messages</w:t>
      </w:r>
      <w:r w:rsidR="006D073D" w:rsidRPr="009B411E">
        <w:rPr>
          <w:rFonts w:eastAsia="Arial"/>
          <w:color w:val="000000" w:themeColor="text1"/>
        </w:rPr>
        <w:t xml:space="preserve"> for Study 3 to more clearly isolate information about change over time, removing references to </w:t>
      </w:r>
      <w:r w:rsidR="005E0E43" w:rsidRPr="009B411E">
        <w:rPr>
          <w:rFonts w:eastAsia="Arial"/>
          <w:color w:val="000000" w:themeColor="text1"/>
        </w:rPr>
        <w:t>static</w:t>
      </w:r>
      <w:r w:rsidR="006D073D" w:rsidRPr="009B411E">
        <w:rPr>
          <w:rFonts w:eastAsia="Arial"/>
          <w:color w:val="000000" w:themeColor="text1"/>
        </w:rPr>
        <w:t xml:space="preserve"> levels of partisan support</w:t>
      </w:r>
      <w:r w:rsidR="00AF4B8D" w:rsidRPr="009B411E">
        <w:rPr>
          <w:rFonts w:eastAsia="Arial"/>
          <w:color w:val="000000" w:themeColor="text1"/>
        </w:rPr>
        <w:t xml:space="preserve"> (see Intervention Design). </w:t>
      </w:r>
      <w:r w:rsidR="002259B6" w:rsidRPr="009B411E">
        <w:rPr>
          <w:rFonts w:eastAsia="Arial"/>
          <w:color w:val="000000" w:themeColor="text1"/>
        </w:rPr>
        <w:t>T</w:t>
      </w:r>
      <w:r w:rsidR="006D073D" w:rsidRPr="009B411E">
        <w:rPr>
          <w:rFonts w:eastAsia="Arial"/>
          <w:color w:val="000000" w:themeColor="text1"/>
        </w:rPr>
        <w:t>he revised</w:t>
      </w:r>
      <w:r w:rsidR="0055452B" w:rsidRPr="009B411E">
        <w:rPr>
          <w:rFonts w:eastAsia="Arial"/>
          <w:color w:val="000000" w:themeColor="text1"/>
        </w:rPr>
        <w:t xml:space="preserve"> Study 3</w:t>
      </w:r>
      <w:r w:rsidR="006D073D" w:rsidRPr="009B411E">
        <w:rPr>
          <w:rFonts w:eastAsia="Arial"/>
          <w:color w:val="000000" w:themeColor="text1"/>
        </w:rPr>
        <w:t xml:space="preserve"> intervention was </w:t>
      </w:r>
      <w:r w:rsidR="0011670F" w:rsidRPr="009B411E">
        <w:rPr>
          <w:rFonts w:eastAsia="Arial"/>
          <w:color w:val="000000" w:themeColor="text1"/>
        </w:rPr>
        <w:t>therefore</w:t>
      </w:r>
      <w:r w:rsidR="002259B6" w:rsidRPr="009B411E">
        <w:rPr>
          <w:rFonts w:eastAsia="Arial"/>
          <w:color w:val="000000" w:themeColor="text1"/>
        </w:rPr>
        <w:t xml:space="preserve"> </w:t>
      </w:r>
      <w:r w:rsidR="006D073D" w:rsidRPr="009B411E">
        <w:rPr>
          <w:rFonts w:eastAsia="Arial"/>
          <w:color w:val="000000" w:themeColor="text1"/>
        </w:rPr>
        <w:t>designed to foreground convergen</w:t>
      </w:r>
      <w:r w:rsidR="007B4293" w:rsidRPr="009B411E">
        <w:rPr>
          <w:rFonts w:eastAsia="Arial"/>
          <w:color w:val="000000" w:themeColor="text1"/>
        </w:rPr>
        <w:t>t trends</w:t>
      </w:r>
      <w:r w:rsidR="006D073D" w:rsidRPr="009B411E">
        <w:rPr>
          <w:rFonts w:eastAsia="Arial"/>
          <w:color w:val="000000" w:themeColor="text1"/>
        </w:rPr>
        <w:t xml:space="preserve"> rather than difference</w:t>
      </w:r>
      <w:r w:rsidR="007B4293" w:rsidRPr="009B411E">
        <w:rPr>
          <w:rFonts w:eastAsia="Arial"/>
          <w:color w:val="000000" w:themeColor="text1"/>
        </w:rPr>
        <w:t>s</w:t>
      </w:r>
      <w:r w:rsidR="00BD0CB1" w:rsidRPr="009B411E">
        <w:rPr>
          <w:rFonts w:eastAsia="Arial"/>
          <w:color w:val="000000" w:themeColor="text1"/>
        </w:rPr>
        <w:t>.</w:t>
      </w:r>
    </w:p>
    <w:p w14:paraId="69E757E9" w14:textId="136E3A21" w:rsidR="00EB31D0" w:rsidRPr="009B411E" w:rsidRDefault="006A51AB" w:rsidP="0025643A">
      <w:pPr>
        <w:spacing w:line="480" w:lineRule="auto"/>
        <w:ind w:firstLine="720"/>
        <w:rPr>
          <w:rFonts w:eastAsia="Arial"/>
          <w:color w:val="000000" w:themeColor="text1"/>
        </w:rPr>
      </w:pPr>
      <w:r w:rsidRPr="009B411E">
        <w:rPr>
          <w:rFonts w:eastAsia="Arial"/>
          <w:b/>
          <w:bCs/>
          <w:color w:val="000000" w:themeColor="text1"/>
        </w:rPr>
        <w:t xml:space="preserve">Study 3. </w:t>
      </w:r>
      <w:r w:rsidR="00BD0CB1" w:rsidRPr="009B411E">
        <w:rPr>
          <w:rFonts w:eastAsia="Arial"/>
          <w:color w:val="000000" w:themeColor="text1"/>
        </w:rPr>
        <w:t xml:space="preserve">Supporting H5a, </w:t>
      </w:r>
      <w:r w:rsidR="00B77F4F" w:rsidRPr="009B411E">
        <w:rPr>
          <w:rFonts w:eastAsia="Arial"/>
          <w:color w:val="000000" w:themeColor="text1"/>
        </w:rPr>
        <w:t xml:space="preserve">participants in </w:t>
      </w:r>
      <w:r w:rsidR="0055452B" w:rsidRPr="009B411E">
        <w:rPr>
          <w:rFonts w:eastAsia="Arial"/>
          <w:color w:val="000000" w:themeColor="text1"/>
        </w:rPr>
        <w:t xml:space="preserve">the Study 3 dynamic </w:t>
      </w:r>
      <w:r w:rsidR="00B77F4F" w:rsidRPr="009B411E">
        <w:rPr>
          <w:rFonts w:eastAsia="Arial"/>
          <w:color w:val="000000" w:themeColor="text1"/>
        </w:rPr>
        <w:t>intervention</w:t>
      </w:r>
      <w:r w:rsidR="0055452B" w:rsidRPr="009B411E">
        <w:rPr>
          <w:rFonts w:eastAsia="Arial"/>
          <w:color w:val="000000" w:themeColor="text1"/>
        </w:rPr>
        <w:t xml:space="preserve"> </w:t>
      </w:r>
      <w:r w:rsidR="00B77F4F" w:rsidRPr="009B411E">
        <w:rPr>
          <w:rFonts w:eastAsia="Arial"/>
          <w:color w:val="000000" w:themeColor="text1"/>
        </w:rPr>
        <w:t xml:space="preserve">reported greater outparty warmth than those in the control condition. </w:t>
      </w:r>
      <w:r w:rsidR="00EB31D0" w:rsidRPr="009B411E">
        <w:rPr>
          <w:rFonts w:eastAsia="Arial"/>
          <w:color w:val="000000" w:themeColor="text1"/>
        </w:rPr>
        <w:t xml:space="preserve">There were no significant differences among </w:t>
      </w:r>
      <w:r w:rsidR="0055452B" w:rsidRPr="009B411E">
        <w:rPr>
          <w:rFonts w:eastAsia="Arial"/>
          <w:color w:val="000000" w:themeColor="text1"/>
        </w:rPr>
        <w:t xml:space="preserve">the Study 3 dynamic </w:t>
      </w:r>
      <w:r w:rsidR="00EB31D0" w:rsidRPr="009B411E">
        <w:rPr>
          <w:rFonts w:eastAsia="Arial"/>
          <w:color w:val="000000" w:themeColor="text1"/>
        </w:rPr>
        <w:t xml:space="preserve">intervention, </w:t>
      </w:r>
      <w:r w:rsidR="0055452B" w:rsidRPr="009B411E">
        <w:rPr>
          <w:rFonts w:eastAsia="Arial"/>
          <w:color w:val="000000" w:themeColor="text1"/>
        </w:rPr>
        <w:t xml:space="preserve">the Study 2 </w:t>
      </w:r>
      <w:r w:rsidR="00EB31D0" w:rsidRPr="009B411E">
        <w:rPr>
          <w:rFonts w:eastAsia="Arial"/>
          <w:color w:val="000000" w:themeColor="text1"/>
        </w:rPr>
        <w:t xml:space="preserve">intervention, and the static condition. </w:t>
      </w:r>
      <w:r w:rsidR="0055452B" w:rsidRPr="009B411E">
        <w:rPr>
          <w:rFonts w:eastAsia="Arial"/>
          <w:color w:val="000000" w:themeColor="text1"/>
        </w:rPr>
        <w:t>P</w:t>
      </w:r>
      <w:r w:rsidR="00EB31D0" w:rsidRPr="009B411E">
        <w:rPr>
          <w:rFonts w:eastAsia="Arial"/>
          <w:color w:val="000000" w:themeColor="text1"/>
        </w:rPr>
        <w:t xml:space="preserve">articipants in the static condition also reported greater outparty warmth than those in the control condition. </w:t>
      </w:r>
      <w:r w:rsidR="00D100ED" w:rsidRPr="009B411E">
        <w:rPr>
          <w:rFonts w:eastAsia="Arial"/>
          <w:color w:val="000000" w:themeColor="text1"/>
        </w:rPr>
        <w:t xml:space="preserve">There was no significant difference between </w:t>
      </w:r>
      <w:r w:rsidR="0055452B" w:rsidRPr="009B411E">
        <w:rPr>
          <w:rFonts w:eastAsia="Arial"/>
          <w:color w:val="000000" w:themeColor="text1"/>
        </w:rPr>
        <w:t>the Study 2 intervention</w:t>
      </w:r>
      <w:r w:rsidR="00D100ED" w:rsidRPr="009B411E">
        <w:rPr>
          <w:rFonts w:eastAsia="Arial"/>
          <w:color w:val="000000" w:themeColor="text1"/>
        </w:rPr>
        <w:t xml:space="preserve"> and the control condition.</w:t>
      </w:r>
    </w:p>
    <w:p w14:paraId="7F1AEBF2" w14:textId="43F5FE74" w:rsidR="00D100ED" w:rsidRPr="009B411E" w:rsidRDefault="0097187D" w:rsidP="0025643A">
      <w:pPr>
        <w:spacing w:line="480" w:lineRule="auto"/>
        <w:ind w:firstLine="720"/>
        <w:rPr>
          <w:rFonts w:eastAsia="Arial"/>
          <w:color w:val="000000" w:themeColor="text1"/>
        </w:rPr>
      </w:pPr>
      <w:r w:rsidRPr="009B411E">
        <w:rPr>
          <w:rFonts w:eastAsia="Arial"/>
          <w:color w:val="000000" w:themeColor="text1"/>
        </w:rPr>
        <w:t xml:space="preserve">Supporting H5b, participants in the </w:t>
      </w:r>
      <w:r w:rsidR="00D100ED" w:rsidRPr="009B411E">
        <w:rPr>
          <w:rFonts w:eastAsia="Arial"/>
          <w:color w:val="000000" w:themeColor="text1"/>
        </w:rPr>
        <w:t xml:space="preserve">Study 3 </w:t>
      </w:r>
      <w:r w:rsidRPr="009B411E">
        <w:rPr>
          <w:rFonts w:eastAsia="Arial"/>
          <w:color w:val="000000" w:themeColor="text1"/>
        </w:rPr>
        <w:t>dynamic</w:t>
      </w:r>
      <w:r w:rsidR="00EB31D0" w:rsidRPr="009B411E">
        <w:rPr>
          <w:rFonts w:eastAsia="Arial"/>
          <w:color w:val="000000" w:themeColor="text1"/>
        </w:rPr>
        <w:t xml:space="preserve"> intervention evaluated outparty members more positivel</w:t>
      </w:r>
      <w:r w:rsidR="0011670F" w:rsidRPr="009B411E">
        <w:rPr>
          <w:rFonts w:eastAsia="Arial"/>
          <w:color w:val="000000" w:themeColor="text1"/>
        </w:rPr>
        <w:t>y</w:t>
      </w:r>
      <w:r w:rsidR="00FB4F53" w:rsidRPr="009B411E">
        <w:rPr>
          <w:rFonts w:eastAsia="Arial"/>
          <w:color w:val="000000" w:themeColor="text1"/>
        </w:rPr>
        <w:t xml:space="preserve"> than those in the control condition.</w:t>
      </w:r>
      <w:r w:rsidR="00D100ED" w:rsidRPr="009B411E">
        <w:rPr>
          <w:rFonts w:eastAsia="Arial"/>
          <w:color w:val="000000" w:themeColor="text1"/>
        </w:rPr>
        <w:t xml:space="preserve"> Again, there were no significant differences among </w:t>
      </w:r>
      <w:r w:rsidR="006F0ACD" w:rsidRPr="009B411E">
        <w:rPr>
          <w:rFonts w:eastAsia="Arial"/>
          <w:color w:val="000000" w:themeColor="text1"/>
        </w:rPr>
        <w:t xml:space="preserve">the Study 3 </w:t>
      </w:r>
      <w:r w:rsidR="00D100ED" w:rsidRPr="009B411E">
        <w:rPr>
          <w:rFonts w:eastAsia="Arial"/>
          <w:color w:val="000000" w:themeColor="text1"/>
        </w:rPr>
        <w:t xml:space="preserve">intervention, </w:t>
      </w:r>
      <w:r w:rsidR="006F0ACD" w:rsidRPr="009B411E">
        <w:rPr>
          <w:rFonts w:eastAsia="Arial"/>
          <w:color w:val="000000" w:themeColor="text1"/>
        </w:rPr>
        <w:t xml:space="preserve">Study 2 </w:t>
      </w:r>
      <w:r w:rsidR="00D100ED" w:rsidRPr="009B411E">
        <w:rPr>
          <w:rFonts w:eastAsia="Arial"/>
          <w:color w:val="000000" w:themeColor="text1"/>
        </w:rPr>
        <w:t xml:space="preserve">intervention, and the static condition. There were no significant differences between the static condition and the control condition, nor </w:t>
      </w:r>
      <w:r w:rsidR="001C7ACB" w:rsidRPr="009B411E">
        <w:rPr>
          <w:rFonts w:eastAsia="Arial"/>
          <w:color w:val="000000" w:themeColor="text1"/>
        </w:rPr>
        <w:t xml:space="preserve">the Study 2 </w:t>
      </w:r>
      <w:r w:rsidR="00D100ED" w:rsidRPr="009B411E">
        <w:rPr>
          <w:rFonts w:eastAsia="Arial"/>
          <w:color w:val="000000" w:themeColor="text1"/>
        </w:rPr>
        <w:t>intervention and the control condition.</w:t>
      </w:r>
    </w:p>
    <w:p w14:paraId="717926F7" w14:textId="1F1E74E5" w:rsidR="00B77F4F" w:rsidRPr="009B411E" w:rsidRDefault="00D100ED" w:rsidP="00B465D9">
      <w:pPr>
        <w:spacing w:line="480" w:lineRule="auto"/>
        <w:ind w:firstLine="720"/>
        <w:rPr>
          <w:rFonts w:eastAsia="Arial"/>
          <w:color w:val="000000" w:themeColor="text1"/>
        </w:rPr>
      </w:pPr>
      <w:r w:rsidRPr="009B411E">
        <w:rPr>
          <w:rFonts w:eastAsia="Arial"/>
          <w:color w:val="000000" w:themeColor="text1"/>
        </w:rPr>
        <w:t>A</w:t>
      </w:r>
      <w:r w:rsidR="00B77F4F" w:rsidRPr="009B411E">
        <w:rPr>
          <w:rFonts w:eastAsia="Arial"/>
          <w:color w:val="000000" w:themeColor="text1"/>
        </w:rPr>
        <w:t>s in Study 2, Study 3 demonstrated no significant condition differences in self-outparty overlap</w:t>
      </w:r>
      <w:r w:rsidRPr="009B411E">
        <w:rPr>
          <w:rFonts w:eastAsia="Arial"/>
          <w:color w:val="000000" w:themeColor="text1"/>
        </w:rPr>
        <w:t>, contrary to</w:t>
      </w:r>
      <w:r w:rsidR="00B77F4F" w:rsidRPr="009B411E">
        <w:rPr>
          <w:rFonts w:eastAsia="Arial"/>
          <w:color w:val="000000" w:themeColor="text1"/>
        </w:rPr>
        <w:t xml:space="preserve"> H5c</w:t>
      </w:r>
      <w:r w:rsidRPr="009B411E">
        <w:rPr>
          <w:rFonts w:eastAsia="Arial"/>
          <w:color w:val="000000" w:themeColor="text1"/>
        </w:rPr>
        <w:t xml:space="preserve">. </w:t>
      </w:r>
      <w:r w:rsidR="00B465D9" w:rsidRPr="009B411E">
        <w:rPr>
          <w:rFonts w:eastAsia="Arial"/>
          <w:color w:val="000000" w:themeColor="text1"/>
        </w:rPr>
        <w:t xml:space="preserve">This </w:t>
      </w:r>
      <w:r w:rsidR="00B77F4F" w:rsidRPr="009B411E">
        <w:rPr>
          <w:rFonts w:eastAsia="Arial"/>
          <w:color w:val="000000" w:themeColor="text1"/>
        </w:rPr>
        <w:t>suggest</w:t>
      </w:r>
      <w:r w:rsidR="00B465D9" w:rsidRPr="009B411E">
        <w:rPr>
          <w:rFonts w:eastAsia="Arial"/>
          <w:color w:val="000000" w:themeColor="text1"/>
        </w:rPr>
        <w:t>s</w:t>
      </w:r>
      <w:r w:rsidR="00B77F4F" w:rsidRPr="009B411E">
        <w:rPr>
          <w:rFonts w:eastAsia="Arial"/>
          <w:color w:val="000000" w:themeColor="text1"/>
        </w:rPr>
        <w:t xml:space="preserve"> that perceptions of self-other overlap may be more resistant to change from our interventions.</w:t>
      </w:r>
    </w:p>
    <w:p w14:paraId="3DBB2B33" w14:textId="457C16C9" w:rsidR="00FF3CB8" w:rsidRPr="009B411E" w:rsidRDefault="00FF3CB8" w:rsidP="00ED7B59">
      <w:pPr>
        <w:spacing w:line="480" w:lineRule="auto"/>
        <w:rPr>
          <w:rFonts w:eastAsia="Arial"/>
          <w:b/>
          <w:bCs/>
          <w:i/>
          <w:iCs/>
          <w:color w:val="000000" w:themeColor="text1"/>
        </w:rPr>
      </w:pPr>
      <w:r w:rsidRPr="009B411E">
        <w:rPr>
          <w:rFonts w:eastAsia="Arial"/>
          <w:b/>
          <w:bCs/>
          <w:i/>
          <w:iCs/>
          <w:color w:val="000000" w:themeColor="text1"/>
        </w:rPr>
        <w:t>Perceived Current Polarization</w:t>
      </w:r>
    </w:p>
    <w:p w14:paraId="15EEB874" w14:textId="682FE3B6" w:rsidR="0008637D" w:rsidRPr="009B411E" w:rsidRDefault="004870B8" w:rsidP="0031106E">
      <w:pPr>
        <w:spacing w:line="480" w:lineRule="auto"/>
        <w:ind w:firstLine="720"/>
        <w:rPr>
          <w:rFonts w:eastAsia="Arial"/>
          <w:color w:val="000000" w:themeColor="text1"/>
        </w:rPr>
      </w:pPr>
      <w:r w:rsidRPr="009B411E">
        <w:rPr>
          <w:rFonts w:eastAsia="Arial"/>
          <w:color w:val="000000" w:themeColor="text1"/>
        </w:rPr>
        <w:t xml:space="preserve">In an exploratory analysis, we examined condition differences on perceived current levels of polarization, assessed in Study 3. We found no significant </w:t>
      </w:r>
      <w:r w:rsidR="009B749D" w:rsidRPr="009B411E">
        <w:rPr>
          <w:rFonts w:eastAsia="Arial"/>
          <w:color w:val="000000" w:themeColor="text1"/>
        </w:rPr>
        <w:t xml:space="preserve">condition </w:t>
      </w:r>
      <w:r w:rsidRPr="009B411E">
        <w:rPr>
          <w:rFonts w:eastAsia="Arial"/>
          <w:color w:val="000000" w:themeColor="text1"/>
        </w:rPr>
        <w:t>difference</w:t>
      </w:r>
      <w:r w:rsidR="009B749D" w:rsidRPr="009B411E">
        <w:rPr>
          <w:rFonts w:eastAsia="Arial"/>
          <w:color w:val="000000" w:themeColor="text1"/>
        </w:rPr>
        <w:t xml:space="preserve">s on perceived current ideological polarization. We </w:t>
      </w:r>
      <w:r w:rsidR="0031106E" w:rsidRPr="009B411E">
        <w:rPr>
          <w:rFonts w:eastAsia="Arial"/>
          <w:color w:val="000000" w:themeColor="text1"/>
        </w:rPr>
        <w:t xml:space="preserve">also </w:t>
      </w:r>
      <w:r w:rsidR="009B749D" w:rsidRPr="009B411E">
        <w:rPr>
          <w:rFonts w:eastAsia="Arial"/>
          <w:color w:val="000000" w:themeColor="text1"/>
        </w:rPr>
        <w:t xml:space="preserve">found no significant differences among the intervention </w:t>
      </w:r>
      <w:r w:rsidR="009B749D" w:rsidRPr="009B411E">
        <w:rPr>
          <w:rFonts w:eastAsia="Arial"/>
          <w:color w:val="000000" w:themeColor="text1"/>
        </w:rPr>
        <w:lastRenderedPageBreak/>
        <w:t>conditions and control condition on perceived affective polarization</w:t>
      </w:r>
      <w:r w:rsidR="0031106E" w:rsidRPr="009B411E">
        <w:rPr>
          <w:rFonts w:eastAsia="Arial"/>
          <w:color w:val="000000" w:themeColor="text1"/>
        </w:rPr>
        <w:t>, or between the static condition and either intervention condition</w:t>
      </w:r>
      <w:r w:rsidR="009B749D" w:rsidRPr="009B411E">
        <w:rPr>
          <w:rFonts w:eastAsia="Arial"/>
          <w:color w:val="000000" w:themeColor="text1"/>
        </w:rPr>
        <w:t xml:space="preserve">. </w:t>
      </w:r>
      <w:r w:rsidR="0031106E" w:rsidRPr="009B411E">
        <w:rPr>
          <w:rFonts w:eastAsia="Arial"/>
          <w:color w:val="000000" w:themeColor="text1"/>
        </w:rPr>
        <w:t xml:space="preserve">However, participants </w:t>
      </w:r>
      <w:r w:rsidR="009B749D" w:rsidRPr="009B411E">
        <w:rPr>
          <w:rFonts w:eastAsia="Arial"/>
          <w:color w:val="000000" w:themeColor="text1"/>
        </w:rPr>
        <w:t xml:space="preserve">in the static condition </w:t>
      </w:r>
      <w:r w:rsidR="00B77F4F" w:rsidRPr="009B411E">
        <w:rPr>
          <w:rFonts w:eastAsia="Arial"/>
          <w:color w:val="000000" w:themeColor="text1"/>
        </w:rPr>
        <w:t xml:space="preserve">perceived </w:t>
      </w:r>
      <w:r w:rsidR="008F39A7" w:rsidRPr="009B411E">
        <w:rPr>
          <w:rFonts w:eastAsia="Arial"/>
          <w:color w:val="000000" w:themeColor="text1"/>
        </w:rPr>
        <w:t>interparty warmth</w:t>
      </w:r>
      <w:r w:rsidR="00B77F4F" w:rsidRPr="009B411E">
        <w:rPr>
          <w:rFonts w:eastAsia="Arial"/>
          <w:color w:val="000000" w:themeColor="text1"/>
        </w:rPr>
        <w:t xml:space="preserve"> to be </w:t>
      </w:r>
      <w:r w:rsidR="008F39A7" w:rsidRPr="009B411E">
        <w:rPr>
          <w:rFonts w:eastAsia="Arial"/>
          <w:color w:val="000000" w:themeColor="text1"/>
        </w:rPr>
        <w:t xml:space="preserve">higher </w:t>
      </w:r>
      <w:r w:rsidR="00B77F4F" w:rsidRPr="009B411E">
        <w:rPr>
          <w:rFonts w:eastAsia="Arial"/>
          <w:color w:val="000000" w:themeColor="text1"/>
        </w:rPr>
        <w:t xml:space="preserve">than those in the control condition. </w:t>
      </w:r>
      <w:r w:rsidR="00B72A68" w:rsidRPr="009B411E">
        <w:rPr>
          <w:rFonts w:eastAsia="Arial"/>
          <w:color w:val="000000" w:themeColor="text1"/>
        </w:rPr>
        <w:t>These results suggest that dynamic norm messages</w:t>
      </w:r>
      <w:r w:rsidR="0031106E" w:rsidRPr="009B411E">
        <w:rPr>
          <w:rFonts w:eastAsia="Arial"/>
          <w:color w:val="000000" w:themeColor="text1"/>
        </w:rPr>
        <w:t xml:space="preserve"> of this type</w:t>
      </w:r>
      <w:r w:rsidR="00B72A68" w:rsidRPr="009B411E">
        <w:rPr>
          <w:rFonts w:eastAsia="Arial"/>
          <w:color w:val="000000" w:themeColor="text1"/>
        </w:rPr>
        <w:t xml:space="preserve"> do not influence interparty perceptions and attitudes by shifting perceptions of </w:t>
      </w:r>
      <w:r w:rsidR="00B77F4F" w:rsidRPr="009B411E">
        <w:rPr>
          <w:rFonts w:eastAsia="Arial"/>
          <w:color w:val="000000" w:themeColor="text1"/>
        </w:rPr>
        <w:t xml:space="preserve">the </w:t>
      </w:r>
      <w:r w:rsidR="00B77F4F" w:rsidRPr="009B411E">
        <w:rPr>
          <w:rFonts w:eastAsia="Arial"/>
          <w:i/>
          <w:iCs/>
          <w:color w:val="000000" w:themeColor="text1"/>
        </w:rPr>
        <w:t>current</w:t>
      </w:r>
      <w:r w:rsidR="00B77F4F" w:rsidRPr="009B411E">
        <w:rPr>
          <w:rFonts w:eastAsia="Arial"/>
          <w:color w:val="000000" w:themeColor="text1"/>
        </w:rPr>
        <w:t xml:space="preserve"> ideological and affective distance between Democrats and Republicans.</w:t>
      </w:r>
    </w:p>
    <w:p w14:paraId="51EEC1E3" w14:textId="5DE7E6FB" w:rsidR="0031106E" w:rsidRPr="009B411E" w:rsidRDefault="0031106E" w:rsidP="0031106E">
      <w:pPr>
        <w:spacing w:line="480" w:lineRule="auto"/>
        <w:rPr>
          <w:rFonts w:eastAsia="Arial"/>
          <w:b/>
          <w:bCs/>
          <w:i/>
          <w:iCs/>
          <w:color w:val="000000" w:themeColor="text1"/>
        </w:rPr>
      </w:pPr>
      <w:r w:rsidRPr="009B411E">
        <w:rPr>
          <w:rFonts w:eastAsia="Arial"/>
          <w:b/>
          <w:bCs/>
          <w:i/>
          <w:iCs/>
          <w:color w:val="000000" w:themeColor="text1"/>
        </w:rPr>
        <w:t>Mediation Analyses</w:t>
      </w:r>
    </w:p>
    <w:p w14:paraId="62E4B988" w14:textId="17464B5F" w:rsidR="00815A61" w:rsidRPr="009B411E" w:rsidRDefault="004B1463" w:rsidP="00815A61">
      <w:pPr>
        <w:spacing w:line="480" w:lineRule="auto"/>
        <w:ind w:firstLine="720"/>
        <w:rPr>
          <w:color w:val="000000" w:themeColor="text1"/>
        </w:rPr>
      </w:pPr>
      <w:r w:rsidRPr="009B411E">
        <w:rPr>
          <w:rFonts w:eastAsia="Arial"/>
          <w:color w:val="000000" w:themeColor="text1"/>
        </w:rPr>
        <w:t>Next</w:t>
      </w:r>
      <w:r w:rsidR="00E810FF" w:rsidRPr="009B411E">
        <w:rPr>
          <w:rFonts w:eastAsia="Arial"/>
          <w:color w:val="000000" w:themeColor="text1"/>
        </w:rPr>
        <w:t xml:space="preserve">, we conducted </w:t>
      </w:r>
      <w:r w:rsidR="00C74E9E" w:rsidRPr="009B411E">
        <w:rPr>
          <w:rFonts w:eastAsia="Arial"/>
          <w:color w:val="000000" w:themeColor="text1"/>
        </w:rPr>
        <w:t xml:space="preserve">a set of </w:t>
      </w:r>
      <w:r w:rsidR="00714C86" w:rsidRPr="009B411E">
        <w:rPr>
          <w:rFonts w:eastAsia="Arial"/>
          <w:color w:val="000000" w:themeColor="text1"/>
        </w:rPr>
        <w:t xml:space="preserve">parallel </w:t>
      </w:r>
      <w:r w:rsidR="00427CE7" w:rsidRPr="009B411E">
        <w:rPr>
          <w:rFonts w:eastAsia="Arial"/>
          <w:color w:val="000000" w:themeColor="text1"/>
        </w:rPr>
        <w:t xml:space="preserve">pre-registered </w:t>
      </w:r>
      <w:r w:rsidR="00500ECE" w:rsidRPr="009B411E">
        <w:rPr>
          <w:rFonts w:eastAsia="Arial"/>
          <w:color w:val="000000" w:themeColor="text1"/>
        </w:rPr>
        <w:t>mediation analys</w:t>
      </w:r>
      <w:r w:rsidR="00F50638" w:rsidRPr="009B411E">
        <w:rPr>
          <w:rFonts w:eastAsia="Arial"/>
          <w:color w:val="000000" w:themeColor="text1"/>
        </w:rPr>
        <w:t>e</w:t>
      </w:r>
      <w:r w:rsidR="00500ECE" w:rsidRPr="009B411E">
        <w:rPr>
          <w:rFonts w:eastAsia="Arial"/>
          <w:color w:val="000000" w:themeColor="text1"/>
        </w:rPr>
        <w:t>s using the “</w:t>
      </w:r>
      <w:proofErr w:type="spellStart"/>
      <w:r w:rsidR="00B055CF" w:rsidRPr="009B411E">
        <w:rPr>
          <w:rFonts w:eastAsia="Arial"/>
          <w:color w:val="000000" w:themeColor="text1"/>
        </w:rPr>
        <w:t>lavaan</w:t>
      </w:r>
      <w:proofErr w:type="spellEnd"/>
      <w:r w:rsidR="00500ECE" w:rsidRPr="009B411E">
        <w:rPr>
          <w:rFonts w:eastAsia="Arial"/>
          <w:color w:val="000000" w:themeColor="text1"/>
        </w:rPr>
        <w:t>” package in R</w:t>
      </w:r>
      <w:r w:rsidR="0031106E" w:rsidRPr="009B411E">
        <w:rPr>
          <w:rFonts w:eastAsia="Arial"/>
          <w:color w:val="000000" w:themeColor="text1"/>
        </w:rPr>
        <w:t xml:space="preserve"> (</w:t>
      </w:r>
      <w:r w:rsidR="009678F4" w:rsidRPr="009B411E">
        <w:rPr>
          <w:rFonts w:eastAsia="Arial"/>
          <w:color w:val="000000" w:themeColor="text1"/>
        </w:rPr>
        <w:t>Rosseel, 2012</w:t>
      </w:r>
      <w:r w:rsidR="0031106E" w:rsidRPr="009B411E">
        <w:rPr>
          <w:rFonts w:eastAsia="Arial"/>
          <w:color w:val="000000" w:themeColor="text1"/>
        </w:rPr>
        <w:t>)</w:t>
      </w:r>
      <w:r w:rsidR="00C74E9E" w:rsidRPr="009B411E">
        <w:rPr>
          <w:rFonts w:eastAsia="Arial"/>
          <w:color w:val="000000" w:themeColor="text1"/>
        </w:rPr>
        <w:t xml:space="preserve">, estimating the </w:t>
      </w:r>
      <w:r w:rsidR="00714C86" w:rsidRPr="009B411E">
        <w:rPr>
          <w:color w:val="000000" w:themeColor="text1"/>
        </w:rPr>
        <w:t>indirect</w:t>
      </w:r>
      <w:r w:rsidR="00E810FF" w:rsidRPr="009B411E">
        <w:rPr>
          <w:color w:val="000000" w:themeColor="text1"/>
        </w:rPr>
        <w:t xml:space="preserve"> effect</w:t>
      </w:r>
      <w:r w:rsidR="00C74E9E" w:rsidRPr="009B411E">
        <w:rPr>
          <w:color w:val="000000" w:themeColor="text1"/>
        </w:rPr>
        <w:t>s</w:t>
      </w:r>
      <w:r w:rsidR="00E810FF" w:rsidRPr="009B411E">
        <w:rPr>
          <w:color w:val="000000" w:themeColor="text1"/>
        </w:rPr>
        <w:t xml:space="preserve"> of condition (</w:t>
      </w:r>
      <w:r w:rsidR="002D145A" w:rsidRPr="009B411E">
        <w:rPr>
          <w:color w:val="000000" w:themeColor="text1"/>
        </w:rPr>
        <w:t xml:space="preserve">Study 3 dynamic </w:t>
      </w:r>
      <w:r w:rsidR="00DE2B54" w:rsidRPr="009B411E">
        <w:rPr>
          <w:color w:val="000000" w:themeColor="text1"/>
        </w:rPr>
        <w:t xml:space="preserve">intervention </w:t>
      </w:r>
      <w:r w:rsidR="00E810FF" w:rsidRPr="009B411E">
        <w:rPr>
          <w:color w:val="000000" w:themeColor="text1"/>
        </w:rPr>
        <w:t>vs. control) on out</w:t>
      </w:r>
      <w:r w:rsidR="00B40C04" w:rsidRPr="009B411E">
        <w:rPr>
          <w:color w:val="000000" w:themeColor="text1"/>
        </w:rPr>
        <w:t>party</w:t>
      </w:r>
      <w:r w:rsidR="00E810FF" w:rsidRPr="009B411E">
        <w:rPr>
          <w:color w:val="000000" w:themeColor="text1"/>
        </w:rPr>
        <w:t xml:space="preserve"> warmth</w:t>
      </w:r>
      <w:r w:rsidR="00714C86" w:rsidRPr="009B411E">
        <w:rPr>
          <w:color w:val="000000" w:themeColor="text1"/>
        </w:rPr>
        <w:t xml:space="preserve">, </w:t>
      </w:r>
      <w:r w:rsidR="00F50638" w:rsidRPr="009B411E">
        <w:rPr>
          <w:color w:val="000000" w:themeColor="text1"/>
        </w:rPr>
        <w:t>positive perceptions of the outparty</w:t>
      </w:r>
      <w:r w:rsidR="00251EBB" w:rsidRPr="009B411E">
        <w:rPr>
          <w:color w:val="000000" w:themeColor="text1"/>
        </w:rPr>
        <w:t xml:space="preserve">, and </w:t>
      </w:r>
      <w:r w:rsidR="00714C86" w:rsidRPr="009B411E">
        <w:rPr>
          <w:color w:val="000000" w:themeColor="text1"/>
        </w:rPr>
        <w:t>self-outparty overlap</w:t>
      </w:r>
      <w:r w:rsidR="00251EBB" w:rsidRPr="009B411E">
        <w:rPr>
          <w:color w:val="000000" w:themeColor="text1"/>
        </w:rPr>
        <w:t xml:space="preserve"> </w:t>
      </w:r>
      <w:r w:rsidR="00714C86" w:rsidRPr="009B411E">
        <w:rPr>
          <w:color w:val="000000" w:themeColor="text1"/>
        </w:rPr>
        <w:t>via</w:t>
      </w:r>
      <w:r w:rsidR="00E810FF" w:rsidRPr="009B411E">
        <w:rPr>
          <w:color w:val="000000" w:themeColor="text1"/>
        </w:rPr>
        <w:t xml:space="preserve"> </w:t>
      </w:r>
      <w:r w:rsidR="00C74E9E" w:rsidRPr="009B411E">
        <w:rPr>
          <w:color w:val="000000" w:themeColor="text1"/>
        </w:rPr>
        <w:t xml:space="preserve">two simultaneous mediators: </w:t>
      </w:r>
      <w:r w:rsidR="00E810FF" w:rsidRPr="009B411E">
        <w:rPr>
          <w:color w:val="000000" w:themeColor="text1"/>
        </w:rPr>
        <w:t>expected common ground</w:t>
      </w:r>
      <w:r w:rsidR="00714C86" w:rsidRPr="009B411E">
        <w:rPr>
          <w:color w:val="000000" w:themeColor="text1"/>
        </w:rPr>
        <w:t xml:space="preserve"> and outparty belonging</w:t>
      </w:r>
      <w:r w:rsidR="00E810FF" w:rsidRPr="009B411E">
        <w:rPr>
          <w:color w:val="000000" w:themeColor="text1"/>
        </w:rPr>
        <w:t>.</w:t>
      </w:r>
    </w:p>
    <w:p w14:paraId="39ABCDE2" w14:textId="373F23C4" w:rsidR="0034026F" w:rsidRPr="009B411E" w:rsidRDefault="0034026F" w:rsidP="00DE2B54">
      <w:pPr>
        <w:spacing w:line="480" w:lineRule="auto"/>
        <w:ind w:firstLine="720"/>
        <w:rPr>
          <w:color w:val="000000" w:themeColor="text1"/>
        </w:rPr>
      </w:pPr>
      <w:r w:rsidRPr="009B411E">
        <w:rPr>
          <w:color w:val="000000" w:themeColor="text1"/>
        </w:rPr>
        <w:t xml:space="preserve">As shown in Table </w:t>
      </w:r>
      <w:r w:rsidR="00ED7B59" w:rsidRPr="009B411E">
        <w:rPr>
          <w:color w:val="000000" w:themeColor="text1"/>
        </w:rPr>
        <w:t>6</w:t>
      </w:r>
      <w:r w:rsidRPr="009B411E">
        <w:rPr>
          <w:color w:val="000000" w:themeColor="text1"/>
        </w:rPr>
        <w:t>, the data were consistent with significant indirect effect</w:t>
      </w:r>
      <w:r w:rsidR="00DE2B54" w:rsidRPr="009B411E">
        <w:rPr>
          <w:color w:val="000000" w:themeColor="text1"/>
        </w:rPr>
        <w:t>s</w:t>
      </w:r>
      <w:r w:rsidRPr="009B411E">
        <w:rPr>
          <w:color w:val="000000" w:themeColor="text1"/>
        </w:rPr>
        <w:t xml:space="preserve"> of condition on all three outcomes via increased expected common ground</w:t>
      </w:r>
      <w:r w:rsidR="00DE2B54" w:rsidRPr="009B411E">
        <w:rPr>
          <w:color w:val="000000" w:themeColor="text1"/>
        </w:rPr>
        <w:t xml:space="preserve"> and increased expected belonging.</w:t>
      </w:r>
    </w:p>
    <w:p w14:paraId="6ECBD446" w14:textId="4F7E311B" w:rsidR="0018267E" w:rsidRPr="009B411E" w:rsidRDefault="00643890" w:rsidP="00871514">
      <w:pPr>
        <w:spacing w:line="480" w:lineRule="auto"/>
        <w:ind w:firstLine="720"/>
        <w:rPr>
          <w:color w:val="000000" w:themeColor="text1"/>
        </w:rPr>
      </w:pPr>
      <w:r w:rsidRPr="009B411E">
        <w:rPr>
          <w:color w:val="000000" w:themeColor="text1"/>
        </w:rPr>
        <w:t>We conducted an exploratory analysis to test for similar indirect effects in Study 2 despite the absence of a direct effect of condition. Data were consistent with a significant indirect effect of condition (</w:t>
      </w:r>
      <w:r w:rsidR="002D145A" w:rsidRPr="009B411E">
        <w:rPr>
          <w:color w:val="000000" w:themeColor="text1"/>
        </w:rPr>
        <w:t xml:space="preserve">Study 2 dynamic </w:t>
      </w:r>
      <w:r w:rsidRPr="009B411E">
        <w:rPr>
          <w:color w:val="000000" w:themeColor="text1"/>
        </w:rPr>
        <w:t>intervention vs control) on all three outcomes via increased expected common ground, but not expected belonging</w:t>
      </w:r>
      <w:r w:rsidR="009B2DC3" w:rsidRPr="009B411E">
        <w:rPr>
          <w:color w:val="000000" w:themeColor="text1"/>
        </w:rPr>
        <w:t xml:space="preserve"> (see Supplementary materials)</w:t>
      </w:r>
      <w:r w:rsidRPr="009B411E">
        <w:rPr>
          <w:color w:val="000000" w:themeColor="text1"/>
        </w:rPr>
        <w:t>.</w:t>
      </w:r>
    </w:p>
    <w:p w14:paraId="3B316785" w14:textId="77777777" w:rsidR="00871514" w:rsidRPr="009B411E" w:rsidRDefault="00871514" w:rsidP="00D1152B">
      <w:pPr>
        <w:spacing w:line="480" w:lineRule="auto"/>
        <w:rPr>
          <w:b/>
          <w:color w:val="000000" w:themeColor="text1"/>
        </w:rPr>
      </w:pPr>
    </w:p>
    <w:p w14:paraId="0D960002" w14:textId="77777777" w:rsidR="00871514" w:rsidRPr="009B411E" w:rsidRDefault="00871514" w:rsidP="00D1152B">
      <w:pPr>
        <w:spacing w:line="480" w:lineRule="auto"/>
        <w:rPr>
          <w:b/>
          <w:color w:val="000000" w:themeColor="text1"/>
        </w:rPr>
      </w:pPr>
    </w:p>
    <w:p w14:paraId="7C7BE95C" w14:textId="77777777" w:rsidR="00871514" w:rsidRPr="009B411E" w:rsidRDefault="00871514" w:rsidP="00D1152B">
      <w:pPr>
        <w:spacing w:line="480" w:lineRule="auto"/>
        <w:rPr>
          <w:b/>
          <w:color w:val="000000" w:themeColor="text1"/>
        </w:rPr>
      </w:pPr>
    </w:p>
    <w:p w14:paraId="7E6DD0D8" w14:textId="77777777" w:rsidR="00871514" w:rsidRPr="009B411E" w:rsidRDefault="00871514" w:rsidP="00D1152B">
      <w:pPr>
        <w:spacing w:line="480" w:lineRule="auto"/>
        <w:rPr>
          <w:b/>
          <w:color w:val="000000" w:themeColor="text1"/>
        </w:rPr>
      </w:pPr>
    </w:p>
    <w:p w14:paraId="669A2C7B" w14:textId="15E5F20C" w:rsidR="00D1152B" w:rsidRPr="009B411E" w:rsidRDefault="00D1152B" w:rsidP="00D1152B">
      <w:pPr>
        <w:spacing w:line="480" w:lineRule="auto"/>
        <w:rPr>
          <w:b/>
          <w:color w:val="000000" w:themeColor="text1"/>
        </w:rPr>
      </w:pPr>
      <w:r w:rsidRPr="009B411E">
        <w:rPr>
          <w:b/>
          <w:color w:val="000000" w:themeColor="text1"/>
        </w:rPr>
        <w:lastRenderedPageBreak/>
        <w:t xml:space="preserve">Table </w:t>
      </w:r>
      <w:r w:rsidR="00ED7B59" w:rsidRPr="009B411E">
        <w:rPr>
          <w:b/>
          <w:color w:val="000000" w:themeColor="text1"/>
        </w:rPr>
        <w:t>3</w:t>
      </w:r>
    </w:p>
    <w:p w14:paraId="43A9523C" w14:textId="77777777" w:rsidR="00D1152B" w:rsidRPr="009B411E" w:rsidRDefault="00D1152B" w:rsidP="00D1152B">
      <w:pPr>
        <w:spacing w:line="480" w:lineRule="auto"/>
        <w:rPr>
          <w:color w:val="000000" w:themeColor="text1"/>
        </w:rPr>
      </w:pPr>
      <w:r w:rsidRPr="009B411E">
        <w:rPr>
          <w:i/>
          <w:iCs/>
          <w:color w:val="000000" w:themeColor="text1"/>
        </w:rPr>
        <w:t>Effect of Condition on Outcome</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3510"/>
        <w:gridCol w:w="900"/>
        <w:gridCol w:w="1710"/>
        <w:gridCol w:w="990"/>
        <w:gridCol w:w="1170"/>
        <w:gridCol w:w="1080"/>
      </w:tblGrid>
      <w:tr w:rsidR="00184BF8" w:rsidRPr="009B411E" w14:paraId="1AC15F7E" w14:textId="77777777" w:rsidTr="00184BF8">
        <w:trPr>
          <w:trHeight w:val="20"/>
        </w:trPr>
        <w:tc>
          <w:tcPr>
            <w:tcW w:w="3510" w:type="dxa"/>
            <w:tcBorders>
              <w:top w:val="single" w:sz="8" w:space="0" w:color="000000" w:themeColor="text1"/>
              <w:left w:val="nil"/>
              <w:bottom w:val="single" w:sz="8" w:space="0" w:color="000000" w:themeColor="text1"/>
              <w:right w:val="nil"/>
            </w:tcBorders>
            <w:tcMar>
              <w:top w:w="100" w:type="dxa"/>
              <w:left w:w="100" w:type="dxa"/>
              <w:bottom w:w="100" w:type="dxa"/>
              <w:right w:w="100" w:type="dxa"/>
            </w:tcMar>
            <w:vAlign w:val="center"/>
          </w:tcPr>
          <w:p w14:paraId="51C4A2AF" w14:textId="77777777" w:rsidR="00184BF8" w:rsidRPr="009B411E" w:rsidRDefault="00184BF8" w:rsidP="00926B9F">
            <w:pPr>
              <w:contextualSpacing/>
              <w:rPr>
                <w:b/>
                <w:bCs/>
                <w:color w:val="000000" w:themeColor="text1"/>
              </w:rPr>
            </w:pPr>
            <w:r w:rsidRPr="009B411E">
              <w:rPr>
                <w:b/>
                <w:bCs/>
                <w:color w:val="000000" w:themeColor="text1"/>
              </w:rPr>
              <w:t>DV</w:t>
            </w:r>
          </w:p>
        </w:tc>
        <w:tc>
          <w:tcPr>
            <w:tcW w:w="900" w:type="dxa"/>
            <w:tcBorders>
              <w:top w:val="single" w:sz="8" w:space="0" w:color="000000" w:themeColor="text1"/>
              <w:left w:val="nil"/>
              <w:bottom w:val="single" w:sz="8" w:space="0" w:color="000000" w:themeColor="text1"/>
              <w:right w:val="nil"/>
            </w:tcBorders>
            <w:vAlign w:val="center"/>
          </w:tcPr>
          <w:p w14:paraId="7FA1FA13" w14:textId="77777777" w:rsidR="00184BF8" w:rsidRPr="009B411E" w:rsidRDefault="00184BF8" w:rsidP="00926B9F">
            <w:pPr>
              <w:contextualSpacing/>
              <w:jc w:val="center"/>
              <w:rPr>
                <w:b/>
                <w:bCs/>
                <w:color w:val="000000" w:themeColor="text1"/>
              </w:rPr>
            </w:pPr>
            <w:r w:rsidRPr="009B411E">
              <w:rPr>
                <w:b/>
                <w:bCs/>
                <w:color w:val="000000" w:themeColor="text1"/>
              </w:rPr>
              <w:t>Study</w:t>
            </w:r>
          </w:p>
        </w:tc>
        <w:tc>
          <w:tcPr>
            <w:tcW w:w="1710" w:type="dxa"/>
            <w:tcBorders>
              <w:top w:val="single" w:sz="8" w:space="0" w:color="000000" w:themeColor="text1"/>
              <w:left w:val="nil"/>
              <w:bottom w:val="single" w:sz="8" w:space="0" w:color="000000" w:themeColor="text1"/>
              <w:right w:val="nil"/>
            </w:tcBorders>
            <w:tcMar>
              <w:top w:w="100" w:type="dxa"/>
              <w:left w:w="100" w:type="dxa"/>
              <w:bottom w:w="100" w:type="dxa"/>
              <w:right w:w="100" w:type="dxa"/>
            </w:tcMar>
            <w:vAlign w:val="center"/>
          </w:tcPr>
          <w:p w14:paraId="04039754" w14:textId="77777777" w:rsidR="00184BF8" w:rsidRPr="009B411E" w:rsidRDefault="00184BF8" w:rsidP="00926B9F">
            <w:pPr>
              <w:contextualSpacing/>
              <w:jc w:val="center"/>
              <w:rPr>
                <w:b/>
                <w:bCs/>
                <w:color w:val="000000" w:themeColor="text1"/>
              </w:rPr>
            </w:pPr>
            <w:r w:rsidRPr="009B411E">
              <w:rPr>
                <w:b/>
                <w:bCs/>
                <w:color w:val="000000" w:themeColor="text1"/>
              </w:rPr>
              <w:t>F (df)</w:t>
            </w:r>
          </w:p>
        </w:tc>
        <w:tc>
          <w:tcPr>
            <w:tcW w:w="990" w:type="dxa"/>
            <w:tcBorders>
              <w:top w:val="single" w:sz="8" w:space="0" w:color="000000" w:themeColor="text1"/>
              <w:left w:val="nil"/>
              <w:bottom w:val="single" w:sz="8" w:space="0" w:color="000000" w:themeColor="text1"/>
              <w:right w:val="nil"/>
            </w:tcBorders>
            <w:tcMar>
              <w:top w:w="100" w:type="dxa"/>
              <w:left w:w="100" w:type="dxa"/>
              <w:bottom w:w="100" w:type="dxa"/>
              <w:right w:w="100" w:type="dxa"/>
            </w:tcMar>
            <w:vAlign w:val="center"/>
          </w:tcPr>
          <w:p w14:paraId="18D11EB3" w14:textId="779A53B2" w:rsidR="00184BF8" w:rsidRPr="009B411E" w:rsidRDefault="00184BF8" w:rsidP="00926B9F">
            <w:pPr>
              <w:contextualSpacing/>
              <w:jc w:val="center"/>
              <w:rPr>
                <w:b/>
                <w:bCs/>
                <w:color w:val="000000" w:themeColor="text1"/>
              </w:rPr>
            </w:pPr>
            <w:r w:rsidRPr="009B411E">
              <w:rPr>
                <w:b/>
                <w:bCs/>
                <w:color w:val="000000" w:themeColor="text1"/>
              </w:rPr>
              <w:t>p</w:t>
            </w:r>
          </w:p>
        </w:tc>
        <w:tc>
          <w:tcPr>
            <w:tcW w:w="1170" w:type="dxa"/>
            <w:tcBorders>
              <w:top w:val="single" w:sz="8" w:space="0" w:color="000000" w:themeColor="text1"/>
              <w:left w:val="nil"/>
              <w:bottom w:val="single" w:sz="8" w:space="0" w:color="000000" w:themeColor="text1"/>
              <w:right w:val="nil"/>
            </w:tcBorders>
          </w:tcPr>
          <w:p w14:paraId="48F5B80D" w14:textId="3C006E75" w:rsidR="00184BF8" w:rsidRPr="009B411E" w:rsidRDefault="002E5CAB" w:rsidP="00926B9F">
            <w:pPr>
              <w:contextualSpacing/>
              <w:jc w:val="center"/>
              <w:rPr>
                <w:b/>
                <w:bCs/>
                <w:color w:val="000000" w:themeColor="text1"/>
              </w:rPr>
            </w:pPr>
            <w:r w:rsidRPr="009B411E">
              <w:rPr>
                <w:b/>
                <w:bCs/>
                <w:color w:val="000000" w:themeColor="text1"/>
              </w:rPr>
              <w:t>q</w:t>
            </w:r>
          </w:p>
        </w:tc>
        <w:tc>
          <w:tcPr>
            <w:tcW w:w="1080" w:type="dxa"/>
            <w:tcBorders>
              <w:top w:val="single" w:sz="8" w:space="0" w:color="000000" w:themeColor="text1"/>
              <w:left w:val="nil"/>
              <w:bottom w:val="single" w:sz="8" w:space="0" w:color="000000" w:themeColor="text1"/>
              <w:right w:val="nil"/>
            </w:tcBorders>
            <w:vAlign w:val="center"/>
          </w:tcPr>
          <w:p w14:paraId="299380CF" w14:textId="4E05A0C6" w:rsidR="00184BF8" w:rsidRPr="009B411E" w:rsidRDefault="00184BF8" w:rsidP="00926B9F">
            <w:pPr>
              <w:contextualSpacing/>
              <w:jc w:val="center"/>
              <w:rPr>
                <w:b/>
                <w:bCs/>
                <w:color w:val="000000" w:themeColor="text1"/>
              </w:rPr>
            </w:pPr>
            <w:r w:rsidRPr="009B411E">
              <w:rPr>
                <w:i/>
                <w:iCs/>
                <w:color w:val="000000" w:themeColor="text1"/>
              </w:rPr>
              <w:t>η</w:t>
            </w:r>
            <w:r w:rsidRPr="009B411E">
              <w:rPr>
                <w:i/>
                <w:iCs/>
                <w:color w:val="000000" w:themeColor="text1"/>
                <w:vertAlign w:val="superscript"/>
              </w:rPr>
              <w:t>2</w:t>
            </w:r>
          </w:p>
        </w:tc>
      </w:tr>
      <w:tr w:rsidR="00184BF8" w:rsidRPr="009B411E" w14:paraId="209BF127" w14:textId="77777777" w:rsidTr="00184BF8">
        <w:trPr>
          <w:trHeight w:val="300"/>
        </w:trPr>
        <w:tc>
          <w:tcPr>
            <w:tcW w:w="3510" w:type="dxa"/>
            <w:vMerge w:val="restart"/>
            <w:tcBorders>
              <w:left w:val="nil"/>
              <w:bottom w:val="single" w:sz="4" w:space="0" w:color="auto"/>
              <w:right w:val="nil"/>
            </w:tcBorders>
            <w:tcMar>
              <w:top w:w="100" w:type="dxa"/>
              <w:left w:w="100" w:type="dxa"/>
              <w:bottom w:w="100" w:type="dxa"/>
              <w:right w:w="100" w:type="dxa"/>
            </w:tcMar>
            <w:vAlign w:val="center"/>
          </w:tcPr>
          <w:p w14:paraId="07791388" w14:textId="77777777" w:rsidR="00184BF8" w:rsidRPr="009B411E" w:rsidRDefault="00184BF8" w:rsidP="00926B9F">
            <w:pPr>
              <w:contextualSpacing/>
              <w:rPr>
                <w:color w:val="000000" w:themeColor="text1"/>
              </w:rPr>
            </w:pPr>
            <w:r w:rsidRPr="009B411E">
              <w:rPr>
                <w:color w:val="000000" w:themeColor="text1"/>
              </w:rPr>
              <w:t>Expected Common Ground</w:t>
            </w:r>
          </w:p>
        </w:tc>
        <w:tc>
          <w:tcPr>
            <w:tcW w:w="900" w:type="dxa"/>
            <w:tcBorders>
              <w:top w:val="single" w:sz="4" w:space="0" w:color="auto"/>
              <w:left w:val="nil"/>
              <w:bottom w:val="nil"/>
              <w:right w:val="nil"/>
            </w:tcBorders>
            <w:vAlign w:val="center"/>
          </w:tcPr>
          <w:p w14:paraId="4AEF0912" w14:textId="77777777" w:rsidR="00184BF8" w:rsidRPr="009B411E" w:rsidRDefault="00184BF8" w:rsidP="00926B9F">
            <w:pPr>
              <w:contextualSpacing/>
              <w:jc w:val="center"/>
              <w:rPr>
                <w:color w:val="000000" w:themeColor="text1"/>
              </w:rPr>
            </w:pPr>
            <w:r w:rsidRPr="009B411E">
              <w:rPr>
                <w:color w:val="000000" w:themeColor="text1"/>
              </w:rPr>
              <w:t>2</w:t>
            </w:r>
          </w:p>
        </w:tc>
        <w:tc>
          <w:tcPr>
            <w:tcW w:w="1710" w:type="dxa"/>
            <w:tcBorders>
              <w:top w:val="single" w:sz="4" w:space="0" w:color="auto"/>
              <w:left w:val="nil"/>
              <w:bottom w:val="nil"/>
              <w:right w:val="nil"/>
            </w:tcBorders>
            <w:tcMar>
              <w:top w:w="100" w:type="dxa"/>
              <w:left w:w="100" w:type="dxa"/>
              <w:bottom w:w="100" w:type="dxa"/>
              <w:right w:w="100" w:type="dxa"/>
            </w:tcMar>
            <w:vAlign w:val="center"/>
          </w:tcPr>
          <w:p w14:paraId="4F3BC803" w14:textId="77777777" w:rsidR="00184BF8" w:rsidRPr="009B411E" w:rsidRDefault="00184BF8" w:rsidP="00926B9F">
            <w:pPr>
              <w:contextualSpacing/>
              <w:jc w:val="center"/>
              <w:rPr>
                <w:color w:val="000000" w:themeColor="text1"/>
              </w:rPr>
            </w:pPr>
            <w:r w:rsidRPr="009B411E">
              <w:rPr>
                <w:color w:val="000000" w:themeColor="text1"/>
              </w:rPr>
              <w:t>16.24 (2, 1184)</w:t>
            </w:r>
          </w:p>
        </w:tc>
        <w:tc>
          <w:tcPr>
            <w:tcW w:w="990" w:type="dxa"/>
            <w:tcBorders>
              <w:top w:val="single" w:sz="4" w:space="0" w:color="auto"/>
              <w:left w:val="nil"/>
              <w:bottom w:val="nil"/>
              <w:right w:val="nil"/>
            </w:tcBorders>
            <w:tcMar>
              <w:top w:w="100" w:type="dxa"/>
              <w:left w:w="100" w:type="dxa"/>
              <w:bottom w:w="100" w:type="dxa"/>
              <w:right w:w="100" w:type="dxa"/>
            </w:tcMar>
            <w:vAlign w:val="center"/>
          </w:tcPr>
          <w:p w14:paraId="4374F813" w14:textId="77777777" w:rsidR="00184BF8" w:rsidRPr="009B411E" w:rsidRDefault="00184BF8" w:rsidP="00926B9F">
            <w:pPr>
              <w:contextualSpacing/>
              <w:jc w:val="center"/>
              <w:rPr>
                <w:color w:val="000000" w:themeColor="text1"/>
              </w:rPr>
            </w:pPr>
            <w:r w:rsidRPr="009B411E">
              <w:rPr>
                <w:color w:val="000000" w:themeColor="text1"/>
              </w:rPr>
              <w:t>&lt; .001</w:t>
            </w:r>
          </w:p>
        </w:tc>
        <w:tc>
          <w:tcPr>
            <w:tcW w:w="1170" w:type="dxa"/>
            <w:tcBorders>
              <w:top w:val="single" w:sz="4" w:space="0" w:color="auto"/>
              <w:left w:val="nil"/>
              <w:bottom w:val="nil"/>
              <w:right w:val="nil"/>
            </w:tcBorders>
          </w:tcPr>
          <w:p w14:paraId="1C2E12E0" w14:textId="06A08B3A" w:rsidR="00184BF8" w:rsidRPr="009B411E" w:rsidRDefault="00184BF8" w:rsidP="00926B9F">
            <w:pPr>
              <w:ind w:right="248"/>
              <w:contextualSpacing/>
              <w:jc w:val="center"/>
              <w:rPr>
                <w:b/>
                <w:bCs/>
                <w:color w:val="000000" w:themeColor="text1"/>
              </w:rPr>
            </w:pPr>
            <w:r w:rsidRPr="009B411E">
              <w:rPr>
                <w:b/>
                <w:bCs/>
                <w:color w:val="000000" w:themeColor="text1"/>
              </w:rPr>
              <w:t>&lt; .001</w:t>
            </w:r>
          </w:p>
        </w:tc>
        <w:tc>
          <w:tcPr>
            <w:tcW w:w="1080" w:type="dxa"/>
            <w:tcBorders>
              <w:top w:val="single" w:sz="4" w:space="0" w:color="auto"/>
              <w:left w:val="nil"/>
              <w:bottom w:val="nil"/>
              <w:right w:val="nil"/>
            </w:tcBorders>
            <w:vAlign w:val="center"/>
          </w:tcPr>
          <w:p w14:paraId="795DDAB3" w14:textId="15A2A8B0" w:rsidR="00184BF8" w:rsidRPr="009B411E" w:rsidRDefault="00184BF8" w:rsidP="00926B9F">
            <w:pPr>
              <w:ind w:right="248"/>
              <w:contextualSpacing/>
              <w:jc w:val="center"/>
              <w:rPr>
                <w:color w:val="000000" w:themeColor="text1"/>
              </w:rPr>
            </w:pPr>
            <w:r w:rsidRPr="009B411E">
              <w:rPr>
                <w:color w:val="000000" w:themeColor="text1"/>
              </w:rPr>
              <w:t>0.03</w:t>
            </w:r>
          </w:p>
        </w:tc>
      </w:tr>
      <w:tr w:rsidR="00184BF8" w:rsidRPr="009B411E" w14:paraId="49A39485" w14:textId="77777777" w:rsidTr="00184BF8">
        <w:trPr>
          <w:trHeight w:val="20"/>
        </w:trPr>
        <w:tc>
          <w:tcPr>
            <w:tcW w:w="3510" w:type="dxa"/>
            <w:vMerge/>
            <w:tcBorders>
              <w:left w:val="nil"/>
              <w:bottom w:val="single" w:sz="4" w:space="0" w:color="auto"/>
              <w:right w:val="nil"/>
            </w:tcBorders>
            <w:tcMar>
              <w:top w:w="100" w:type="dxa"/>
              <w:left w:w="100" w:type="dxa"/>
              <w:bottom w:w="100" w:type="dxa"/>
              <w:right w:w="100" w:type="dxa"/>
            </w:tcMar>
            <w:vAlign w:val="center"/>
          </w:tcPr>
          <w:p w14:paraId="197F1CD8" w14:textId="77777777" w:rsidR="00184BF8" w:rsidRPr="009B411E" w:rsidRDefault="00184BF8" w:rsidP="00926B9F">
            <w:pPr>
              <w:contextualSpacing/>
              <w:rPr>
                <w:color w:val="000000" w:themeColor="text1"/>
              </w:rPr>
            </w:pPr>
          </w:p>
        </w:tc>
        <w:tc>
          <w:tcPr>
            <w:tcW w:w="900" w:type="dxa"/>
            <w:tcBorders>
              <w:top w:val="nil"/>
              <w:left w:val="nil"/>
              <w:bottom w:val="single" w:sz="4" w:space="0" w:color="auto"/>
              <w:right w:val="nil"/>
            </w:tcBorders>
            <w:vAlign w:val="center"/>
          </w:tcPr>
          <w:p w14:paraId="3C823C5F" w14:textId="77777777" w:rsidR="00184BF8" w:rsidRPr="009B411E" w:rsidRDefault="00184BF8" w:rsidP="00926B9F">
            <w:pPr>
              <w:contextualSpacing/>
              <w:jc w:val="center"/>
              <w:rPr>
                <w:color w:val="000000" w:themeColor="text1"/>
              </w:rPr>
            </w:pPr>
            <w:r w:rsidRPr="009B411E">
              <w:rPr>
                <w:color w:val="000000" w:themeColor="text1"/>
              </w:rPr>
              <w:t>3</w:t>
            </w:r>
          </w:p>
        </w:tc>
        <w:tc>
          <w:tcPr>
            <w:tcW w:w="1710" w:type="dxa"/>
            <w:tcBorders>
              <w:top w:val="nil"/>
              <w:left w:val="nil"/>
              <w:bottom w:val="single" w:sz="4" w:space="0" w:color="auto"/>
              <w:right w:val="nil"/>
            </w:tcBorders>
            <w:tcMar>
              <w:top w:w="100" w:type="dxa"/>
              <w:left w:w="100" w:type="dxa"/>
              <w:bottom w:w="100" w:type="dxa"/>
              <w:right w:w="100" w:type="dxa"/>
            </w:tcMar>
            <w:vAlign w:val="center"/>
          </w:tcPr>
          <w:p w14:paraId="6B52E14D" w14:textId="77777777" w:rsidR="00184BF8" w:rsidRPr="009B411E" w:rsidRDefault="00184BF8" w:rsidP="00926B9F">
            <w:pPr>
              <w:contextualSpacing/>
              <w:jc w:val="center"/>
              <w:rPr>
                <w:color w:val="000000" w:themeColor="text1"/>
              </w:rPr>
            </w:pPr>
            <w:r w:rsidRPr="009B411E">
              <w:rPr>
                <w:color w:val="000000" w:themeColor="text1"/>
              </w:rPr>
              <w:t>8.03 (3, 1150)</w:t>
            </w:r>
          </w:p>
        </w:tc>
        <w:tc>
          <w:tcPr>
            <w:tcW w:w="990" w:type="dxa"/>
            <w:tcBorders>
              <w:top w:val="nil"/>
              <w:left w:val="nil"/>
              <w:bottom w:val="single" w:sz="4" w:space="0" w:color="auto"/>
              <w:right w:val="nil"/>
            </w:tcBorders>
            <w:tcMar>
              <w:top w:w="100" w:type="dxa"/>
              <w:left w:w="100" w:type="dxa"/>
              <w:bottom w:w="100" w:type="dxa"/>
              <w:right w:w="100" w:type="dxa"/>
            </w:tcMar>
            <w:vAlign w:val="center"/>
          </w:tcPr>
          <w:p w14:paraId="659A2A2D" w14:textId="77777777" w:rsidR="00184BF8" w:rsidRPr="009B411E" w:rsidRDefault="00184BF8" w:rsidP="00926B9F">
            <w:pPr>
              <w:contextualSpacing/>
              <w:jc w:val="center"/>
              <w:rPr>
                <w:color w:val="000000" w:themeColor="text1"/>
              </w:rPr>
            </w:pPr>
            <w:r w:rsidRPr="009B411E">
              <w:rPr>
                <w:color w:val="000000" w:themeColor="text1"/>
              </w:rPr>
              <w:t>&lt; .001</w:t>
            </w:r>
          </w:p>
        </w:tc>
        <w:tc>
          <w:tcPr>
            <w:tcW w:w="1170" w:type="dxa"/>
            <w:tcBorders>
              <w:top w:val="nil"/>
              <w:left w:val="nil"/>
              <w:bottom w:val="single" w:sz="4" w:space="0" w:color="auto"/>
              <w:right w:val="nil"/>
            </w:tcBorders>
          </w:tcPr>
          <w:p w14:paraId="6B002D90" w14:textId="26567B31" w:rsidR="00184BF8" w:rsidRPr="009B411E" w:rsidRDefault="00395067" w:rsidP="00926B9F">
            <w:pPr>
              <w:ind w:right="248"/>
              <w:contextualSpacing/>
              <w:jc w:val="center"/>
              <w:rPr>
                <w:b/>
                <w:bCs/>
                <w:color w:val="000000" w:themeColor="text1"/>
              </w:rPr>
            </w:pPr>
            <w:r w:rsidRPr="009B411E">
              <w:rPr>
                <w:b/>
                <w:bCs/>
                <w:color w:val="000000" w:themeColor="text1"/>
              </w:rPr>
              <w:t>&lt; .001</w:t>
            </w:r>
          </w:p>
        </w:tc>
        <w:tc>
          <w:tcPr>
            <w:tcW w:w="1080" w:type="dxa"/>
            <w:tcBorders>
              <w:top w:val="nil"/>
              <w:left w:val="nil"/>
              <w:bottom w:val="single" w:sz="4" w:space="0" w:color="auto"/>
              <w:right w:val="nil"/>
            </w:tcBorders>
            <w:vAlign w:val="center"/>
          </w:tcPr>
          <w:p w14:paraId="6650ED11" w14:textId="2E96D1ED" w:rsidR="00184BF8" w:rsidRPr="009B411E" w:rsidRDefault="00184BF8" w:rsidP="00926B9F">
            <w:pPr>
              <w:ind w:right="248"/>
              <w:contextualSpacing/>
              <w:jc w:val="center"/>
              <w:rPr>
                <w:color w:val="000000" w:themeColor="text1"/>
              </w:rPr>
            </w:pPr>
            <w:r w:rsidRPr="009B411E">
              <w:rPr>
                <w:color w:val="000000" w:themeColor="text1"/>
              </w:rPr>
              <w:t>0.021</w:t>
            </w:r>
          </w:p>
        </w:tc>
      </w:tr>
      <w:tr w:rsidR="00184BF8" w:rsidRPr="009B411E" w14:paraId="5D551BF7" w14:textId="77777777" w:rsidTr="00184BF8">
        <w:trPr>
          <w:trHeight w:val="300"/>
        </w:trPr>
        <w:tc>
          <w:tcPr>
            <w:tcW w:w="3510" w:type="dxa"/>
            <w:vMerge w:val="restart"/>
            <w:tcBorders>
              <w:top w:val="nil"/>
              <w:left w:val="nil"/>
              <w:right w:val="nil"/>
            </w:tcBorders>
            <w:tcMar>
              <w:top w:w="100" w:type="dxa"/>
              <w:left w:w="100" w:type="dxa"/>
              <w:bottom w:w="100" w:type="dxa"/>
              <w:right w:w="100" w:type="dxa"/>
            </w:tcMar>
            <w:vAlign w:val="center"/>
          </w:tcPr>
          <w:p w14:paraId="23858903" w14:textId="77777777" w:rsidR="00184BF8" w:rsidRPr="009B411E" w:rsidRDefault="00184BF8" w:rsidP="00926B9F">
            <w:pPr>
              <w:contextualSpacing/>
              <w:rPr>
                <w:color w:val="000000" w:themeColor="text1"/>
              </w:rPr>
            </w:pPr>
            <w:r w:rsidRPr="009B411E">
              <w:rPr>
                <w:color w:val="000000" w:themeColor="text1"/>
              </w:rPr>
              <w:t>Expected Outparty Belonging</w:t>
            </w:r>
          </w:p>
        </w:tc>
        <w:tc>
          <w:tcPr>
            <w:tcW w:w="900" w:type="dxa"/>
            <w:tcBorders>
              <w:top w:val="single" w:sz="4" w:space="0" w:color="auto"/>
              <w:left w:val="nil"/>
              <w:bottom w:val="nil"/>
              <w:right w:val="nil"/>
            </w:tcBorders>
            <w:vAlign w:val="center"/>
          </w:tcPr>
          <w:p w14:paraId="54E5F1A2" w14:textId="77777777" w:rsidR="00184BF8" w:rsidRPr="009B411E" w:rsidRDefault="00184BF8" w:rsidP="00926B9F">
            <w:pPr>
              <w:contextualSpacing/>
              <w:jc w:val="center"/>
              <w:rPr>
                <w:color w:val="000000" w:themeColor="text1"/>
              </w:rPr>
            </w:pPr>
            <w:r w:rsidRPr="009B411E">
              <w:rPr>
                <w:color w:val="000000" w:themeColor="text1"/>
              </w:rPr>
              <w:t>2</w:t>
            </w:r>
          </w:p>
        </w:tc>
        <w:tc>
          <w:tcPr>
            <w:tcW w:w="1710" w:type="dxa"/>
            <w:tcBorders>
              <w:top w:val="single" w:sz="4" w:space="0" w:color="auto"/>
              <w:left w:val="nil"/>
              <w:bottom w:val="nil"/>
              <w:right w:val="nil"/>
            </w:tcBorders>
            <w:tcMar>
              <w:top w:w="100" w:type="dxa"/>
              <w:left w:w="100" w:type="dxa"/>
              <w:bottom w:w="100" w:type="dxa"/>
              <w:right w:w="100" w:type="dxa"/>
            </w:tcMar>
            <w:vAlign w:val="center"/>
          </w:tcPr>
          <w:p w14:paraId="1473C0E0" w14:textId="77777777" w:rsidR="00184BF8" w:rsidRPr="009B411E" w:rsidRDefault="00184BF8" w:rsidP="00926B9F">
            <w:pPr>
              <w:contextualSpacing/>
              <w:jc w:val="center"/>
              <w:rPr>
                <w:color w:val="000000" w:themeColor="text1"/>
              </w:rPr>
            </w:pPr>
            <w:r w:rsidRPr="009B411E">
              <w:rPr>
                <w:color w:val="000000" w:themeColor="text1"/>
              </w:rPr>
              <w:t>7.09 (2, 1184)</w:t>
            </w:r>
          </w:p>
        </w:tc>
        <w:tc>
          <w:tcPr>
            <w:tcW w:w="990" w:type="dxa"/>
            <w:tcBorders>
              <w:top w:val="single" w:sz="4" w:space="0" w:color="auto"/>
              <w:left w:val="nil"/>
              <w:bottom w:val="nil"/>
              <w:right w:val="nil"/>
            </w:tcBorders>
            <w:tcMar>
              <w:top w:w="100" w:type="dxa"/>
              <w:left w:w="100" w:type="dxa"/>
              <w:bottom w:w="100" w:type="dxa"/>
              <w:right w:w="100" w:type="dxa"/>
            </w:tcMar>
            <w:vAlign w:val="center"/>
          </w:tcPr>
          <w:p w14:paraId="37BB0FDE" w14:textId="77777777" w:rsidR="00184BF8" w:rsidRPr="009B411E" w:rsidRDefault="00184BF8" w:rsidP="00926B9F">
            <w:pPr>
              <w:ind w:left="-90" w:right="-90"/>
              <w:contextualSpacing/>
              <w:jc w:val="center"/>
              <w:rPr>
                <w:color w:val="000000" w:themeColor="text1"/>
              </w:rPr>
            </w:pPr>
            <w:r w:rsidRPr="009B411E">
              <w:rPr>
                <w:color w:val="000000" w:themeColor="text1"/>
              </w:rPr>
              <w:t>&lt; .001</w:t>
            </w:r>
          </w:p>
        </w:tc>
        <w:tc>
          <w:tcPr>
            <w:tcW w:w="1170" w:type="dxa"/>
            <w:tcBorders>
              <w:top w:val="single" w:sz="4" w:space="0" w:color="auto"/>
              <w:left w:val="nil"/>
              <w:bottom w:val="nil"/>
              <w:right w:val="nil"/>
            </w:tcBorders>
          </w:tcPr>
          <w:p w14:paraId="4DA06E2C" w14:textId="5B949D82" w:rsidR="00184BF8" w:rsidRPr="009B411E" w:rsidRDefault="00184BF8" w:rsidP="00926B9F">
            <w:pPr>
              <w:ind w:right="248"/>
              <w:contextualSpacing/>
              <w:jc w:val="center"/>
              <w:rPr>
                <w:b/>
                <w:bCs/>
                <w:color w:val="000000" w:themeColor="text1"/>
              </w:rPr>
            </w:pPr>
            <w:r w:rsidRPr="009B411E">
              <w:rPr>
                <w:b/>
                <w:bCs/>
                <w:color w:val="000000" w:themeColor="text1"/>
              </w:rPr>
              <w:t>.002</w:t>
            </w:r>
          </w:p>
        </w:tc>
        <w:tc>
          <w:tcPr>
            <w:tcW w:w="1080" w:type="dxa"/>
            <w:tcBorders>
              <w:top w:val="single" w:sz="4" w:space="0" w:color="auto"/>
              <w:left w:val="nil"/>
              <w:bottom w:val="nil"/>
              <w:right w:val="nil"/>
            </w:tcBorders>
            <w:vAlign w:val="center"/>
          </w:tcPr>
          <w:p w14:paraId="1E5C7DDC" w14:textId="00E0DD8F" w:rsidR="00184BF8" w:rsidRPr="009B411E" w:rsidRDefault="00184BF8" w:rsidP="00926B9F">
            <w:pPr>
              <w:ind w:right="248"/>
              <w:contextualSpacing/>
              <w:jc w:val="center"/>
              <w:rPr>
                <w:color w:val="000000" w:themeColor="text1"/>
              </w:rPr>
            </w:pPr>
            <w:r w:rsidRPr="009B411E">
              <w:rPr>
                <w:color w:val="000000" w:themeColor="text1"/>
              </w:rPr>
              <w:t>0.012</w:t>
            </w:r>
          </w:p>
        </w:tc>
      </w:tr>
      <w:tr w:rsidR="00184BF8" w:rsidRPr="009B411E" w14:paraId="59E2B5E1" w14:textId="77777777" w:rsidTr="00184BF8">
        <w:trPr>
          <w:trHeight w:val="20"/>
        </w:trPr>
        <w:tc>
          <w:tcPr>
            <w:tcW w:w="3510" w:type="dxa"/>
            <w:vMerge/>
            <w:tcBorders>
              <w:left w:val="nil"/>
              <w:bottom w:val="single" w:sz="4" w:space="0" w:color="auto"/>
              <w:right w:val="nil"/>
            </w:tcBorders>
            <w:tcMar>
              <w:top w:w="100" w:type="dxa"/>
              <w:left w:w="100" w:type="dxa"/>
              <w:bottom w:w="100" w:type="dxa"/>
              <w:right w:w="100" w:type="dxa"/>
            </w:tcMar>
            <w:vAlign w:val="center"/>
          </w:tcPr>
          <w:p w14:paraId="251EB1AB" w14:textId="77777777" w:rsidR="00184BF8" w:rsidRPr="009B411E" w:rsidRDefault="00184BF8" w:rsidP="00926B9F">
            <w:pPr>
              <w:contextualSpacing/>
              <w:rPr>
                <w:color w:val="000000" w:themeColor="text1"/>
              </w:rPr>
            </w:pPr>
          </w:p>
        </w:tc>
        <w:tc>
          <w:tcPr>
            <w:tcW w:w="900" w:type="dxa"/>
            <w:tcBorders>
              <w:top w:val="nil"/>
              <w:left w:val="nil"/>
              <w:bottom w:val="single" w:sz="4" w:space="0" w:color="auto"/>
              <w:right w:val="nil"/>
            </w:tcBorders>
            <w:vAlign w:val="center"/>
          </w:tcPr>
          <w:p w14:paraId="2592A5EB" w14:textId="77777777" w:rsidR="00184BF8" w:rsidRPr="009B411E" w:rsidRDefault="00184BF8" w:rsidP="00926B9F">
            <w:pPr>
              <w:contextualSpacing/>
              <w:jc w:val="center"/>
              <w:rPr>
                <w:color w:val="000000" w:themeColor="text1"/>
              </w:rPr>
            </w:pPr>
            <w:r w:rsidRPr="009B411E">
              <w:rPr>
                <w:color w:val="000000" w:themeColor="text1"/>
              </w:rPr>
              <w:t>3</w:t>
            </w:r>
          </w:p>
        </w:tc>
        <w:tc>
          <w:tcPr>
            <w:tcW w:w="1710" w:type="dxa"/>
            <w:tcBorders>
              <w:top w:val="nil"/>
              <w:left w:val="nil"/>
              <w:bottom w:val="single" w:sz="4" w:space="0" w:color="auto"/>
              <w:right w:val="nil"/>
            </w:tcBorders>
            <w:tcMar>
              <w:top w:w="100" w:type="dxa"/>
              <w:left w:w="100" w:type="dxa"/>
              <w:bottom w:w="100" w:type="dxa"/>
              <w:right w:w="100" w:type="dxa"/>
            </w:tcMar>
            <w:vAlign w:val="center"/>
          </w:tcPr>
          <w:p w14:paraId="05F3F613" w14:textId="77777777" w:rsidR="00184BF8" w:rsidRPr="009B411E" w:rsidRDefault="00184BF8" w:rsidP="00926B9F">
            <w:pPr>
              <w:contextualSpacing/>
              <w:jc w:val="center"/>
              <w:rPr>
                <w:color w:val="000000" w:themeColor="text1"/>
              </w:rPr>
            </w:pPr>
            <w:r w:rsidRPr="009B411E">
              <w:rPr>
                <w:color w:val="000000" w:themeColor="text1"/>
              </w:rPr>
              <w:t>4.60 (3, 1150)</w:t>
            </w:r>
          </w:p>
        </w:tc>
        <w:tc>
          <w:tcPr>
            <w:tcW w:w="990" w:type="dxa"/>
            <w:tcBorders>
              <w:top w:val="nil"/>
              <w:left w:val="nil"/>
              <w:bottom w:val="single" w:sz="4" w:space="0" w:color="auto"/>
              <w:right w:val="nil"/>
            </w:tcBorders>
            <w:tcMar>
              <w:top w:w="100" w:type="dxa"/>
              <w:left w:w="100" w:type="dxa"/>
              <w:bottom w:w="100" w:type="dxa"/>
              <w:right w:w="100" w:type="dxa"/>
            </w:tcMar>
            <w:vAlign w:val="center"/>
          </w:tcPr>
          <w:p w14:paraId="7B33F83D" w14:textId="77777777" w:rsidR="00184BF8" w:rsidRPr="009B411E" w:rsidRDefault="00184BF8" w:rsidP="00926B9F">
            <w:pPr>
              <w:ind w:left="-90" w:right="-90"/>
              <w:contextualSpacing/>
              <w:jc w:val="center"/>
              <w:rPr>
                <w:color w:val="000000" w:themeColor="text1"/>
              </w:rPr>
            </w:pPr>
            <w:r w:rsidRPr="009B411E">
              <w:rPr>
                <w:color w:val="000000" w:themeColor="text1"/>
              </w:rPr>
              <w:t>.003</w:t>
            </w:r>
          </w:p>
        </w:tc>
        <w:tc>
          <w:tcPr>
            <w:tcW w:w="1170" w:type="dxa"/>
            <w:tcBorders>
              <w:top w:val="nil"/>
              <w:left w:val="nil"/>
              <w:bottom w:val="single" w:sz="4" w:space="0" w:color="auto"/>
              <w:right w:val="nil"/>
            </w:tcBorders>
          </w:tcPr>
          <w:p w14:paraId="496E4F74" w14:textId="3A1547AC" w:rsidR="00184BF8" w:rsidRPr="009B411E" w:rsidRDefault="00395067" w:rsidP="00926B9F">
            <w:pPr>
              <w:ind w:right="248"/>
              <w:contextualSpacing/>
              <w:jc w:val="center"/>
              <w:rPr>
                <w:b/>
                <w:bCs/>
                <w:color w:val="000000" w:themeColor="text1"/>
              </w:rPr>
            </w:pPr>
            <w:r w:rsidRPr="009B411E">
              <w:rPr>
                <w:b/>
                <w:bCs/>
                <w:color w:val="000000" w:themeColor="text1"/>
              </w:rPr>
              <w:t>.012</w:t>
            </w:r>
          </w:p>
        </w:tc>
        <w:tc>
          <w:tcPr>
            <w:tcW w:w="1080" w:type="dxa"/>
            <w:tcBorders>
              <w:top w:val="nil"/>
              <w:left w:val="nil"/>
              <w:bottom w:val="single" w:sz="4" w:space="0" w:color="auto"/>
              <w:right w:val="nil"/>
            </w:tcBorders>
            <w:vAlign w:val="center"/>
          </w:tcPr>
          <w:p w14:paraId="13C724FD" w14:textId="1EAF62CF" w:rsidR="00184BF8" w:rsidRPr="009B411E" w:rsidRDefault="00184BF8" w:rsidP="00926B9F">
            <w:pPr>
              <w:ind w:right="248"/>
              <w:contextualSpacing/>
              <w:jc w:val="center"/>
              <w:rPr>
                <w:color w:val="000000" w:themeColor="text1"/>
              </w:rPr>
            </w:pPr>
            <w:r w:rsidRPr="009B411E">
              <w:rPr>
                <w:color w:val="000000" w:themeColor="text1"/>
              </w:rPr>
              <w:t>0.012</w:t>
            </w:r>
          </w:p>
        </w:tc>
      </w:tr>
      <w:tr w:rsidR="00184BF8" w:rsidRPr="009B411E" w14:paraId="0862D42F" w14:textId="77777777" w:rsidTr="00184BF8">
        <w:trPr>
          <w:trHeight w:val="25"/>
        </w:trPr>
        <w:tc>
          <w:tcPr>
            <w:tcW w:w="3510" w:type="dxa"/>
            <w:vMerge w:val="restart"/>
            <w:tcBorders>
              <w:top w:val="nil"/>
              <w:left w:val="nil"/>
              <w:bottom w:val="single" w:sz="4" w:space="0" w:color="auto"/>
              <w:right w:val="nil"/>
            </w:tcBorders>
            <w:tcMar>
              <w:top w:w="100" w:type="dxa"/>
              <w:left w:w="100" w:type="dxa"/>
              <w:bottom w:w="100" w:type="dxa"/>
              <w:right w:w="100" w:type="dxa"/>
            </w:tcMar>
            <w:vAlign w:val="center"/>
          </w:tcPr>
          <w:p w14:paraId="69686CE0" w14:textId="77777777" w:rsidR="00184BF8" w:rsidRPr="009B411E" w:rsidRDefault="00184BF8" w:rsidP="00926B9F">
            <w:pPr>
              <w:contextualSpacing/>
              <w:rPr>
                <w:color w:val="000000" w:themeColor="text1"/>
              </w:rPr>
            </w:pPr>
            <w:r w:rsidRPr="009B411E">
              <w:rPr>
                <w:color w:val="000000" w:themeColor="text1"/>
              </w:rPr>
              <w:t>Outparty Warmth</w:t>
            </w:r>
          </w:p>
        </w:tc>
        <w:tc>
          <w:tcPr>
            <w:tcW w:w="900" w:type="dxa"/>
            <w:tcBorders>
              <w:top w:val="single" w:sz="4" w:space="0" w:color="auto"/>
              <w:left w:val="nil"/>
              <w:bottom w:val="nil"/>
              <w:right w:val="nil"/>
            </w:tcBorders>
            <w:vAlign w:val="center"/>
          </w:tcPr>
          <w:p w14:paraId="6625BC0B" w14:textId="77777777" w:rsidR="00184BF8" w:rsidRPr="009B411E" w:rsidRDefault="00184BF8" w:rsidP="00926B9F">
            <w:pPr>
              <w:contextualSpacing/>
              <w:jc w:val="center"/>
              <w:rPr>
                <w:color w:val="000000" w:themeColor="text1"/>
              </w:rPr>
            </w:pPr>
            <w:r w:rsidRPr="009B411E">
              <w:rPr>
                <w:color w:val="000000" w:themeColor="text1"/>
              </w:rPr>
              <w:t>2</w:t>
            </w:r>
          </w:p>
        </w:tc>
        <w:tc>
          <w:tcPr>
            <w:tcW w:w="1710" w:type="dxa"/>
            <w:tcBorders>
              <w:top w:val="single" w:sz="4" w:space="0" w:color="auto"/>
              <w:left w:val="nil"/>
              <w:bottom w:val="nil"/>
              <w:right w:val="nil"/>
            </w:tcBorders>
            <w:tcMar>
              <w:top w:w="100" w:type="dxa"/>
              <w:left w:w="100" w:type="dxa"/>
              <w:bottom w:w="100" w:type="dxa"/>
              <w:right w:w="100" w:type="dxa"/>
            </w:tcMar>
            <w:vAlign w:val="center"/>
          </w:tcPr>
          <w:p w14:paraId="50ABD6B3" w14:textId="77777777" w:rsidR="00184BF8" w:rsidRPr="009B411E" w:rsidRDefault="00184BF8" w:rsidP="00926B9F">
            <w:pPr>
              <w:contextualSpacing/>
              <w:jc w:val="center"/>
              <w:rPr>
                <w:color w:val="000000" w:themeColor="text1"/>
              </w:rPr>
            </w:pPr>
            <w:r w:rsidRPr="009B411E">
              <w:rPr>
                <w:color w:val="000000" w:themeColor="text1"/>
              </w:rPr>
              <w:t>0.09 (2, 1184)</w:t>
            </w:r>
          </w:p>
        </w:tc>
        <w:tc>
          <w:tcPr>
            <w:tcW w:w="990" w:type="dxa"/>
            <w:tcBorders>
              <w:top w:val="single" w:sz="4" w:space="0" w:color="auto"/>
              <w:left w:val="nil"/>
              <w:bottom w:val="nil"/>
              <w:right w:val="nil"/>
            </w:tcBorders>
            <w:tcMar>
              <w:top w:w="100" w:type="dxa"/>
              <w:left w:w="100" w:type="dxa"/>
              <w:bottom w:w="100" w:type="dxa"/>
              <w:right w:w="100" w:type="dxa"/>
            </w:tcMar>
            <w:vAlign w:val="center"/>
          </w:tcPr>
          <w:p w14:paraId="6B586FA9" w14:textId="77777777" w:rsidR="00184BF8" w:rsidRPr="009B411E" w:rsidRDefault="00184BF8" w:rsidP="00926B9F">
            <w:pPr>
              <w:ind w:left="-90" w:right="-90"/>
              <w:contextualSpacing/>
              <w:jc w:val="center"/>
              <w:rPr>
                <w:color w:val="000000" w:themeColor="text1"/>
              </w:rPr>
            </w:pPr>
            <w:r w:rsidRPr="009B411E">
              <w:rPr>
                <w:color w:val="000000" w:themeColor="text1"/>
              </w:rPr>
              <w:t>.912</w:t>
            </w:r>
          </w:p>
        </w:tc>
        <w:tc>
          <w:tcPr>
            <w:tcW w:w="1170" w:type="dxa"/>
            <w:tcBorders>
              <w:top w:val="single" w:sz="4" w:space="0" w:color="auto"/>
              <w:left w:val="nil"/>
              <w:bottom w:val="nil"/>
              <w:right w:val="nil"/>
            </w:tcBorders>
          </w:tcPr>
          <w:p w14:paraId="7ABC6667" w14:textId="65254D86" w:rsidR="00184BF8" w:rsidRPr="009B411E" w:rsidRDefault="00184BF8" w:rsidP="00926B9F">
            <w:pPr>
              <w:ind w:right="248"/>
              <w:contextualSpacing/>
              <w:jc w:val="center"/>
              <w:rPr>
                <w:color w:val="000000" w:themeColor="text1"/>
              </w:rPr>
            </w:pPr>
            <w:r w:rsidRPr="009B411E">
              <w:rPr>
                <w:color w:val="000000" w:themeColor="text1"/>
              </w:rPr>
              <w:t>.912</w:t>
            </w:r>
          </w:p>
        </w:tc>
        <w:tc>
          <w:tcPr>
            <w:tcW w:w="1080" w:type="dxa"/>
            <w:tcBorders>
              <w:top w:val="single" w:sz="4" w:space="0" w:color="auto"/>
              <w:left w:val="nil"/>
              <w:bottom w:val="nil"/>
              <w:right w:val="nil"/>
            </w:tcBorders>
            <w:vAlign w:val="center"/>
          </w:tcPr>
          <w:p w14:paraId="3AC0900B" w14:textId="27EAEE15" w:rsidR="00184BF8" w:rsidRPr="009B411E" w:rsidRDefault="00184BF8" w:rsidP="00926B9F">
            <w:pPr>
              <w:ind w:right="248"/>
              <w:contextualSpacing/>
              <w:jc w:val="center"/>
              <w:rPr>
                <w:color w:val="000000" w:themeColor="text1"/>
              </w:rPr>
            </w:pPr>
            <w:r w:rsidRPr="009B411E">
              <w:rPr>
                <w:color w:val="000000" w:themeColor="text1"/>
              </w:rPr>
              <w:t>0.000</w:t>
            </w:r>
          </w:p>
        </w:tc>
      </w:tr>
      <w:tr w:rsidR="00184BF8" w:rsidRPr="009B411E" w14:paraId="2B38BD1B" w14:textId="77777777" w:rsidTr="00184BF8">
        <w:trPr>
          <w:trHeight w:val="80"/>
        </w:trPr>
        <w:tc>
          <w:tcPr>
            <w:tcW w:w="3510" w:type="dxa"/>
            <w:vMerge/>
            <w:tcBorders>
              <w:left w:val="nil"/>
              <w:bottom w:val="single" w:sz="4" w:space="0" w:color="auto"/>
              <w:right w:val="nil"/>
            </w:tcBorders>
            <w:tcMar>
              <w:top w:w="100" w:type="dxa"/>
              <w:left w:w="100" w:type="dxa"/>
              <w:bottom w:w="100" w:type="dxa"/>
              <w:right w:w="100" w:type="dxa"/>
            </w:tcMar>
            <w:vAlign w:val="center"/>
          </w:tcPr>
          <w:p w14:paraId="5272CEEA" w14:textId="77777777" w:rsidR="00184BF8" w:rsidRPr="009B411E" w:rsidRDefault="00184BF8" w:rsidP="00926B9F">
            <w:pPr>
              <w:contextualSpacing/>
              <w:rPr>
                <w:color w:val="000000" w:themeColor="text1"/>
              </w:rPr>
            </w:pPr>
          </w:p>
        </w:tc>
        <w:tc>
          <w:tcPr>
            <w:tcW w:w="900" w:type="dxa"/>
            <w:tcBorders>
              <w:top w:val="nil"/>
              <w:left w:val="nil"/>
              <w:bottom w:val="single" w:sz="4" w:space="0" w:color="auto"/>
              <w:right w:val="nil"/>
            </w:tcBorders>
            <w:vAlign w:val="center"/>
          </w:tcPr>
          <w:p w14:paraId="1978B78F" w14:textId="77777777" w:rsidR="00184BF8" w:rsidRPr="009B411E" w:rsidRDefault="00184BF8" w:rsidP="00926B9F">
            <w:pPr>
              <w:contextualSpacing/>
              <w:jc w:val="center"/>
              <w:rPr>
                <w:color w:val="000000" w:themeColor="text1"/>
              </w:rPr>
            </w:pPr>
            <w:r w:rsidRPr="009B411E">
              <w:rPr>
                <w:color w:val="000000" w:themeColor="text1"/>
              </w:rPr>
              <w:t>3</w:t>
            </w:r>
          </w:p>
        </w:tc>
        <w:tc>
          <w:tcPr>
            <w:tcW w:w="1710" w:type="dxa"/>
            <w:tcBorders>
              <w:top w:val="nil"/>
              <w:left w:val="nil"/>
              <w:bottom w:val="single" w:sz="4" w:space="0" w:color="auto"/>
              <w:right w:val="nil"/>
            </w:tcBorders>
            <w:tcMar>
              <w:top w:w="100" w:type="dxa"/>
              <w:left w:w="100" w:type="dxa"/>
              <w:bottom w:w="100" w:type="dxa"/>
              <w:right w:w="100" w:type="dxa"/>
            </w:tcMar>
            <w:vAlign w:val="center"/>
          </w:tcPr>
          <w:p w14:paraId="4726A68A" w14:textId="77777777" w:rsidR="00184BF8" w:rsidRPr="009B411E" w:rsidRDefault="00184BF8" w:rsidP="00926B9F">
            <w:pPr>
              <w:contextualSpacing/>
              <w:jc w:val="center"/>
              <w:rPr>
                <w:color w:val="000000" w:themeColor="text1"/>
              </w:rPr>
            </w:pPr>
            <w:r w:rsidRPr="009B411E">
              <w:rPr>
                <w:color w:val="000000" w:themeColor="text1"/>
              </w:rPr>
              <w:t>3.51 (3, 1149)</w:t>
            </w:r>
          </w:p>
        </w:tc>
        <w:tc>
          <w:tcPr>
            <w:tcW w:w="990" w:type="dxa"/>
            <w:tcBorders>
              <w:top w:val="nil"/>
              <w:left w:val="nil"/>
              <w:bottom w:val="single" w:sz="4" w:space="0" w:color="auto"/>
              <w:right w:val="nil"/>
            </w:tcBorders>
            <w:tcMar>
              <w:top w:w="100" w:type="dxa"/>
              <w:left w:w="100" w:type="dxa"/>
              <w:bottom w:w="100" w:type="dxa"/>
              <w:right w:w="100" w:type="dxa"/>
            </w:tcMar>
            <w:vAlign w:val="center"/>
          </w:tcPr>
          <w:p w14:paraId="30CFE1D0" w14:textId="77777777" w:rsidR="00184BF8" w:rsidRPr="009B411E" w:rsidRDefault="00184BF8" w:rsidP="00926B9F">
            <w:pPr>
              <w:ind w:left="-90" w:right="-90"/>
              <w:contextualSpacing/>
              <w:jc w:val="center"/>
              <w:rPr>
                <w:color w:val="000000" w:themeColor="text1"/>
              </w:rPr>
            </w:pPr>
            <w:r w:rsidRPr="009B411E">
              <w:rPr>
                <w:color w:val="000000" w:themeColor="text1"/>
              </w:rPr>
              <w:t>.015</w:t>
            </w:r>
          </w:p>
        </w:tc>
        <w:tc>
          <w:tcPr>
            <w:tcW w:w="1170" w:type="dxa"/>
            <w:tcBorders>
              <w:top w:val="nil"/>
              <w:left w:val="nil"/>
              <w:bottom w:val="single" w:sz="4" w:space="0" w:color="auto"/>
              <w:right w:val="nil"/>
            </w:tcBorders>
          </w:tcPr>
          <w:p w14:paraId="3DC53C25" w14:textId="2443D8B4" w:rsidR="00184BF8" w:rsidRPr="009B411E" w:rsidRDefault="00395067" w:rsidP="00926B9F">
            <w:pPr>
              <w:ind w:right="248"/>
              <w:contextualSpacing/>
              <w:jc w:val="center"/>
              <w:rPr>
                <w:b/>
                <w:bCs/>
                <w:color w:val="000000" w:themeColor="text1"/>
              </w:rPr>
            </w:pPr>
            <w:r w:rsidRPr="009B411E">
              <w:rPr>
                <w:b/>
                <w:bCs/>
                <w:color w:val="000000" w:themeColor="text1"/>
              </w:rPr>
              <w:t>.035</w:t>
            </w:r>
          </w:p>
        </w:tc>
        <w:tc>
          <w:tcPr>
            <w:tcW w:w="1080" w:type="dxa"/>
            <w:tcBorders>
              <w:top w:val="nil"/>
              <w:left w:val="nil"/>
              <w:bottom w:val="single" w:sz="4" w:space="0" w:color="auto"/>
              <w:right w:val="nil"/>
            </w:tcBorders>
            <w:vAlign w:val="center"/>
          </w:tcPr>
          <w:p w14:paraId="3216AEB2" w14:textId="28B18843" w:rsidR="00184BF8" w:rsidRPr="009B411E" w:rsidRDefault="00184BF8" w:rsidP="00926B9F">
            <w:pPr>
              <w:ind w:right="248"/>
              <w:contextualSpacing/>
              <w:jc w:val="center"/>
              <w:rPr>
                <w:color w:val="000000" w:themeColor="text1"/>
              </w:rPr>
            </w:pPr>
            <w:r w:rsidRPr="009B411E">
              <w:rPr>
                <w:color w:val="000000" w:themeColor="text1"/>
              </w:rPr>
              <w:t>0.009</w:t>
            </w:r>
          </w:p>
        </w:tc>
      </w:tr>
      <w:tr w:rsidR="00184BF8" w:rsidRPr="009B411E" w14:paraId="11314215" w14:textId="77777777" w:rsidTr="00184BF8">
        <w:trPr>
          <w:trHeight w:val="300"/>
        </w:trPr>
        <w:tc>
          <w:tcPr>
            <w:tcW w:w="3510" w:type="dxa"/>
            <w:vMerge w:val="restart"/>
            <w:tcBorders>
              <w:top w:val="nil"/>
              <w:left w:val="nil"/>
              <w:bottom w:val="single" w:sz="4" w:space="0" w:color="auto"/>
              <w:right w:val="nil"/>
            </w:tcBorders>
            <w:tcMar>
              <w:top w:w="100" w:type="dxa"/>
              <w:left w:w="100" w:type="dxa"/>
              <w:bottom w:w="100" w:type="dxa"/>
              <w:right w:w="100" w:type="dxa"/>
            </w:tcMar>
            <w:vAlign w:val="center"/>
          </w:tcPr>
          <w:p w14:paraId="3ABB7180" w14:textId="77777777" w:rsidR="00184BF8" w:rsidRPr="009B411E" w:rsidRDefault="00184BF8" w:rsidP="00926B9F">
            <w:pPr>
              <w:contextualSpacing/>
              <w:rPr>
                <w:color w:val="000000" w:themeColor="text1"/>
              </w:rPr>
            </w:pPr>
            <w:r w:rsidRPr="009B411E">
              <w:rPr>
                <w:color w:val="000000" w:themeColor="text1"/>
              </w:rPr>
              <w:t>Positive Evaluation of Outparty</w:t>
            </w:r>
          </w:p>
        </w:tc>
        <w:tc>
          <w:tcPr>
            <w:tcW w:w="900" w:type="dxa"/>
            <w:tcBorders>
              <w:top w:val="single" w:sz="4" w:space="0" w:color="auto"/>
              <w:left w:val="nil"/>
              <w:bottom w:val="nil"/>
              <w:right w:val="nil"/>
            </w:tcBorders>
            <w:vAlign w:val="center"/>
          </w:tcPr>
          <w:p w14:paraId="43FE1A49" w14:textId="77777777" w:rsidR="00184BF8" w:rsidRPr="009B411E" w:rsidRDefault="00184BF8" w:rsidP="00926B9F">
            <w:pPr>
              <w:contextualSpacing/>
              <w:jc w:val="center"/>
              <w:rPr>
                <w:color w:val="000000" w:themeColor="text1"/>
              </w:rPr>
            </w:pPr>
            <w:r w:rsidRPr="009B411E">
              <w:rPr>
                <w:color w:val="000000" w:themeColor="text1"/>
              </w:rPr>
              <w:t>2</w:t>
            </w:r>
          </w:p>
        </w:tc>
        <w:tc>
          <w:tcPr>
            <w:tcW w:w="1710" w:type="dxa"/>
            <w:tcBorders>
              <w:top w:val="single" w:sz="4" w:space="0" w:color="auto"/>
              <w:left w:val="nil"/>
              <w:bottom w:val="nil"/>
              <w:right w:val="nil"/>
            </w:tcBorders>
            <w:tcMar>
              <w:top w:w="100" w:type="dxa"/>
              <w:left w:w="100" w:type="dxa"/>
              <w:bottom w:w="100" w:type="dxa"/>
              <w:right w:w="100" w:type="dxa"/>
            </w:tcMar>
            <w:vAlign w:val="center"/>
          </w:tcPr>
          <w:p w14:paraId="064333BF" w14:textId="77777777" w:rsidR="00184BF8" w:rsidRPr="009B411E" w:rsidRDefault="00184BF8" w:rsidP="00926B9F">
            <w:pPr>
              <w:contextualSpacing/>
              <w:jc w:val="center"/>
              <w:rPr>
                <w:color w:val="000000" w:themeColor="text1"/>
              </w:rPr>
            </w:pPr>
            <w:r w:rsidRPr="009B411E">
              <w:rPr>
                <w:color w:val="000000" w:themeColor="text1"/>
              </w:rPr>
              <w:t>0.23 (2, 1184)</w:t>
            </w:r>
          </w:p>
        </w:tc>
        <w:tc>
          <w:tcPr>
            <w:tcW w:w="990" w:type="dxa"/>
            <w:tcBorders>
              <w:top w:val="single" w:sz="4" w:space="0" w:color="auto"/>
              <w:left w:val="nil"/>
              <w:bottom w:val="nil"/>
              <w:right w:val="nil"/>
            </w:tcBorders>
            <w:tcMar>
              <w:top w:w="100" w:type="dxa"/>
              <w:left w:w="100" w:type="dxa"/>
              <w:bottom w:w="100" w:type="dxa"/>
              <w:right w:w="100" w:type="dxa"/>
            </w:tcMar>
            <w:vAlign w:val="center"/>
          </w:tcPr>
          <w:p w14:paraId="5B24D5F7" w14:textId="77777777" w:rsidR="00184BF8" w:rsidRPr="009B411E" w:rsidRDefault="00184BF8" w:rsidP="00926B9F">
            <w:pPr>
              <w:ind w:left="-90" w:right="-90"/>
              <w:contextualSpacing/>
              <w:jc w:val="center"/>
              <w:rPr>
                <w:color w:val="000000" w:themeColor="text1"/>
              </w:rPr>
            </w:pPr>
            <w:r w:rsidRPr="009B411E">
              <w:rPr>
                <w:color w:val="000000" w:themeColor="text1"/>
              </w:rPr>
              <w:t>.797</w:t>
            </w:r>
          </w:p>
        </w:tc>
        <w:tc>
          <w:tcPr>
            <w:tcW w:w="1170" w:type="dxa"/>
            <w:tcBorders>
              <w:top w:val="single" w:sz="4" w:space="0" w:color="auto"/>
              <w:left w:val="nil"/>
              <w:bottom w:val="nil"/>
              <w:right w:val="nil"/>
            </w:tcBorders>
          </w:tcPr>
          <w:p w14:paraId="0C70CE64" w14:textId="64E35C50" w:rsidR="00184BF8" w:rsidRPr="009B411E" w:rsidRDefault="00184BF8" w:rsidP="00926B9F">
            <w:pPr>
              <w:ind w:right="248"/>
              <w:contextualSpacing/>
              <w:jc w:val="center"/>
              <w:rPr>
                <w:color w:val="000000" w:themeColor="text1"/>
              </w:rPr>
            </w:pPr>
            <w:r w:rsidRPr="009B411E">
              <w:rPr>
                <w:color w:val="000000" w:themeColor="text1"/>
              </w:rPr>
              <w:t>.912</w:t>
            </w:r>
          </w:p>
        </w:tc>
        <w:tc>
          <w:tcPr>
            <w:tcW w:w="1080" w:type="dxa"/>
            <w:tcBorders>
              <w:top w:val="single" w:sz="4" w:space="0" w:color="auto"/>
              <w:left w:val="nil"/>
              <w:bottom w:val="nil"/>
              <w:right w:val="nil"/>
            </w:tcBorders>
            <w:vAlign w:val="center"/>
          </w:tcPr>
          <w:p w14:paraId="2F314BAF" w14:textId="52A12E0F" w:rsidR="00184BF8" w:rsidRPr="009B411E" w:rsidRDefault="00184BF8" w:rsidP="00926B9F">
            <w:pPr>
              <w:ind w:right="248"/>
              <w:contextualSpacing/>
              <w:jc w:val="center"/>
              <w:rPr>
                <w:color w:val="000000" w:themeColor="text1"/>
              </w:rPr>
            </w:pPr>
            <w:r w:rsidRPr="009B411E">
              <w:rPr>
                <w:color w:val="000000" w:themeColor="text1"/>
              </w:rPr>
              <w:t>0.000</w:t>
            </w:r>
          </w:p>
        </w:tc>
      </w:tr>
      <w:tr w:rsidR="00184BF8" w:rsidRPr="009B411E" w14:paraId="660092EC" w14:textId="77777777" w:rsidTr="00184BF8">
        <w:trPr>
          <w:trHeight w:val="20"/>
        </w:trPr>
        <w:tc>
          <w:tcPr>
            <w:tcW w:w="3510" w:type="dxa"/>
            <w:vMerge/>
            <w:tcBorders>
              <w:left w:val="nil"/>
              <w:bottom w:val="single" w:sz="4" w:space="0" w:color="auto"/>
              <w:right w:val="nil"/>
            </w:tcBorders>
            <w:tcMar>
              <w:top w:w="100" w:type="dxa"/>
              <w:left w:w="100" w:type="dxa"/>
              <w:bottom w:w="100" w:type="dxa"/>
              <w:right w:w="100" w:type="dxa"/>
            </w:tcMar>
            <w:vAlign w:val="center"/>
          </w:tcPr>
          <w:p w14:paraId="29C0DA60" w14:textId="77777777" w:rsidR="00184BF8" w:rsidRPr="009B411E" w:rsidRDefault="00184BF8" w:rsidP="00926B9F">
            <w:pPr>
              <w:contextualSpacing/>
              <w:rPr>
                <w:color w:val="000000" w:themeColor="text1"/>
              </w:rPr>
            </w:pPr>
          </w:p>
        </w:tc>
        <w:tc>
          <w:tcPr>
            <w:tcW w:w="900" w:type="dxa"/>
            <w:tcBorders>
              <w:top w:val="nil"/>
              <w:left w:val="nil"/>
              <w:bottom w:val="single" w:sz="4" w:space="0" w:color="auto"/>
              <w:right w:val="nil"/>
            </w:tcBorders>
            <w:vAlign w:val="center"/>
          </w:tcPr>
          <w:p w14:paraId="668657EF" w14:textId="77777777" w:rsidR="00184BF8" w:rsidRPr="009B411E" w:rsidRDefault="00184BF8" w:rsidP="00926B9F">
            <w:pPr>
              <w:contextualSpacing/>
              <w:jc w:val="center"/>
              <w:rPr>
                <w:color w:val="000000" w:themeColor="text1"/>
              </w:rPr>
            </w:pPr>
            <w:r w:rsidRPr="009B411E">
              <w:rPr>
                <w:color w:val="000000" w:themeColor="text1"/>
              </w:rPr>
              <w:t>3</w:t>
            </w:r>
          </w:p>
        </w:tc>
        <w:tc>
          <w:tcPr>
            <w:tcW w:w="1710" w:type="dxa"/>
            <w:tcBorders>
              <w:top w:val="nil"/>
              <w:left w:val="nil"/>
              <w:bottom w:val="single" w:sz="4" w:space="0" w:color="auto"/>
              <w:right w:val="nil"/>
            </w:tcBorders>
            <w:tcMar>
              <w:top w:w="100" w:type="dxa"/>
              <w:left w:w="100" w:type="dxa"/>
              <w:bottom w:w="100" w:type="dxa"/>
              <w:right w:w="100" w:type="dxa"/>
            </w:tcMar>
            <w:vAlign w:val="center"/>
          </w:tcPr>
          <w:p w14:paraId="4AE85B78" w14:textId="77777777" w:rsidR="00184BF8" w:rsidRPr="009B411E" w:rsidRDefault="00184BF8" w:rsidP="00926B9F">
            <w:pPr>
              <w:contextualSpacing/>
              <w:jc w:val="center"/>
              <w:rPr>
                <w:color w:val="000000" w:themeColor="text1"/>
              </w:rPr>
            </w:pPr>
            <w:r w:rsidRPr="009B411E">
              <w:rPr>
                <w:color w:val="000000" w:themeColor="text1"/>
              </w:rPr>
              <w:t>2.91 (3, 1150)</w:t>
            </w:r>
          </w:p>
        </w:tc>
        <w:tc>
          <w:tcPr>
            <w:tcW w:w="990" w:type="dxa"/>
            <w:tcBorders>
              <w:top w:val="nil"/>
              <w:left w:val="nil"/>
              <w:bottom w:val="single" w:sz="4" w:space="0" w:color="auto"/>
              <w:right w:val="nil"/>
            </w:tcBorders>
            <w:tcMar>
              <w:top w:w="100" w:type="dxa"/>
              <w:left w:w="100" w:type="dxa"/>
              <w:bottom w:w="100" w:type="dxa"/>
              <w:right w:w="100" w:type="dxa"/>
            </w:tcMar>
            <w:vAlign w:val="center"/>
          </w:tcPr>
          <w:p w14:paraId="4F09D6CC" w14:textId="77777777" w:rsidR="00184BF8" w:rsidRPr="009B411E" w:rsidRDefault="00184BF8" w:rsidP="00926B9F">
            <w:pPr>
              <w:ind w:left="-90" w:right="-90"/>
              <w:contextualSpacing/>
              <w:jc w:val="center"/>
              <w:rPr>
                <w:color w:val="000000" w:themeColor="text1"/>
              </w:rPr>
            </w:pPr>
            <w:r w:rsidRPr="009B411E">
              <w:rPr>
                <w:color w:val="000000" w:themeColor="text1"/>
              </w:rPr>
              <w:t>.034</w:t>
            </w:r>
          </w:p>
        </w:tc>
        <w:tc>
          <w:tcPr>
            <w:tcW w:w="1170" w:type="dxa"/>
            <w:tcBorders>
              <w:top w:val="nil"/>
              <w:left w:val="nil"/>
              <w:bottom w:val="single" w:sz="4" w:space="0" w:color="auto"/>
              <w:right w:val="nil"/>
            </w:tcBorders>
          </w:tcPr>
          <w:p w14:paraId="5259F949" w14:textId="7AFAA8D1" w:rsidR="00184BF8" w:rsidRPr="009B411E" w:rsidRDefault="00395067" w:rsidP="00926B9F">
            <w:pPr>
              <w:ind w:right="248"/>
              <w:contextualSpacing/>
              <w:jc w:val="center"/>
              <w:rPr>
                <w:b/>
                <w:bCs/>
                <w:color w:val="000000" w:themeColor="text1"/>
              </w:rPr>
            </w:pPr>
            <w:r w:rsidRPr="009B411E">
              <w:rPr>
                <w:b/>
                <w:bCs/>
                <w:color w:val="000000" w:themeColor="text1"/>
              </w:rPr>
              <w:t>.047</w:t>
            </w:r>
          </w:p>
        </w:tc>
        <w:tc>
          <w:tcPr>
            <w:tcW w:w="1080" w:type="dxa"/>
            <w:tcBorders>
              <w:top w:val="nil"/>
              <w:left w:val="nil"/>
              <w:bottom w:val="single" w:sz="4" w:space="0" w:color="auto"/>
              <w:right w:val="nil"/>
            </w:tcBorders>
            <w:vAlign w:val="center"/>
          </w:tcPr>
          <w:p w14:paraId="47821F89" w14:textId="5EAA9D1B" w:rsidR="00184BF8" w:rsidRPr="009B411E" w:rsidRDefault="00184BF8" w:rsidP="00926B9F">
            <w:pPr>
              <w:ind w:right="248"/>
              <w:contextualSpacing/>
              <w:jc w:val="center"/>
              <w:rPr>
                <w:color w:val="000000" w:themeColor="text1"/>
              </w:rPr>
            </w:pPr>
            <w:r w:rsidRPr="009B411E">
              <w:rPr>
                <w:color w:val="000000" w:themeColor="text1"/>
              </w:rPr>
              <w:t>0.008</w:t>
            </w:r>
          </w:p>
        </w:tc>
      </w:tr>
      <w:tr w:rsidR="00184BF8" w:rsidRPr="009B411E" w14:paraId="058CB708" w14:textId="77777777" w:rsidTr="00184BF8">
        <w:trPr>
          <w:trHeight w:val="300"/>
        </w:trPr>
        <w:tc>
          <w:tcPr>
            <w:tcW w:w="3510" w:type="dxa"/>
            <w:vMerge w:val="restart"/>
            <w:tcBorders>
              <w:top w:val="nil"/>
              <w:left w:val="nil"/>
              <w:bottom w:val="single" w:sz="4" w:space="0" w:color="auto"/>
              <w:right w:val="nil"/>
            </w:tcBorders>
            <w:tcMar>
              <w:top w:w="100" w:type="dxa"/>
              <w:left w:w="100" w:type="dxa"/>
              <w:bottom w:w="100" w:type="dxa"/>
              <w:right w:w="100" w:type="dxa"/>
            </w:tcMar>
            <w:vAlign w:val="center"/>
          </w:tcPr>
          <w:p w14:paraId="3F1164DD" w14:textId="77777777" w:rsidR="00184BF8" w:rsidRPr="009B411E" w:rsidRDefault="00184BF8" w:rsidP="00926B9F">
            <w:pPr>
              <w:contextualSpacing/>
              <w:rPr>
                <w:color w:val="000000" w:themeColor="text1"/>
              </w:rPr>
            </w:pPr>
            <w:r w:rsidRPr="009B411E">
              <w:rPr>
                <w:color w:val="000000" w:themeColor="text1"/>
              </w:rPr>
              <w:t>Inclusion of Outparty in Self</w:t>
            </w:r>
          </w:p>
        </w:tc>
        <w:tc>
          <w:tcPr>
            <w:tcW w:w="900" w:type="dxa"/>
            <w:tcBorders>
              <w:top w:val="single" w:sz="4" w:space="0" w:color="auto"/>
              <w:left w:val="nil"/>
              <w:bottom w:val="nil"/>
              <w:right w:val="nil"/>
            </w:tcBorders>
            <w:vAlign w:val="center"/>
          </w:tcPr>
          <w:p w14:paraId="1957592A" w14:textId="77777777" w:rsidR="00184BF8" w:rsidRPr="009B411E" w:rsidRDefault="00184BF8" w:rsidP="00926B9F">
            <w:pPr>
              <w:contextualSpacing/>
              <w:jc w:val="center"/>
              <w:rPr>
                <w:color w:val="000000" w:themeColor="text1"/>
              </w:rPr>
            </w:pPr>
            <w:r w:rsidRPr="009B411E">
              <w:rPr>
                <w:color w:val="000000" w:themeColor="text1"/>
              </w:rPr>
              <w:t>2</w:t>
            </w:r>
          </w:p>
        </w:tc>
        <w:tc>
          <w:tcPr>
            <w:tcW w:w="1710" w:type="dxa"/>
            <w:tcBorders>
              <w:top w:val="single" w:sz="4" w:space="0" w:color="auto"/>
              <w:left w:val="nil"/>
              <w:bottom w:val="nil"/>
              <w:right w:val="nil"/>
            </w:tcBorders>
            <w:tcMar>
              <w:top w:w="100" w:type="dxa"/>
              <w:left w:w="100" w:type="dxa"/>
              <w:bottom w:w="100" w:type="dxa"/>
              <w:right w:w="100" w:type="dxa"/>
            </w:tcMar>
            <w:vAlign w:val="center"/>
          </w:tcPr>
          <w:p w14:paraId="470462CB" w14:textId="77777777" w:rsidR="00184BF8" w:rsidRPr="009B411E" w:rsidRDefault="00184BF8" w:rsidP="00926B9F">
            <w:pPr>
              <w:contextualSpacing/>
              <w:jc w:val="center"/>
              <w:rPr>
                <w:color w:val="000000" w:themeColor="text1"/>
              </w:rPr>
            </w:pPr>
            <w:r w:rsidRPr="009B411E">
              <w:rPr>
                <w:color w:val="000000" w:themeColor="text1"/>
              </w:rPr>
              <w:t>1.21 (2, 1184)</w:t>
            </w:r>
          </w:p>
        </w:tc>
        <w:tc>
          <w:tcPr>
            <w:tcW w:w="990" w:type="dxa"/>
            <w:tcBorders>
              <w:top w:val="single" w:sz="4" w:space="0" w:color="auto"/>
              <w:left w:val="nil"/>
              <w:bottom w:val="nil"/>
              <w:right w:val="nil"/>
            </w:tcBorders>
            <w:tcMar>
              <w:top w:w="100" w:type="dxa"/>
              <w:left w:w="100" w:type="dxa"/>
              <w:bottom w:w="100" w:type="dxa"/>
              <w:right w:w="100" w:type="dxa"/>
            </w:tcMar>
            <w:vAlign w:val="center"/>
          </w:tcPr>
          <w:p w14:paraId="0E4EEAFA" w14:textId="77777777" w:rsidR="00184BF8" w:rsidRPr="009B411E" w:rsidRDefault="00184BF8" w:rsidP="00926B9F">
            <w:pPr>
              <w:ind w:left="-90" w:right="-90"/>
              <w:contextualSpacing/>
              <w:jc w:val="center"/>
              <w:rPr>
                <w:color w:val="000000" w:themeColor="text1"/>
              </w:rPr>
            </w:pPr>
            <w:r w:rsidRPr="009B411E">
              <w:rPr>
                <w:color w:val="000000" w:themeColor="text1"/>
              </w:rPr>
              <w:t>.299</w:t>
            </w:r>
          </w:p>
        </w:tc>
        <w:tc>
          <w:tcPr>
            <w:tcW w:w="1170" w:type="dxa"/>
            <w:tcBorders>
              <w:top w:val="single" w:sz="4" w:space="0" w:color="auto"/>
              <w:left w:val="nil"/>
              <w:bottom w:val="nil"/>
              <w:right w:val="nil"/>
            </w:tcBorders>
          </w:tcPr>
          <w:p w14:paraId="5A8A37AF" w14:textId="3470D754" w:rsidR="00184BF8" w:rsidRPr="009B411E" w:rsidRDefault="00184BF8" w:rsidP="00926B9F">
            <w:pPr>
              <w:ind w:right="248"/>
              <w:contextualSpacing/>
              <w:jc w:val="center"/>
              <w:rPr>
                <w:color w:val="000000" w:themeColor="text1"/>
              </w:rPr>
            </w:pPr>
            <w:r w:rsidRPr="009B411E">
              <w:rPr>
                <w:color w:val="000000" w:themeColor="text1"/>
              </w:rPr>
              <w:t>.498</w:t>
            </w:r>
          </w:p>
        </w:tc>
        <w:tc>
          <w:tcPr>
            <w:tcW w:w="1080" w:type="dxa"/>
            <w:tcBorders>
              <w:top w:val="single" w:sz="4" w:space="0" w:color="auto"/>
              <w:left w:val="nil"/>
              <w:bottom w:val="nil"/>
              <w:right w:val="nil"/>
            </w:tcBorders>
            <w:vAlign w:val="center"/>
          </w:tcPr>
          <w:p w14:paraId="04993B83" w14:textId="60BD559C" w:rsidR="00184BF8" w:rsidRPr="009B411E" w:rsidRDefault="00184BF8" w:rsidP="00926B9F">
            <w:pPr>
              <w:ind w:right="248"/>
              <w:contextualSpacing/>
              <w:jc w:val="center"/>
              <w:rPr>
                <w:color w:val="000000" w:themeColor="text1"/>
              </w:rPr>
            </w:pPr>
            <w:r w:rsidRPr="009B411E">
              <w:rPr>
                <w:color w:val="000000" w:themeColor="text1"/>
              </w:rPr>
              <w:t>0.002</w:t>
            </w:r>
          </w:p>
        </w:tc>
      </w:tr>
      <w:tr w:rsidR="00184BF8" w:rsidRPr="009B411E" w14:paraId="150B5F8B" w14:textId="77777777" w:rsidTr="00184BF8">
        <w:trPr>
          <w:trHeight w:val="300"/>
        </w:trPr>
        <w:tc>
          <w:tcPr>
            <w:tcW w:w="3510" w:type="dxa"/>
            <w:vMerge/>
            <w:tcBorders>
              <w:left w:val="nil"/>
              <w:bottom w:val="single" w:sz="4" w:space="0" w:color="auto"/>
              <w:right w:val="nil"/>
            </w:tcBorders>
            <w:tcMar>
              <w:top w:w="100" w:type="dxa"/>
              <w:left w:w="100" w:type="dxa"/>
              <w:bottom w:w="100" w:type="dxa"/>
              <w:right w:w="100" w:type="dxa"/>
            </w:tcMar>
            <w:vAlign w:val="center"/>
          </w:tcPr>
          <w:p w14:paraId="0256685B" w14:textId="77777777" w:rsidR="00184BF8" w:rsidRPr="009B411E" w:rsidRDefault="00184BF8" w:rsidP="00926B9F">
            <w:pPr>
              <w:contextualSpacing/>
              <w:rPr>
                <w:color w:val="000000" w:themeColor="text1"/>
              </w:rPr>
            </w:pPr>
          </w:p>
        </w:tc>
        <w:tc>
          <w:tcPr>
            <w:tcW w:w="900" w:type="dxa"/>
            <w:tcBorders>
              <w:top w:val="nil"/>
              <w:left w:val="nil"/>
              <w:bottom w:val="single" w:sz="4" w:space="0" w:color="auto"/>
              <w:right w:val="nil"/>
            </w:tcBorders>
            <w:vAlign w:val="center"/>
          </w:tcPr>
          <w:p w14:paraId="47EE123F" w14:textId="77777777" w:rsidR="00184BF8" w:rsidRPr="009B411E" w:rsidRDefault="00184BF8" w:rsidP="00926B9F">
            <w:pPr>
              <w:contextualSpacing/>
              <w:jc w:val="center"/>
              <w:rPr>
                <w:color w:val="000000" w:themeColor="text1"/>
              </w:rPr>
            </w:pPr>
            <w:r w:rsidRPr="009B411E">
              <w:rPr>
                <w:color w:val="000000" w:themeColor="text1"/>
              </w:rPr>
              <w:t>3</w:t>
            </w:r>
          </w:p>
        </w:tc>
        <w:tc>
          <w:tcPr>
            <w:tcW w:w="1710" w:type="dxa"/>
            <w:tcBorders>
              <w:top w:val="nil"/>
              <w:left w:val="nil"/>
              <w:bottom w:val="single" w:sz="4" w:space="0" w:color="auto"/>
              <w:right w:val="nil"/>
            </w:tcBorders>
            <w:tcMar>
              <w:top w:w="100" w:type="dxa"/>
              <w:left w:w="100" w:type="dxa"/>
              <w:bottom w:w="100" w:type="dxa"/>
              <w:right w:w="100" w:type="dxa"/>
            </w:tcMar>
            <w:vAlign w:val="center"/>
          </w:tcPr>
          <w:p w14:paraId="133ED4A8" w14:textId="77777777" w:rsidR="00184BF8" w:rsidRPr="009B411E" w:rsidRDefault="00184BF8" w:rsidP="00926B9F">
            <w:pPr>
              <w:contextualSpacing/>
              <w:jc w:val="center"/>
              <w:rPr>
                <w:color w:val="000000" w:themeColor="text1"/>
              </w:rPr>
            </w:pPr>
            <w:r w:rsidRPr="009B411E">
              <w:rPr>
                <w:color w:val="000000" w:themeColor="text1"/>
              </w:rPr>
              <w:t>1.78 (3, 1150)</w:t>
            </w:r>
          </w:p>
        </w:tc>
        <w:tc>
          <w:tcPr>
            <w:tcW w:w="990" w:type="dxa"/>
            <w:tcBorders>
              <w:top w:val="nil"/>
              <w:left w:val="nil"/>
              <w:bottom w:val="single" w:sz="4" w:space="0" w:color="auto"/>
              <w:right w:val="nil"/>
            </w:tcBorders>
            <w:tcMar>
              <w:top w:w="100" w:type="dxa"/>
              <w:left w:w="100" w:type="dxa"/>
              <w:bottom w:w="100" w:type="dxa"/>
              <w:right w:w="100" w:type="dxa"/>
            </w:tcMar>
            <w:vAlign w:val="center"/>
          </w:tcPr>
          <w:p w14:paraId="6C70EC5F" w14:textId="77777777" w:rsidR="00184BF8" w:rsidRPr="009B411E" w:rsidRDefault="00184BF8" w:rsidP="00926B9F">
            <w:pPr>
              <w:ind w:left="-90" w:right="-90"/>
              <w:contextualSpacing/>
              <w:jc w:val="center"/>
              <w:rPr>
                <w:color w:val="000000" w:themeColor="text1"/>
              </w:rPr>
            </w:pPr>
            <w:r w:rsidRPr="009B411E">
              <w:rPr>
                <w:color w:val="000000" w:themeColor="text1"/>
              </w:rPr>
              <w:t>.149</w:t>
            </w:r>
          </w:p>
        </w:tc>
        <w:tc>
          <w:tcPr>
            <w:tcW w:w="1170" w:type="dxa"/>
            <w:tcBorders>
              <w:top w:val="nil"/>
              <w:left w:val="nil"/>
              <w:bottom w:val="single" w:sz="4" w:space="0" w:color="auto"/>
              <w:right w:val="nil"/>
            </w:tcBorders>
          </w:tcPr>
          <w:p w14:paraId="6FBC649E" w14:textId="27C62892" w:rsidR="00184BF8" w:rsidRPr="009B411E" w:rsidRDefault="00395067" w:rsidP="00926B9F">
            <w:pPr>
              <w:ind w:right="248"/>
              <w:contextualSpacing/>
              <w:jc w:val="center"/>
              <w:rPr>
                <w:color w:val="000000" w:themeColor="text1"/>
              </w:rPr>
            </w:pPr>
            <w:r w:rsidRPr="009B411E">
              <w:rPr>
                <w:color w:val="000000" w:themeColor="text1"/>
              </w:rPr>
              <w:t>.149</w:t>
            </w:r>
          </w:p>
        </w:tc>
        <w:tc>
          <w:tcPr>
            <w:tcW w:w="1080" w:type="dxa"/>
            <w:tcBorders>
              <w:top w:val="nil"/>
              <w:left w:val="nil"/>
              <w:bottom w:val="single" w:sz="4" w:space="0" w:color="auto"/>
              <w:right w:val="nil"/>
            </w:tcBorders>
            <w:vAlign w:val="center"/>
          </w:tcPr>
          <w:p w14:paraId="4328F352" w14:textId="038711A4" w:rsidR="00184BF8" w:rsidRPr="009B411E" w:rsidRDefault="00184BF8" w:rsidP="00926B9F">
            <w:pPr>
              <w:ind w:right="248"/>
              <w:contextualSpacing/>
              <w:jc w:val="center"/>
              <w:rPr>
                <w:color w:val="000000" w:themeColor="text1"/>
              </w:rPr>
            </w:pPr>
            <w:r w:rsidRPr="009B411E">
              <w:rPr>
                <w:color w:val="000000" w:themeColor="text1"/>
              </w:rPr>
              <w:t>0.005</w:t>
            </w:r>
          </w:p>
        </w:tc>
      </w:tr>
      <w:tr w:rsidR="00184BF8" w:rsidRPr="009B411E" w14:paraId="0D857B51" w14:textId="77777777" w:rsidTr="00184BF8">
        <w:trPr>
          <w:trHeight w:val="323"/>
        </w:trPr>
        <w:tc>
          <w:tcPr>
            <w:tcW w:w="3510" w:type="dxa"/>
            <w:vMerge w:val="restart"/>
            <w:tcBorders>
              <w:top w:val="single" w:sz="4" w:space="0" w:color="auto"/>
              <w:left w:val="nil"/>
              <w:bottom w:val="single" w:sz="4" w:space="0" w:color="auto"/>
              <w:right w:val="nil"/>
            </w:tcBorders>
            <w:tcMar>
              <w:top w:w="100" w:type="dxa"/>
              <w:left w:w="100" w:type="dxa"/>
              <w:bottom w:w="100" w:type="dxa"/>
              <w:right w:w="100" w:type="dxa"/>
            </w:tcMar>
            <w:vAlign w:val="center"/>
          </w:tcPr>
          <w:p w14:paraId="705D074C" w14:textId="77777777" w:rsidR="00184BF8" w:rsidRPr="009B411E" w:rsidRDefault="00184BF8" w:rsidP="00926B9F">
            <w:pPr>
              <w:contextualSpacing/>
              <w:rPr>
                <w:color w:val="000000" w:themeColor="text1"/>
              </w:rPr>
            </w:pPr>
            <w:r w:rsidRPr="009B411E">
              <w:rPr>
                <w:color w:val="000000" w:themeColor="text1"/>
              </w:rPr>
              <w:t>Perceived Interparty Warmth</w:t>
            </w:r>
          </w:p>
        </w:tc>
        <w:tc>
          <w:tcPr>
            <w:tcW w:w="900" w:type="dxa"/>
            <w:tcBorders>
              <w:top w:val="single" w:sz="4" w:space="0" w:color="auto"/>
              <w:left w:val="nil"/>
              <w:bottom w:val="nil"/>
              <w:right w:val="nil"/>
            </w:tcBorders>
            <w:vAlign w:val="center"/>
          </w:tcPr>
          <w:p w14:paraId="3BEDEA77" w14:textId="77777777" w:rsidR="00184BF8" w:rsidRPr="009B411E" w:rsidRDefault="00184BF8" w:rsidP="00926B9F">
            <w:pPr>
              <w:contextualSpacing/>
              <w:jc w:val="center"/>
              <w:rPr>
                <w:color w:val="000000" w:themeColor="text1"/>
              </w:rPr>
            </w:pPr>
            <w:r w:rsidRPr="009B411E">
              <w:rPr>
                <w:color w:val="000000" w:themeColor="text1"/>
              </w:rPr>
              <w:t>2</w:t>
            </w:r>
          </w:p>
        </w:tc>
        <w:tc>
          <w:tcPr>
            <w:tcW w:w="1710" w:type="dxa"/>
            <w:tcBorders>
              <w:top w:val="single" w:sz="4" w:space="0" w:color="auto"/>
              <w:left w:val="nil"/>
              <w:bottom w:val="nil"/>
              <w:right w:val="nil"/>
            </w:tcBorders>
            <w:tcMar>
              <w:top w:w="100" w:type="dxa"/>
              <w:left w:w="100" w:type="dxa"/>
              <w:bottom w:w="100" w:type="dxa"/>
              <w:right w:w="100" w:type="dxa"/>
            </w:tcMar>
            <w:vAlign w:val="center"/>
          </w:tcPr>
          <w:p w14:paraId="3148BAD0" w14:textId="77777777" w:rsidR="00184BF8" w:rsidRPr="009B411E" w:rsidRDefault="00184BF8" w:rsidP="00926B9F">
            <w:pPr>
              <w:contextualSpacing/>
              <w:jc w:val="center"/>
              <w:rPr>
                <w:color w:val="000000" w:themeColor="text1"/>
              </w:rPr>
            </w:pPr>
            <w:r w:rsidRPr="009B411E">
              <w:rPr>
                <w:color w:val="000000" w:themeColor="text1"/>
              </w:rPr>
              <w:t>NA</w:t>
            </w:r>
          </w:p>
        </w:tc>
        <w:tc>
          <w:tcPr>
            <w:tcW w:w="990" w:type="dxa"/>
            <w:tcBorders>
              <w:top w:val="single" w:sz="4" w:space="0" w:color="auto"/>
              <w:left w:val="nil"/>
              <w:bottom w:val="nil"/>
              <w:right w:val="nil"/>
            </w:tcBorders>
            <w:tcMar>
              <w:top w:w="100" w:type="dxa"/>
              <w:left w:w="100" w:type="dxa"/>
              <w:bottom w:w="100" w:type="dxa"/>
              <w:right w:w="100" w:type="dxa"/>
            </w:tcMar>
            <w:vAlign w:val="center"/>
          </w:tcPr>
          <w:p w14:paraId="4E338066" w14:textId="77777777" w:rsidR="00184BF8" w:rsidRPr="009B411E" w:rsidRDefault="00184BF8" w:rsidP="00926B9F">
            <w:pPr>
              <w:contextualSpacing/>
              <w:jc w:val="center"/>
              <w:rPr>
                <w:color w:val="000000" w:themeColor="text1"/>
              </w:rPr>
            </w:pPr>
            <w:r w:rsidRPr="009B411E">
              <w:rPr>
                <w:color w:val="000000" w:themeColor="text1"/>
              </w:rPr>
              <w:t>NA</w:t>
            </w:r>
          </w:p>
        </w:tc>
        <w:tc>
          <w:tcPr>
            <w:tcW w:w="1170" w:type="dxa"/>
            <w:tcBorders>
              <w:top w:val="single" w:sz="4" w:space="0" w:color="auto"/>
              <w:left w:val="nil"/>
              <w:bottom w:val="nil"/>
              <w:right w:val="nil"/>
            </w:tcBorders>
          </w:tcPr>
          <w:p w14:paraId="5242CC63" w14:textId="1CF30341" w:rsidR="00184BF8" w:rsidRPr="009B411E" w:rsidRDefault="00184BF8" w:rsidP="00926B9F">
            <w:pPr>
              <w:ind w:left="-203"/>
              <w:contextualSpacing/>
              <w:jc w:val="center"/>
              <w:rPr>
                <w:color w:val="000000" w:themeColor="text1"/>
              </w:rPr>
            </w:pPr>
            <w:r w:rsidRPr="009B411E">
              <w:rPr>
                <w:color w:val="000000" w:themeColor="text1"/>
              </w:rPr>
              <w:t>NA</w:t>
            </w:r>
          </w:p>
        </w:tc>
        <w:tc>
          <w:tcPr>
            <w:tcW w:w="1080" w:type="dxa"/>
            <w:tcBorders>
              <w:top w:val="single" w:sz="4" w:space="0" w:color="auto"/>
              <w:left w:val="nil"/>
              <w:bottom w:val="nil"/>
              <w:right w:val="nil"/>
            </w:tcBorders>
            <w:vAlign w:val="center"/>
          </w:tcPr>
          <w:p w14:paraId="28D1A3CB" w14:textId="296CE967" w:rsidR="00184BF8" w:rsidRPr="009B411E" w:rsidRDefault="00184BF8" w:rsidP="00926B9F">
            <w:pPr>
              <w:ind w:left="-203"/>
              <w:contextualSpacing/>
              <w:jc w:val="center"/>
              <w:rPr>
                <w:color w:val="000000" w:themeColor="text1"/>
              </w:rPr>
            </w:pPr>
            <w:r w:rsidRPr="009B411E">
              <w:rPr>
                <w:color w:val="000000" w:themeColor="text1"/>
              </w:rPr>
              <w:t>NA</w:t>
            </w:r>
          </w:p>
        </w:tc>
      </w:tr>
      <w:tr w:rsidR="00184BF8" w:rsidRPr="009B411E" w14:paraId="08A35046" w14:textId="77777777" w:rsidTr="00184BF8">
        <w:trPr>
          <w:trHeight w:val="20"/>
        </w:trPr>
        <w:tc>
          <w:tcPr>
            <w:tcW w:w="3510" w:type="dxa"/>
            <w:vMerge/>
            <w:tcBorders>
              <w:left w:val="nil"/>
              <w:bottom w:val="single" w:sz="4" w:space="0" w:color="auto"/>
              <w:right w:val="nil"/>
            </w:tcBorders>
            <w:tcMar>
              <w:top w:w="100" w:type="dxa"/>
              <w:left w:w="100" w:type="dxa"/>
              <w:bottom w:w="100" w:type="dxa"/>
              <w:right w:w="100" w:type="dxa"/>
            </w:tcMar>
            <w:vAlign w:val="center"/>
          </w:tcPr>
          <w:p w14:paraId="54D87A5D" w14:textId="77777777" w:rsidR="00184BF8" w:rsidRPr="009B411E" w:rsidRDefault="00184BF8" w:rsidP="00926B9F">
            <w:pPr>
              <w:contextualSpacing/>
              <w:rPr>
                <w:color w:val="000000" w:themeColor="text1"/>
              </w:rPr>
            </w:pPr>
          </w:p>
        </w:tc>
        <w:tc>
          <w:tcPr>
            <w:tcW w:w="900" w:type="dxa"/>
            <w:tcBorders>
              <w:top w:val="nil"/>
              <w:left w:val="nil"/>
              <w:bottom w:val="single" w:sz="4" w:space="0" w:color="auto"/>
              <w:right w:val="nil"/>
            </w:tcBorders>
            <w:vAlign w:val="center"/>
          </w:tcPr>
          <w:p w14:paraId="0FDB1482" w14:textId="77777777" w:rsidR="00184BF8" w:rsidRPr="009B411E" w:rsidRDefault="00184BF8" w:rsidP="00926B9F">
            <w:pPr>
              <w:contextualSpacing/>
              <w:jc w:val="center"/>
              <w:rPr>
                <w:color w:val="000000" w:themeColor="text1"/>
              </w:rPr>
            </w:pPr>
            <w:r w:rsidRPr="009B411E">
              <w:rPr>
                <w:color w:val="000000" w:themeColor="text1"/>
              </w:rPr>
              <w:t>3</w:t>
            </w:r>
          </w:p>
        </w:tc>
        <w:tc>
          <w:tcPr>
            <w:tcW w:w="1710" w:type="dxa"/>
            <w:tcBorders>
              <w:top w:val="nil"/>
              <w:left w:val="nil"/>
              <w:bottom w:val="single" w:sz="4" w:space="0" w:color="auto"/>
              <w:right w:val="nil"/>
            </w:tcBorders>
            <w:tcMar>
              <w:top w:w="100" w:type="dxa"/>
              <w:left w:w="100" w:type="dxa"/>
              <w:bottom w:w="100" w:type="dxa"/>
              <w:right w:w="100" w:type="dxa"/>
            </w:tcMar>
            <w:vAlign w:val="center"/>
          </w:tcPr>
          <w:p w14:paraId="62AE8715" w14:textId="77777777" w:rsidR="00184BF8" w:rsidRPr="009B411E" w:rsidRDefault="00184BF8" w:rsidP="00926B9F">
            <w:pPr>
              <w:contextualSpacing/>
              <w:jc w:val="center"/>
              <w:rPr>
                <w:color w:val="000000" w:themeColor="text1"/>
              </w:rPr>
            </w:pPr>
            <w:r w:rsidRPr="009B411E">
              <w:rPr>
                <w:color w:val="000000" w:themeColor="text1"/>
              </w:rPr>
              <w:t>3.14 (3, 1150)</w:t>
            </w:r>
          </w:p>
        </w:tc>
        <w:tc>
          <w:tcPr>
            <w:tcW w:w="990" w:type="dxa"/>
            <w:tcBorders>
              <w:top w:val="nil"/>
              <w:left w:val="nil"/>
              <w:bottom w:val="single" w:sz="4" w:space="0" w:color="auto"/>
              <w:right w:val="nil"/>
            </w:tcBorders>
            <w:tcMar>
              <w:top w:w="100" w:type="dxa"/>
              <w:left w:w="100" w:type="dxa"/>
              <w:bottom w:w="100" w:type="dxa"/>
              <w:right w:w="100" w:type="dxa"/>
            </w:tcMar>
            <w:vAlign w:val="center"/>
          </w:tcPr>
          <w:p w14:paraId="5C8111E2" w14:textId="77777777" w:rsidR="00184BF8" w:rsidRPr="009B411E" w:rsidRDefault="00184BF8" w:rsidP="00926B9F">
            <w:pPr>
              <w:contextualSpacing/>
              <w:jc w:val="center"/>
              <w:rPr>
                <w:color w:val="000000" w:themeColor="text1"/>
              </w:rPr>
            </w:pPr>
            <w:r w:rsidRPr="009B411E">
              <w:rPr>
                <w:color w:val="000000" w:themeColor="text1"/>
              </w:rPr>
              <w:t>.025</w:t>
            </w:r>
          </w:p>
        </w:tc>
        <w:tc>
          <w:tcPr>
            <w:tcW w:w="1170" w:type="dxa"/>
            <w:tcBorders>
              <w:top w:val="nil"/>
              <w:left w:val="nil"/>
              <w:bottom w:val="single" w:sz="4" w:space="0" w:color="auto"/>
              <w:right w:val="nil"/>
            </w:tcBorders>
          </w:tcPr>
          <w:p w14:paraId="2F33621E" w14:textId="537DF495" w:rsidR="00184BF8" w:rsidRPr="009B411E" w:rsidRDefault="00395067" w:rsidP="00926B9F">
            <w:pPr>
              <w:ind w:left="-203"/>
              <w:contextualSpacing/>
              <w:jc w:val="center"/>
              <w:rPr>
                <w:b/>
                <w:bCs/>
                <w:color w:val="000000" w:themeColor="text1"/>
              </w:rPr>
            </w:pPr>
            <w:r w:rsidRPr="009B411E">
              <w:rPr>
                <w:b/>
                <w:bCs/>
                <w:color w:val="000000" w:themeColor="text1"/>
              </w:rPr>
              <w:t>.043</w:t>
            </w:r>
          </w:p>
        </w:tc>
        <w:tc>
          <w:tcPr>
            <w:tcW w:w="1080" w:type="dxa"/>
            <w:tcBorders>
              <w:top w:val="nil"/>
              <w:left w:val="nil"/>
              <w:bottom w:val="single" w:sz="4" w:space="0" w:color="auto"/>
              <w:right w:val="nil"/>
            </w:tcBorders>
            <w:vAlign w:val="center"/>
          </w:tcPr>
          <w:p w14:paraId="5E980276" w14:textId="67A7E61A" w:rsidR="00184BF8" w:rsidRPr="009B411E" w:rsidRDefault="00184BF8" w:rsidP="00926B9F">
            <w:pPr>
              <w:ind w:left="-203"/>
              <w:contextualSpacing/>
              <w:jc w:val="center"/>
              <w:rPr>
                <w:color w:val="000000" w:themeColor="text1"/>
              </w:rPr>
            </w:pPr>
            <w:r w:rsidRPr="009B411E">
              <w:rPr>
                <w:color w:val="000000" w:themeColor="text1"/>
              </w:rPr>
              <w:t>0.008</w:t>
            </w:r>
          </w:p>
        </w:tc>
      </w:tr>
      <w:tr w:rsidR="00184BF8" w:rsidRPr="009B411E" w14:paraId="01F2E1C6" w14:textId="77777777" w:rsidTr="00184BF8">
        <w:trPr>
          <w:trHeight w:val="161"/>
        </w:trPr>
        <w:tc>
          <w:tcPr>
            <w:tcW w:w="3510" w:type="dxa"/>
            <w:vMerge w:val="restart"/>
            <w:tcBorders>
              <w:top w:val="single" w:sz="4" w:space="0" w:color="auto"/>
              <w:left w:val="nil"/>
              <w:right w:val="nil"/>
            </w:tcBorders>
            <w:tcMar>
              <w:top w:w="100" w:type="dxa"/>
              <w:left w:w="100" w:type="dxa"/>
              <w:bottom w:w="100" w:type="dxa"/>
              <w:right w:w="100" w:type="dxa"/>
            </w:tcMar>
            <w:vAlign w:val="center"/>
          </w:tcPr>
          <w:p w14:paraId="7C4B3404" w14:textId="77777777" w:rsidR="00184BF8" w:rsidRPr="009B411E" w:rsidRDefault="00184BF8" w:rsidP="00926B9F">
            <w:pPr>
              <w:contextualSpacing/>
              <w:rPr>
                <w:color w:val="000000" w:themeColor="text1"/>
              </w:rPr>
            </w:pPr>
            <w:r w:rsidRPr="009B411E">
              <w:rPr>
                <w:color w:val="000000" w:themeColor="text1"/>
              </w:rPr>
              <w:t>Perceived Ideological Polarization</w:t>
            </w:r>
          </w:p>
        </w:tc>
        <w:tc>
          <w:tcPr>
            <w:tcW w:w="900" w:type="dxa"/>
            <w:tcBorders>
              <w:top w:val="single" w:sz="4" w:space="0" w:color="auto"/>
              <w:left w:val="nil"/>
              <w:bottom w:val="nil"/>
              <w:right w:val="nil"/>
            </w:tcBorders>
            <w:vAlign w:val="center"/>
          </w:tcPr>
          <w:p w14:paraId="6C176C32" w14:textId="77777777" w:rsidR="00184BF8" w:rsidRPr="009B411E" w:rsidRDefault="00184BF8" w:rsidP="00926B9F">
            <w:pPr>
              <w:contextualSpacing/>
              <w:jc w:val="center"/>
              <w:rPr>
                <w:color w:val="000000" w:themeColor="text1"/>
              </w:rPr>
            </w:pPr>
            <w:r w:rsidRPr="009B411E">
              <w:rPr>
                <w:color w:val="000000" w:themeColor="text1"/>
              </w:rPr>
              <w:t>2</w:t>
            </w:r>
          </w:p>
        </w:tc>
        <w:tc>
          <w:tcPr>
            <w:tcW w:w="1710" w:type="dxa"/>
            <w:tcBorders>
              <w:top w:val="single" w:sz="4" w:space="0" w:color="auto"/>
              <w:left w:val="nil"/>
              <w:bottom w:val="nil"/>
              <w:right w:val="nil"/>
            </w:tcBorders>
            <w:tcMar>
              <w:top w:w="100" w:type="dxa"/>
              <w:left w:w="100" w:type="dxa"/>
              <w:bottom w:w="100" w:type="dxa"/>
              <w:right w:w="100" w:type="dxa"/>
            </w:tcMar>
            <w:vAlign w:val="center"/>
          </w:tcPr>
          <w:p w14:paraId="599EA5D6" w14:textId="77777777" w:rsidR="00184BF8" w:rsidRPr="009B411E" w:rsidRDefault="00184BF8" w:rsidP="00926B9F">
            <w:pPr>
              <w:contextualSpacing/>
              <w:jc w:val="center"/>
              <w:rPr>
                <w:color w:val="000000" w:themeColor="text1"/>
              </w:rPr>
            </w:pPr>
            <w:r w:rsidRPr="009B411E">
              <w:rPr>
                <w:color w:val="000000" w:themeColor="text1"/>
              </w:rPr>
              <w:t>NA</w:t>
            </w:r>
          </w:p>
        </w:tc>
        <w:tc>
          <w:tcPr>
            <w:tcW w:w="990" w:type="dxa"/>
            <w:tcBorders>
              <w:top w:val="single" w:sz="4" w:space="0" w:color="auto"/>
              <w:left w:val="nil"/>
              <w:bottom w:val="nil"/>
              <w:right w:val="nil"/>
            </w:tcBorders>
            <w:tcMar>
              <w:top w:w="100" w:type="dxa"/>
              <w:left w:w="100" w:type="dxa"/>
              <w:bottom w:w="100" w:type="dxa"/>
              <w:right w:w="100" w:type="dxa"/>
            </w:tcMar>
            <w:vAlign w:val="center"/>
          </w:tcPr>
          <w:p w14:paraId="364CDD55" w14:textId="77777777" w:rsidR="00184BF8" w:rsidRPr="009B411E" w:rsidRDefault="00184BF8" w:rsidP="00926B9F">
            <w:pPr>
              <w:contextualSpacing/>
              <w:jc w:val="center"/>
              <w:rPr>
                <w:color w:val="000000" w:themeColor="text1"/>
              </w:rPr>
            </w:pPr>
            <w:r w:rsidRPr="009B411E">
              <w:rPr>
                <w:color w:val="000000" w:themeColor="text1"/>
              </w:rPr>
              <w:t>NA</w:t>
            </w:r>
          </w:p>
        </w:tc>
        <w:tc>
          <w:tcPr>
            <w:tcW w:w="1170" w:type="dxa"/>
            <w:tcBorders>
              <w:top w:val="single" w:sz="4" w:space="0" w:color="auto"/>
              <w:left w:val="nil"/>
              <w:bottom w:val="nil"/>
              <w:right w:val="nil"/>
            </w:tcBorders>
          </w:tcPr>
          <w:p w14:paraId="1C191DCC" w14:textId="6D38A219" w:rsidR="00184BF8" w:rsidRPr="009B411E" w:rsidRDefault="00184BF8" w:rsidP="00926B9F">
            <w:pPr>
              <w:ind w:left="-203"/>
              <w:contextualSpacing/>
              <w:jc w:val="center"/>
              <w:rPr>
                <w:color w:val="000000" w:themeColor="text1"/>
              </w:rPr>
            </w:pPr>
            <w:r w:rsidRPr="009B411E">
              <w:rPr>
                <w:color w:val="000000" w:themeColor="text1"/>
              </w:rPr>
              <w:t>NA</w:t>
            </w:r>
          </w:p>
        </w:tc>
        <w:tc>
          <w:tcPr>
            <w:tcW w:w="1080" w:type="dxa"/>
            <w:tcBorders>
              <w:top w:val="single" w:sz="4" w:space="0" w:color="auto"/>
              <w:left w:val="nil"/>
              <w:bottom w:val="nil"/>
              <w:right w:val="nil"/>
            </w:tcBorders>
            <w:vAlign w:val="center"/>
          </w:tcPr>
          <w:p w14:paraId="3DD3D082" w14:textId="6147D73D" w:rsidR="00184BF8" w:rsidRPr="009B411E" w:rsidRDefault="00184BF8" w:rsidP="00926B9F">
            <w:pPr>
              <w:ind w:left="-203"/>
              <w:contextualSpacing/>
              <w:jc w:val="center"/>
              <w:rPr>
                <w:color w:val="000000" w:themeColor="text1"/>
              </w:rPr>
            </w:pPr>
            <w:r w:rsidRPr="009B411E">
              <w:rPr>
                <w:color w:val="000000" w:themeColor="text1"/>
              </w:rPr>
              <w:t>NA</w:t>
            </w:r>
          </w:p>
        </w:tc>
      </w:tr>
      <w:tr w:rsidR="00184BF8" w:rsidRPr="009B411E" w14:paraId="7FB7C83F" w14:textId="77777777" w:rsidTr="00184BF8">
        <w:trPr>
          <w:trHeight w:val="20"/>
        </w:trPr>
        <w:tc>
          <w:tcPr>
            <w:tcW w:w="3510" w:type="dxa"/>
            <w:vMerge/>
            <w:tcBorders>
              <w:left w:val="nil"/>
              <w:bottom w:val="single" w:sz="12" w:space="0" w:color="000000" w:themeColor="text1"/>
              <w:right w:val="nil"/>
            </w:tcBorders>
            <w:tcMar>
              <w:top w:w="100" w:type="dxa"/>
              <w:left w:w="100" w:type="dxa"/>
              <w:bottom w:w="100" w:type="dxa"/>
              <w:right w:w="100" w:type="dxa"/>
            </w:tcMar>
            <w:vAlign w:val="center"/>
          </w:tcPr>
          <w:p w14:paraId="5DCC1489" w14:textId="77777777" w:rsidR="00184BF8" w:rsidRPr="009B411E" w:rsidRDefault="00184BF8" w:rsidP="00926B9F">
            <w:pPr>
              <w:contextualSpacing/>
              <w:rPr>
                <w:color w:val="000000" w:themeColor="text1"/>
              </w:rPr>
            </w:pPr>
          </w:p>
        </w:tc>
        <w:tc>
          <w:tcPr>
            <w:tcW w:w="900" w:type="dxa"/>
            <w:tcBorders>
              <w:top w:val="nil"/>
              <w:left w:val="nil"/>
              <w:bottom w:val="single" w:sz="12" w:space="0" w:color="000000" w:themeColor="text1"/>
              <w:right w:val="nil"/>
            </w:tcBorders>
            <w:vAlign w:val="center"/>
          </w:tcPr>
          <w:p w14:paraId="793CC108" w14:textId="77777777" w:rsidR="00184BF8" w:rsidRPr="009B411E" w:rsidRDefault="00184BF8" w:rsidP="00926B9F">
            <w:pPr>
              <w:contextualSpacing/>
              <w:jc w:val="center"/>
              <w:rPr>
                <w:color w:val="000000" w:themeColor="text1"/>
              </w:rPr>
            </w:pPr>
            <w:r w:rsidRPr="009B411E">
              <w:rPr>
                <w:color w:val="000000" w:themeColor="text1"/>
              </w:rPr>
              <w:t>3</w:t>
            </w:r>
          </w:p>
        </w:tc>
        <w:tc>
          <w:tcPr>
            <w:tcW w:w="1710" w:type="dxa"/>
            <w:tcBorders>
              <w:top w:val="nil"/>
              <w:left w:val="nil"/>
              <w:bottom w:val="single" w:sz="12" w:space="0" w:color="000000" w:themeColor="text1"/>
              <w:right w:val="nil"/>
            </w:tcBorders>
            <w:tcMar>
              <w:top w:w="100" w:type="dxa"/>
              <w:left w:w="100" w:type="dxa"/>
              <w:bottom w:w="100" w:type="dxa"/>
              <w:right w:w="100" w:type="dxa"/>
            </w:tcMar>
            <w:vAlign w:val="center"/>
          </w:tcPr>
          <w:p w14:paraId="2AC64B04" w14:textId="77777777" w:rsidR="00184BF8" w:rsidRPr="009B411E" w:rsidRDefault="00184BF8" w:rsidP="00926B9F">
            <w:pPr>
              <w:contextualSpacing/>
              <w:jc w:val="center"/>
              <w:rPr>
                <w:color w:val="000000" w:themeColor="text1"/>
              </w:rPr>
            </w:pPr>
            <w:r w:rsidRPr="009B411E">
              <w:rPr>
                <w:color w:val="000000" w:themeColor="text1"/>
              </w:rPr>
              <w:t>1.87 (3, 1150)</w:t>
            </w:r>
          </w:p>
        </w:tc>
        <w:tc>
          <w:tcPr>
            <w:tcW w:w="990" w:type="dxa"/>
            <w:tcBorders>
              <w:top w:val="nil"/>
              <w:left w:val="nil"/>
              <w:bottom w:val="single" w:sz="12" w:space="0" w:color="000000" w:themeColor="text1"/>
              <w:right w:val="nil"/>
            </w:tcBorders>
            <w:tcMar>
              <w:top w:w="100" w:type="dxa"/>
              <w:left w:w="100" w:type="dxa"/>
              <w:bottom w:w="100" w:type="dxa"/>
              <w:right w:w="100" w:type="dxa"/>
            </w:tcMar>
            <w:vAlign w:val="center"/>
          </w:tcPr>
          <w:p w14:paraId="14389CB7" w14:textId="77777777" w:rsidR="00184BF8" w:rsidRPr="009B411E" w:rsidRDefault="00184BF8" w:rsidP="00926B9F">
            <w:pPr>
              <w:contextualSpacing/>
              <w:jc w:val="center"/>
              <w:rPr>
                <w:color w:val="000000" w:themeColor="text1"/>
              </w:rPr>
            </w:pPr>
            <w:r w:rsidRPr="009B411E">
              <w:rPr>
                <w:color w:val="000000" w:themeColor="text1"/>
              </w:rPr>
              <w:t>.132</w:t>
            </w:r>
          </w:p>
        </w:tc>
        <w:tc>
          <w:tcPr>
            <w:tcW w:w="1170" w:type="dxa"/>
            <w:tcBorders>
              <w:top w:val="nil"/>
              <w:left w:val="nil"/>
              <w:bottom w:val="single" w:sz="12" w:space="0" w:color="000000" w:themeColor="text1"/>
              <w:right w:val="nil"/>
            </w:tcBorders>
          </w:tcPr>
          <w:p w14:paraId="2598A6E1" w14:textId="11534BB2" w:rsidR="00184BF8" w:rsidRPr="009B411E" w:rsidRDefault="00395067" w:rsidP="00926B9F">
            <w:pPr>
              <w:ind w:left="-203"/>
              <w:contextualSpacing/>
              <w:jc w:val="center"/>
              <w:rPr>
                <w:color w:val="000000" w:themeColor="text1"/>
              </w:rPr>
            </w:pPr>
            <w:r w:rsidRPr="009B411E">
              <w:rPr>
                <w:color w:val="000000" w:themeColor="text1"/>
              </w:rPr>
              <w:t>.149</w:t>
            </w:r>
          </w:p>
        </w:tc>
        <w:tc>
          <w:tcPr>
            <w:tcW w:w="1080" w:type="dxa"/>
            <w:tcBorders>
              <w:top w:val="nil"/>
              <w:left w:val="nil"/>
              <w:bottom w:val="single" w:sz="12" w:space="0" w:color="000000" w:themeColor="text1"/>
              <w:right w:val="nil"/>
            </w:tcBorders>
            <w:vAlign w:val="center"/>
          </w:tcPr>
          <w:p w14:paraId="5AE0DE2A" w14:textId="0A98DE66" w:rsidR="00184BF8" w:rsidRPr="009B411E" w:rsidRDefault="00184BF8" w:rsidP="00926B9F">
            <w:pPr>
              <w:ind w:left="-203"/>
              <w:contextualSpacing/>
              <w:jc w:val="center"/>
              <w:rPr>
                <w:color w:val="000000" w:themeColor="text1"/>
              </w:rPr>
            </w:pPr>
            <w:r w:rsidRPr="009B411E">
              <w:rPr>
                <w:color w:val="000000" w:themeColor="text1"/>
              </w:rPr>
              <w:t>0.005</w:t>
            </w:r>
          </w:p>
        </w:tc>
      </w:tr>
    </w:tbl>
    <w:p w14:paraId="488A14AB" w14:textId="1F29F30E" w:rsidR="00D1152B" w:rsidRPr="009B411E" w:rsidRDefault="00D1152B" w:rsidP="00D1152B">
      <w:pPr>
        <w:spacing w:before="240" w:line="480" w:lineRule="auto"/>
        <w:rPr>
          <w:rFonts w:eastAsia="Arial"/>
          <w:color w:val="000000" w:themeColor="text1"/>
        </w:rPr>
      </w:pPr>
      <w:r w:rsidRPr="009B411E">
        <w:rPr>
          <w:rFonts w:eastAsia="Arial"/>
          <w:i/>
          <w:iCs/>
          <w:color w:val="000000" w:themeColor="text1"/>
        </w:rPr>
        <w:t>Note</w:t>
      </w:r>
      <w:r w:rsidRPr="009B411E">
        <w:rPr>
          <w:rFonts w:eastAsia="Arial"/>
          <w:color w:val="000000" w:themeColor="text1"/>
        </w:rPr>
        <w:t xml:space="preserve">: </w:t>
      </w:r>
      <w:r w:rsidR="000635F9" w:rsidRPr="009B411E">
        <w:rPr>
          <w:rFonts w:eastAsia="Arial"/>
          <w:color w:val="000000" w:themeColor="text1"/>
        </w:rPr>
        <w:t xml:space="preserve">Values reflect omnibus one-way ANOVAs testing the effect of condition on each outcome. </w:t>
      </w:r>
      <w:r w:rsidR="00003AA9" w:rsidRPr="009B411E">
        <w:rPr>
          <w:rFonts w:eastAsia="Arial"/>
          <w:color w:val="000000" w:themeColor="text1"/>
        </w:rPr>
        <w:t>q-values</w:t>
      </w:r>
      <w:r w:rsidR="002E5CAB" w:rsidRPr="009B411E">
        <w:rPr>
          <w:rFonts w:eastAsia="Arial"/>
          <w:color w:val="000000" w:themeColor="text1"/>
        </w:rPr>
        <w:t xml:space="preserve"> </w:t>
      </w:r>
      <w:r w:rsidR="000635F9" w:rsidRPr="009B411E">
        <w:rPr>
          <w:rFonts w:eastAsia="Arial"/>
          <w:color w:val="000000" w:themeColor="text1"/>
        </w:rPr>
        <w:t>were calculated separately within Study 2 and Study 3 using the Benjamini–Hochberg false discovery rate procedure to account for multiple outcome tests. Statistically significant effects after correction are shown in bold. η² represents the proportion of variance explained by condition.</w:t>
      </w:r>
    </w:p>
    <w:p w14:paraId="7A764CEB" w14:textId="77777777" w:rsidR="0024645F" w:rsidRPr="009B411E" w:rsidRDefault="0024645F" w:rsidP="00D1152B">
      <w:pPr>
        <w:spacing w:line="480" w:lineRule="auto"/>
        <w:rPr>
          <w:rFonts w:eastAsia="Arial"/>
          <w:b/>
          <w:bCs/>
          <w:color w:val="000000" w:themeColor="text1"/>
        </w:rPr>
      </w:pPr>
    </w:p>
    <w:p w14:paraId="2279C3F2" w14:textId="77777777" w:rsidR="00871514" w:rsidRPr="009B411E" w:rsidRDefault="00871514" w:rsidP="00D1152B">
      <w:pPr>
        <w:spacing w:line="480" w:lineRule="auto"/>
        <w:rPr>
          <w:rFonts w:eastAsia="Arial"/>
          <w:b/>
          <w:bCs/>
          <w:color w:val="000000" w:themeColor="text1"/>
        </w:rPr>
      </w:pPr>
    </w:p>
    <w:p w14:paraId="56F272F5" w14:textId="77777777" w:rsidR="003C45E6" w:rsidRPr="009B411E" w:rsidRDefault="003C45E6">
      <w:pPr>
        <w:rPr>
          <w:rFonts w:eastAsia="Arial"/>
          <w:b/>
          <w:bCs/>
          <w:color w:val="000000" w:themeColor="text1"/>
        </w:rPr>
      </w:pPr>
      <w:r w:rsidRPr="009B411E">
        <w:rPr>
          <w:rFonts w:eastAsia="Arial"/>
          <w:b/>
          <w:bCs/>
          <w:color w:val="000000" w:themeColor="text1"/>
        </w:rPr>
        <w:br w:type="page"/>
      </w:r>
    </w:p>
    <w:p w14:paraId="7FB6D361" w14:textId="46B98A10" w:rsidR="00D1152B" w:rsidRPr="009B411E" w:rsidRDefault="00D1152B" w:rsidP="00D1152B">
      <w:pPr>
        <w:spacing w:line="480" w:lineRule="auto"/>
        <w:rPr>
          <w:rFonts w:eastAsia="Arial"/>
          <w:b/>
          <w:bCs/>
          <w:color w:val="000000" w:themeColor="text1"/>
        </w:rPr>
      </w:pPr>
      <w:r w:rsidRPr="009B411E">
        <w:rPr>
          <w:rFonts w:eastAsia="Arial"/>
          <w:b/>
          <w:bCs/>
          <w:color w:val="000000" w:themeColor="text1"/>
        </w:rPr>
        <w:lastRenderedPageBreak/>
        <w:t xml:space="preserve">Table </w:t>
      </w:r>
      <w:r w:rsidR="00ED7B59" w:rsidRPr="009B411E">
        <w:rPr>
          <w:rFonts w:eastAsia="Arial"/>
          <w:b/>
          <w:bCs/>
          <w:color w:val="000000" w:themeColor="text1"/>
        </w:rPr>
        <w:t>4</w:t>
      </w:r>
    </w:p>
    <w:p w14:paraId="23D83517" w14:textId="39AB56DB" w:rsidR="00D1152B" w:rsidRPr="009B411E" w:rsidRDefault="00D1152B" w:rsidP="00D1152B">
      <w:pPr>
        <w:spacing w:line="480" w:lineRule="auto"/>
        <w:rPr>
          <w:rFonts w:eastAsia="Arial"/>
          <w:i/>
          <w:iCs/>
          <w:color w:val="000000" w:themeColor="text1"/>
        </w:rPr>
      </w:pPr>
      <w:r w:rsidRPr="009B411E">
        <w:rPr>
          <w:rFonts w:eastAsia="Arial"/>
          <w:i/>
          <w:iCs/>
          <w:color w:val="000000" w:themeColor="text1"/>
        </w:rPr>
        <w:t>Mean Scores on Each Outcome by Condition</w:t>
      </w:r>
    </w:p>
    <w:tbl>
      <w:tblPr>
        <w:tblStyle w:val="TableGrid"/>
        <w:tblW w:w="9862" w:type="dxa"/>
        <w:tblLook w:val="04A0" w:firstRow="1" w:lastRow="0" w:firstColumn="1" w:lastColumn="0" w:noHBand="0" w:noVBand="1"/>
      </w:tblPr>
      <w:tblGrid>
        <w:gridCol w:w="2340"/>
        <w:gridCol w:w="817"/>
        <w:gridCol w:w="1605"/>
        <w:gridCol w:w="1702"/>
        <w:gridCol w:w="1700"/>
        <w:gridCol w:w="1698"/>
      </w:tblGrid>
      <w:tr w:rsidR="00D1152B" w:rsidRPr="009B411E" w14:paraId="5C31CB08" w14:textId="77777777" w:rsidTr="00926B9F">
        <w:tc>
          <w:tcPr>
            <w:tcW w:w="2340" w:type="dxa"/>
            <w:vMerge w:val="restart"/>
            <w:tcBorders>
              <w:left w:val="nil"/>
              <w:right w:val="nil"/>
            </w:tcBorders>
            <w:vAlign w:val="bottom"/>
          </w:tcPr>
          <w:p w14:paraId="387968C8" w14:textId="77777777" w:rsidR="00D1152B" w:rsidRPr="009B411E" w:rsidRDefault="00D1152B" w:rsidP="00926B9F">
            <w:pPr>
              <w:spacing w:beforeLines="60" w:before="144" w:afterLines="60" w:after="144"/>
              <w:jc w:val="center"/>
              <w:rPr>
                <w:rFonts w:eastAsia="Arial"/>
                <w:b/>
                <w:bCs/>
                <w:color w:val="000000" w:themeColor="text1"/>
              </w:rPr>
            </w:pPr>
            <w:r w:rsidRPr="009B411E">
              <w:rPr>
                <w:rFonts w:eastAsia="Arial"/>
                <w:b/>
                <w:bCs/>
                <w:color w:val="000000" w:themeColor="text1"/>
              </w:rPr>
              <w:t>Outcome</w:t>
            </w:r>
          </w:p>
        </w:tc>
        <w:tc>
          <w:tcPr>
            <w:tcW w:w="817" w:type="dxa"/>
            <w:vMerge w:val="restart"/>
            <w:tcBorders>
              <w:left w:val="nil"/>
              <w:right w:val="nil"/>
            </w:tcBorders>
            <w:vAlign w:val="bottom"/>
          </w:tcPr>
          <w:p w14:paraId="24B587B1" w14:textId="77777777" w:rsidR="00D1152B" w:rsidRPr="009B411E" w:rsidRDefault="00D1152B" w:rsidP="00926B9F">
            <w:pPr>
              <w:spacing w:beforeLines="60" w:before="144" w:afterLines="60" w:after="144"/>
              <w:jc w:val="center"/>
              <w:rPr>
                <w:rFonts w:eastAsia="Arial"/>
                <w:b/>
                <w:bCs/>
                <w:color w:val="000000" w:themeColor="text1"/>
              </w:rPr>
            </w:pPr>
            <w:r w:rsidRPr="009B411E">
              <w:rPr>
                <w:rFonts w:eastAsia="Arial"/>
                <w:b/>
                <w:bCs/>
                <w:color w:val="000000" w:themeColor="text1"/>
              </w:rPr>
              <w:t>Study</w:t>
            </w:r>
          </w:p>
        </w:tc>
        <w:tc>
          <w:tcPr>
            <w:tcW w:w="6705" w:type="dxa"/>
            <w:gridSpan w:val="4"/>
            <w:tcBorders>
              <w:left w:val="nil"/>
              <w:right w:val="nil"/>
            </w:tcBorders>
            <w:vAlign w:val="center"/>
          </w:tcPr>
          <w:p w14:paraId="63234C44" w14:textId="77777777" w:rsidR="00D1152B" w:rsidRPr="009B411E" w:rsidRDefault="00D1152B" w:rsidP="00926B9F">
            <w:pPr>
              <w:spacing w:beforeLines="60" w:before="144" w:afterLines="60" w:after="144"/>
              <w:jc w:val="center"/>
              <w:rPr>
                <w:rFonts w:eastAsia="Arial"/>
                <w:b/>
                <w:bCs/>
                <w:color w:val="000000" w:themeColor="text1"/>
              </w:rPr>
            </w:pPr>
            <w:r w:rsidRPr="009B411E">
              <w:rPr>
                <w:rFonts w:eastAsia="Arial"/>
                <w:b/>
                <w:bCs/>
                <w:color w:val="000000" w:themeColor="text1"/>
              </w:rPr>
              <w:t>Mean (SD)</w:t>
            </w:r>
          </w:p>
        </w:tc>
      </w:tr>
      <w:tr w:rsidR="00D1152B" w:rsidRPr="009B411E" w14:paraId="0FB9B15D" w14:textId="77777777" w:rsidTr="00926B9F">
        <w:tc>
          <w:tcPr>
            <w:tcW w:w="2340" w:type="dxa"/>
            <w:vMerge/>
            <w:tcBorders>
              <w:left w:val="nil"/>
              <w:bottom w:val="single" w:sz="4" w:space="0" w:color="auto"/>
              <w:right w:val="nil"/>
            </w:tcBorders>
            <w:vAlign w:val="center"/>
          </w:tcPr>
          <w:p w14:paraId="7D46D52F" w14:textId="77777777" w:rsidR="00D1152B" w:rsidRPr="009B411E" w:rsidRDefault="00D1152B" w:rsidP="00926B9F">
            <w:pPr>
              <w:spacing w:beforeLines="60" w:before="144" w:afterLines="60" w:after="144"/>
              <w:jc w:val="center"/>
              <w:rPr>
                <w:rFonts w:eastAsia="Arial"/>
                <w:b/>
                <w:bCs/>
                <w:color w:val="000000" w:themeColor="text1"/>
              </w:rPr>
            </w:pPr>
          </w:p>
        </w:tc>
        <w:tc>
          <w:tcPr>
            <w:tcW w:w="817" w:type="dxa"/>
            <w:vMerge/>
            <w:tcBorders>
              <w:left w:val="nil"/>
              <w:right w:val="nil"/>
            </w:tcBorders>
            <w:vAlign w:val="center"/>
          </w:tcPr>
          <w:p w14:paraId="216D5FC4" w14:textId="77777777" w:rsidR="00D1152B" w:rsidRPr="009B411E" w:rsidRDefault="00D1152B" w:rsidP="00926B9F">
            <w:pPr>
              <w:spacing w:beforeLines="60" w:before="144" w:afterLines="60" w:after="144"/>
              <w:jc w:val="center"/>
              <w:rPr>
                <w:rFonts w:eastAsia="Arial"/>
                <w:b/>
                <w:bCs/>
                <w:color w:val="000000" w:themeColor="text1"/>
              </w:rPr>
            </w:pPr>
          </w:p>
        </w:tc>
        <w:tc>
          <w:tcPr>
            <w:tcW w:w="1605" w:type="dxa"/>
            <w:tcBorders>
              <w:left w:val="nil"/>
              <w:right w:val="nil"/>
            </w:tcBorders>
            <w:vAlign w:val="center"/>
          </w:tcPr>
          <w:p w14:paraId="7BFFA70F" w14:textId="528F167C" w:rsidR="00D1152B" w:rsidRPr="009B411E" w:rsidRDefault="00D1152B" w:rsidP="00926B9F">
            <w:pPr>
              <w:spacing w:beforeLines="60" w:before="144" w:afterLines="60" w:after="144"/>
              <w:jc w:val="center"/>
              <w:rPr>
                <w:rFonts w:eastAsia="Arial"/>
                <w:b/>
                <w:bCs/>
                <w:color w:val="000000" w:themeColor="text1"/>
              </w:rPr>
            </w:pPr>
            <w:r w:rsidRPr="009B411E">
              <w:rPr>
                <w:rFonts w:eastAsia="Arial"/>
                <w:b/>
                <w:bCs/>
                <w:color w:val="000000" w:themeColor="text1"/>
              </w:rPr>
              <w:t xml:space="preserve">Dynamic </w:t>
            </w:r>
            <w:r w:rsidR="00BB7A5A" w:rsidRPr="009B411E">
              <w:rPr>
                <w:rFonts w:eastAsia="Arial"/>
                <w:b/>
                <w:bCs/>
                <w:color w:val="000000" w:themeColor="text1"/>
              </w:rPr>
              <w:t>S3</w:t>
            </w:r>
          </w:p>
        </w:tc>
        <w:tc>
          <w:tcPr>
            <w:tcW w:w="1702" w:type="dxa"/>
            <w:tcBorders>
              <w:left w:val="nil"/>
              <w:right w:val="nil"/>
            </w:tcBorders>
            <w:vAlign w:val="center"/>
          </w:tcPr>
          <w:p w14:paraId="19B8E7E2" w14:textId="622C0E81" w:rsidR="00D1152B" w:rsidRPr="009B411E" w:rsidRDefault="00D1152B" w:rsidP="00926B9F">
            <w:pPr>
              <w:spacing w:beforeLines="60" w:before="144" w:afterLines="60" w:after="144"/>
              <w:jc w:val="center"/>
              <w:rPr>
                <w:rFonts w:eastAsia="Arial"/>
                <w:b/>
                <w:bCs/>
                <w:color w:val="000000" w:themeColor="text1"/>
              </w:rPr>
            </w:pPr>
            <w:r w:rsidRPr="009B411E">
              <w:rPr>
                <w:rFonts w:eastAsia="Arial"/>
                <w:b/>
                <w:bCs/>
                <w:color w:val="000000" w:themeColor="text1"/>
              </w:rPr>
              <w:t xml:space="preserve">Dynamic </w:t>
            </w:r>
            <w:r w:rsidR="00BB7A5A" w:rsidRPr="009B411E">
              <w:rPr>
                <w:rFonts w:eastAsia="Arial"/>
                <w:b/>
                <w:bCs/>
                <w:color w:val="000000" w:themeColor="text1"/>
              </w:rPr>
              <w:t>S2</w:t>
            </w:r>
          </w:p>
        </w:tc>
        <w:tc>
          <w:tcPr>
            <w:tcW w:w="1700" w:type="dxa"/>
            <w:tcBorders>
              <w:left w:val="nil"/>
              <w:right w:val="nil"/>
            </w:tcBorders>
            <w:vAlign w:val="center"/>
          </w:tcPr>
          <w:p w14:paraId="65A47F1F" w14:textId="77777777" w:rsidR="00D1152B" w:rsidRPr="009B411E" w:rsidRDefault="00D1152B" w:rsidP="00926B9F">
            <w:pPr>
              <w:spacing w:beforeLines="60" w:before="144" w:afterLines="60" w:after="144"/>
              <w:jc w:val="center"/>
              <w:rPr>
                <w:rFonts w:eastAsia="Arial"/>
                <w:b/>
                <w:bCs/>
                <w:color w:val="000000" w:themeColor="text1"/>
              </w:rPr>
            </w:pPr>
            <w:r w:rsidRPr="009B411E">
              <w:rPr>
                <w:rFonts w:eastAsia="Arial"/>
                <w:b/>
                <w:bCs/>
                <w:color w:val="000000" w:themeColor="text1"/>
              </w:rPr>
              <w:t>Static</w:t>
            </w:r>
          </w:p>
        </w:tc>
        <w:tc>
          <w:tcPr>
            <w:tcW w:w="1698" w:type="dxa"/>
            <w:tcBorders>
              <w:left w:val="nil"/>
              <w:right w:val="nil"/>
            </w:tcBorders>
            <w:vAlign w:val="center"/>
          </w:tcPr>
          <w:p w14:paraId="72ADC70A" w14:textId="77777777" w:rsidR="00D1152B" w:rsidRPr="009B411E" w:rsidRDefault="00D1152B" w:rsidP="00926B9F">
            <w:pPr>
              <w:spacing w:beforeLines="60" w:before="144" w:afterLines="60" w:after="144"/>
              <w:jc w:val="center"/>
              <w:rPr>
                <w:rFonts w:eastAsia="Arial"/>
                <w:b/>
                <w:bCs/>
                <w:color w:val="000000" w:themeColor="text1"/>
              </w:rPr>
            </w:pPr>
            <w:r w:rsidRPr="009B411E">
              <w:rPr>
                <w:rFonts w:eastAsia="Arial"/>
                <w:b/>
                <w:bCs/>
                <w:color w:val="000000" w:themeColor="text1"/>
              </w:rPr>
              <w:t>Control</w:t>
            </w:r>
          </w:p>
        </w:tc>
      </w:tr>
      <w:tr w:rsidR="00D1152B" w:rsidRPr="009B411E" w14:paraId="7508F142" w14:textId="77777777" w:rsidTr="00926B9F">
        <w:tc>
          <w:tcPr>
            <w:tcW w:w="2340" w:type="dxa"/>
            <w:vMerge w:val="restart"/>
            <w:tcBorders>
              <w:top w:val="single" w:sz="4" w:space="0" w:color="auto"/>
              <w:left w:val="nil"/>
              <w:bottom w:val="single" w:sz="4" w:space="0" w:color="auto"/>
              <w:right w:val="nil"/>
            </w:tcBorders>
            <w:vAlign w:val="center"/>
          </w:tcPr>
          <w:p w14:paraId="61D5F175" w14:textId="77777777" w:rsidR="00D1152B" w:rsidRPr="009B411E" w:rsidRDefault="00D1152B" w:rsidP="00926B9F">
            <w:pPr>
              <w:spacing w:beforeLines="60" w:before="144" w:afterLines="60" w:after="144"/>
              <w:rPr>
                <w:rFonts w:eastAsia="Arial"/>
                <w:color w:val="000000" w:themeColor="text1"/>
              </w:rPr>
            </w:pPr>
            <w:r w:rsidRPr="009B411E">
              <w:rPr>
                <w:color w:val="000000" w:themeColor="text1"/>
              </w:rPr>
              <w:t>Expected Common Ground</w:t>
            </w:r>
          </w:p>
        </w:tc>
        <w:tc>
          <w:tcPr>
            <w:tcW w:w="817" w:type="dxa"/>
            <w:tcBorders>
              <w:top w:val="nil"/>
              <w:left w:val="nil"/>
              <w:bottom w:val="nil"/>
              <w:right w:val="nil"/>
            </w:tcBorders>
            <w:vAlign w:val="center"/>
          </w:tcPr>
          <w:p w14:paraId="679D09F1"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w:t>
            </w:r>
          </w:p>
        </w:tc>
        <w:tc>
          <w:tcPr>
            <w:tcW w:w="1605" w:type="dxa"/>
            <w:tcBorders>
              <w:top w:val="nil"/>
              <w:left w:val="nil"/>
              <w:bottom w:val="nil"/>
              <w:right w:val="nil"/>
            </w:tcBorders>
            <w:vAlign w:val="center"/>
          </w:tcPr>
          <w:p w14:paraId="0E9346BC"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NA</w:t>
            </w:r>
          </w:p>
        </w:tc>
        <w:tc>
          <w:tcPr>
            <w:tcW w:w="1702" w:type="dxa"/>
            <w:tcBorders>
              <w:top w:val="nil"/>
              <w:left w:val="nil"/>
              <w:bottom w:val="nil"/>
              <w:right w:val="nil"/>
            </w:tcBorders>
            <w:vAlign w:val="center"/>
          </w:tcPr>
          <w:p w14:paraId="430D4827"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45.77 (21.90)</w:t>
            </w:r>
          </w:p>
        </w:tc>
        <w:tc>
          <w:tcPr>
            <w:tcW w:w="1700" w:type="dxa"/>
            <w:tcBorders>
              <w:top w:val="nil"/>
              <w:left w:val="nil"/>
              <w:bottom w:val="nil"/>
              <w:right w:val="nil"/>
            </w:tcBorders>
            <w:vAlign w:val="center"/>
          </w:tcPr>
          <w:p w14:paraId="6F95E04C"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36.84 (23.20)</w:t>
            </w:r>
            <w:r w:rsidRPr="009B411E">
              <w:rPr>
                <w:rFonts w:eastAsia="Arial"/>
                <w:color w:val="000000" w:themeColor="text1"/>
                <w:vertAlign w:val="superscript"/>
              </w:rPr>
              <w:t>a</w:t>
            </w:r>
          </w:p>
        </w:tc>
        <w:tc>
          <w:tcPr>
            <w:tcW w:w="1698" w:type="dxa"/>
            <w:tcBorders>
              <w:top w:val="nil"/>
              <w:left w:val="nil"/>
              <w:bottom w:val="nil"/>
              <w:right w:val="nil"/>
            </w:tcBorders>
          </w:tcPr>
          <w:p w14:paraId="63CAC588"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38.82 (24.53)</w:t>
            </w:r>
            <w:r w:rsidRPr="009B411E">
              <w:rPr>
                <w:rFonts w:eastAsia="Arial"/>
                <w:color w:val="000000" w:themeColor="text1"/>
                <w:vertAlign w:val="superscript"/>
              </w:rPr>
              <w:t>a</w:t>
            </w:r>
          </w:p>
        </w:tc>
      </w:tr>
      <w:tr w:rsidR="00D1152B" w:rsidRPr="009B411E" w14:paraId="4010E6F5" w14:textId="77777777" w:rsidTr="00926B9F">
        <w:tc>
          <w:tcPr>
            <w:tcW w:w="2340" w:type="dxa"/>
            <w:vMerge/>
            <w:tcBorders>
              <w:left w:val="nil"/>
              <w:bottom w:val="single" w:sz="4" w:space="0" w:color="auto"/>
              <w:right w:val="nil"/>
            </w:tcBorders>
            <w:vAlign w:val="center"/>
          </w:tcPr>
          <w:p w14:paraId="731C5EAB" w14:textId="77777777" w:rsidR="00D1152B" w:rsidRPr="009B411E" w:rsidRDefault="00D1152B" w:rsidP="00926B9F">
            <w:pPr>
              <w:spacing w:beforeLines="60" w:before="144" w:afterLines="60" w:after="144"/>
              <w:rPr>
                <w:rFonts w:eastAsia="Arial"/>
                <w:color w:val="000000" w:themeColor="text1"/>
              </w:rPr>
            </w:pPr>
          </w:p>
        </w:tc>
        <w:tc>
          <w:tcPr>
            <w:tcW w:w="817" w:type="dxa"/>
            <w:tcBorders>
              <w:top w:val="nil"/>
              <w:left w:val="nil"/>
              <w:bottom w:val="single" w:sz="4" w:space="0" w:color="auto"/>
              <w:right w:val="nil"/>
            </w:tcBorders>
            <w:vAlign w:val="center"/>
          </w:tcPr>
          <w:p w14:paraId="2268C354"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w:t>
            </w:r>
          </w:p>
        </w:tc>
        <w:tc>
          <w:tcPr>
            <w:tcW w:w="1605" w:type="dxa"/>
            <w:tcBorders>
              <w:top w:val="nil"/>
              <w:left w:val="nil"/>
              <w:bottom w:val="single" w:sz="4" w:space="0" w:color="auto"/>
              <w:right w:val="nil"/>
            </w:tcBorders>
            <w:vAlign w:val="center"/>
          </w:tcPr>
          <w:p w14:paraId="281A3513"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48.41 (25.36)</w:t>
            </w:r>
            <w:r w:rsidRPr="009B411E">
              <w:rPr>
                <w:rFonts w:eastAsia="Arial"/>
                <w:color w:val="000000" w:themeColor="text1"/>
                <w:vertAlign w:val="superscript"/>
              </w:rPr>
              <w:t>a</w:t>
            </w:r>
          </w:p>
        </w:tc>
        <w:tc>
          <w:tcPr>
            <w:tcW w:w="1702" w:type="dxa"/>
            <w:tcBorders>
              <w:top w:val="nil"/>
              <w:left w:val="nil"/>
              <w:bottom w:val="single" w:sz="4" w:space="0" w:color="auto"/>
              <w:right w:val="nil"/>
            </w:tcBorders>
            <w:vAlign w:val="center"/>
          </w:tcPr>
          <w:p w14:paraId="1072DF4A"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46.46 (25.69)</w:t>
            </w:r>
            <w:r w:rsidRPr="009B411E">
              <w:rPr>
                <w:rFonts w:eastAsia="Arial"/>
                <w:color w:val="000000" w:themeColor="text1"/>
                <w:vertAlign w:val="superscript"/>
              </w:rPr>
              <w:t>ab</w:t>
            </w:r>
          </w:p>
        </w:tc>
        <w:tc>
          <w:tcPr>
            <w:tcW w:w="1700" w:type="dxa"/>
            <w:tcBorders>
              <w:top w:val="nil"/>
              <w:left w:val="nil"/>
              <w:bottom w:val="single" w:sz="4" w:space="0" w:color="auto"/>
              <w:right w:val="nil"/>
            </w:tcBorders>
            <w:vAlign w:val="center"/>
          </w:tcPr>
          <w:p w14:paraId="21ECD501"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41.93 (23.75)</w:t>
            </w:r>
            <w:proofErr w:type="spellStart"/>
            <w:r w:rsidRPr="009B411E">
              <w:rPr>
                <w:rFonts w:eastAsia="Arial"/>
                <w:color w:val="000000" w:themeColor="text1"/>
                <w:vertAlign w:val="superscript"/>
              </w:rPr>
              <w:t>bc</w:t>
            </w:r>
            <w:proofErr w:type="spellEnd"/>
          </w:p>
        </w:tc>
        <w:tc>
          <w:tcPr>
            <w:tcW w:w="1698" w:type="dxa"/>
            <w:tcBorders>
              <w:top w:val="nil"/>
              <w:left w:val="nil"/>
              <w:bottom w:val="single" w:sz="4" w:space="0" w:color="auto"/>
              <w:right w:val="nil"/>
            </w:tcBorders>
          </w:tcPr>
          <w:p w14:paraId="15B446E8"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39.12 (26.47)</w:t>
            </w:r>
            <w:r w:rsidRPr="009B411E">
              <w:rPr>
                <w:rFonts w:eastAsia="Arial"/>
                <w:color w:val="000000" w:themeColor="text1"/>
                <w:vertAlign w:val="superscript"/>
              </w:rPr>
              <w:t>c</w:t>
            </w:r>
          </w:p>
        </w:tc>
      </w:tr>
      <w:tr w:rsidR="00D1152B" w:rsidRPr="009B411E" w14:paraId="647DFCD9" w14:textId="77777777" w:rsidTr="00926B9F">
        <w:tc>
          <w:tcPr>
            <w:tcW w:w="2340" w:type="dxa"/>
            <w:vMerge w:val="restart"/>
            <w:tcBorders>
              <w:top w:val="single" w:sz="4" w:space="0" w:color="auto"/>
              <w:left w:val="nil"/>
              <w:bottom w:val="single" w:sz="4" w:space="0" w:color="auto"/>
              <w:right w:val="nil"/>
            </w:tcBorders>
            <w:vAlign w:val="center"/>
          </w:tcPr>
          <w:p w14:paraId="63791314" w14:textId="77777777" w:rsidR="00D1152B" w:rsidRPr="009B411E" w:rsidRDefault="00D1152B" w:rsidP="00926B9F">
            <w:pPr>
              <w:spacing w:beforeLines="60" w:before="144" w:afterLines="60" w:after="144"/>
              <w:rPr>
                <w:rFonts w:eastAsia="Arial"/>
                <w:color w:val="000000" w:themeColor="text1"/>
              </w:rPr>
            </w:pPr>
            <w:r w:rsidRPr="009B411E">
              <w:rPr>
                <w:color w:val="000000" w:themeColor="text1"/>
              </w:rPr>
              <w:t>Expected Outparty Belonging</w:t>
            </w:r>
          </w:p>
        </w:tc>
        <w:tc>
          <w:tcPr>
            <w:tcW w:w="817" w:type="dxa"/>
            <w:tcBorders>
              <w:top w:val="single" w:sz="4" w:space="0" w:color="auto"/>
              <w:left w:val="nil"/>
              <w:bottom w:val="nil"/>
              <w:right w:val="nil"/>
            </w:tcBorders>
            <w:vAlign w:val="center"/>
          </w:tcPr>
          <w:p w14:paraId="36DDCA72"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w:t>
            </w:r>
          </w:p>
        </w:tc>
        <w:tc>
          <w:tcPr>
            <w:tcW w:w="1605" w:type="dxa"/>
            <w:tcBorders>
              <w:top w:val="single" w:sz="4" w:space="0" w:color="auto"/>
              <w:left w:val="nil"/>
              <w:bottom w:val="nil"/>
              <w:right w:val="nil"/>
            </w:tcBorders>
            <w:vAlign w:val="center"/>
          </w:tcPr>
          <w:p w14:paraId="75AC4BA1"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NA</w:t>
            </w:r>
          </w:p>
        </w:tc>
        <w:tc>
          <w:tcPr>
            <w:tcW w:w="1702" w:type="dxa"/>
            <w:tcBorders>
              <w:top w:val="single" w:sz="4" w:space="0" w:color="auto"/>
              <w:left w:val="nil"/>
              <w:bottom w:val="nil"/>
              <w:right w:val="nil"/>
            </w:tcBorders>
            <w:vAlign w:val="center"/>
          </w:tcPr>
          <w:p w14:paraId="6DDE65FB"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2.39 (0.86)</w:t>
            </w:r>
            <w:r w:rsidRPr="009B411E">
              <w:rPr>
                <w:rFonts w:eastAsia="Arial"/>
                <w:color w:val="000000" w:themeColor="text1"/>
                <w:vertAlign w:val="superscript"/>
              </w:rPr>
              <w:t>a</w:t>
            </w:r>
          </w:p>
        </w:tc>
        <w:tc>
          <w:tcPr>
            <w:tcW w:w="1700" w:type="dxa"/>
            <w:tcBorders>
              <w:top w:val="single" w:sz="4" w:space="0" w:color="auto"/>
              <w:left w:val="nil"/>
              <w:bottom w:val="nil"/>
              <w:right w:val="nil"/>
            </w:tcBorders>
            <w:vAlign w:val="center"/>
          </w:tcPr>
          <w:p w14:paraId="07FB5030"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2.16 (0.87)</w:t>
            </w:r>
          </w:p>
        </w:tc>
        <w:tc>
          <w:tcPr>
            <w:tcW w:w="1698" w:type="dxa"/>
            <w:tcBorders>
              <w:top w:val="single" w:sz="4" w:space="0" w:color="auto"/>
              <w:left w:val="nil"/>
              <w:bottom w:val="nil"/>
              <w:right w:val="nil"/>
            </w:tcBorders>
          </w:tcPr>
          <w:p w14:paraId="4F3FFA9B"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2.32 (0.86)</w:t>
            </w:r>
            <w:r w:rsidRPr="009B411E">
              <w:rPr>
                <w:rFonts w:eastAsia="Arial"/>
                <w:color w:val="000000" w:themeColor="text1"/>
                <w:vertAlign w:val="superscript"/>
              </w:rPr>
              <w:t>a</w:t>
            </w:r>
          </w:p>
        </w:tc>
      </w:tr>
      <w:tr w:rsidR="00D1152B" w:rsidRPr="009B411E" w14:paraId="72D77438" w14:textId="77777777" w:rsidTr="00926B9F">
        <w:tc>
          <w:tcPr>
            <w:tcW w:w="2340" w:type="dxa"/>
            <w:vMerge/>
            <w:tcBorders>
              <w:left w:val="nil"/>
              <w:bottom w:val="single" w:sz="4" w:space="0" w:color="auto"/>
              <w:right w:val="nil"/>
            </w:tcBorders>
            <w:vAlign w:val="center"/>
          </w:tcPr>
          <w:p w14:paraId="505A0A4A" w14:textId="77777777" w:rsidR="00D1152B" w:rsidRPr="009B411E" w:rsidRDefault="00D1152B" w:rsidP="00926B9F">
            <w:pPr>
              <w:spacing w:beforeLines="60" w:before="144" w:afterLines="60" w:after="144"/>
              <w:rPr>
                <w:rFonts w:eastAsia="Arial"/>
                <w:color w:val="000000" w:themeColor="text1"/>
              </w:rPr>
            </w:pPr>
          </w:p>
        </w:tc>
        <w:tc>
          <w:tcPr>
            <w:tcW w:w="817" w:type="dxa"/>
            <w:tcBorders>
              <w:top w:val="nil"/>
              <w:left w:val="nil"/>
              <w:bottom w:val="single" w:sz="4" w:space="0" w:color="auto"/>
              <w:right w:val="nil"/>
            </w:tcBorders>
            <w:vAlign w:val="center"/>
          </w:tcPr>
          <w:p w14:paraId="2949A395"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w:t>
            </w:r>
          </w:p>
        </w:tc>
        <w:tc>
          <w:tcPr>
            <w:tcW w:w="1605" w:type="dxa"/>
            <w:tcBorders>
              <w:top w:val="nil"/>
              <w:left w:val="nil"/>
              <w:bottom w:val="single" w:sz="4" w:space="0" w:color="auto"/>
              <w:right w:val="nil"/>
            </w:tcBorders>
            <w:vAlign w:val="center"/>
          </w:tcPr>
          <w:p w14:paraId="091557C9"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2.48 (0.92)</w:t>
            </w:r>
            <w:r w:rsidRPr="009B411E">
              <w:rPr>
                <w:rFonts w:eastAsia="Arial"/>
                <w:color w:val="000000" w:themeColor="text1"/>
                <w:vertAlign w:val="superscript"/>
              </w:rPr>
              <w:t>a</w:t>
            </w:r>
          </w:p>
        </w:tc>
        <w:tc>
          <w:tcPr>
            <w:tcW w:w="1702" w:type="dxa"/>
            <w:tcBorders>
              <w:top w:val="nil"/>
              <w:left w:val="nil"/>
              <w:bottom w:val="single" w:sz="4" w:space="0" w:color="auto"/>
              <w:right w:val="nil"/>
            </w:tcBorders>
            <w:vAlign w:val="center"/>
          </w:tcPr>
          <w:p w14:paraId="12D56688"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2.33 (0.98)</w:t>
            </w:r>
            <w:r w:rsidRPr="009B411E">
              <w:rPr>
                <w:rFonts w:eastAsia="Arial"/>
                <w:color w:val="000000" w:themeColor="text1"/>
                <w:vertAlign w:val="superscript"/>
              </w:rPr>
              <w:t>ab</w:t>
            </w:r>
          </w:p>
        </w:tc>
        <w:tc>
          <w:tcPr>
            <w:tcW w:w="1700" w:type="dxa"/>
            <w:tcBorders>
              <w:top w:val="nil"/>
              <w:left w:val="nil"/>
              <w:bottom w:val="single" w:sz="4" w:space="0" w:color="auto"/>
              <w:right w:val="nil"/>
            </w:tcBorders>
            <w:vAlign w:val="center"/>
          </w:tcPr>
          <w:p w14:paraId="1FCB1ED7"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2.34 (0.86)</w:t>
            </w:r>
            <w:r w:rsidRPr="009B411E">
              <w:rPr>
                <w:rFonts w:eastAsia="Arial"/>
                <w:color w:val="000000" w:themeColor="text1"/>
                <w:vertAlign w:val="superscript"/>
              </w:rPr>
              <w:t>ab</w:t>
            </w:r>
          </w:p>
        </w:tc>
        <w:tc>
          <w:tcPr>
            <w:tcW w:w="1698" w:type="dxa"/>
            <w:tcBorders>
              <w:top w:val="nil"/>
              <w:left w:val="nil"/>
              <w:bottom w:val="single" w:sz="4" w:space="0" w:color="auto"/>
              <w:right w:val="nil"/>
            </w:tcBorders>
          </w:tcPr>
          <w:p w14:paraId="4E6AD0C2"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2.20 (0.90)</w:t>
            </w:r>
            <w:r w:rsidRPr="009B411E">
              <w:rPr>
                <w:rFonts w:eastAsia="Arial"/>
                <w:color w:val="000000" w:themeColor="text1"/>
                <w:vertAlign w:val="superscript"/>
              </w:rPr>
              <w:t>b</w:t>
            </w:r>
          </w:p>
        </w:tc>
      </w:tr>
      <w:tr w:rsidR="00D1152B" w:rsidRPr="009B411E" w14:paraId="3BDD6B6E" w14:textId="77777777" w:rsidTr="00926B9F">
        <w:tc>
          <w:tcPr>
            <w:tcW w:w="2340" w:type="dxa"/>
            <w:vMerge w:val="restart"/>
            <w:tcBorders>
              <w:top w:val="single" w:sz="4" w:space="0" w:color="auto"/>
              <w:left w:val="nil"/>
              <w:right w:val="nil"/>
            </w:tcBorders>
            <w:vAlign w:val="center"/>
          </w:tcPr>
          <w:p w14:paraId="4E928F10" w14:textId="77777777" w:rsidR="00D1152B" w:rsidRPr="009B411E" w:rsidRDefault="00D1152B" w:rsidP="00926B9F">
            <w:pPr>
              <w:spacing w:beforeLines="60" w:before="144" w:afterLines="60" w:after="144"/>
              <w:rPr>
                <w:rFonts w:eastAsia="Arial"/>
                <w:color w:val="000000" w:themeColor="text1"/>
              </w:rPr>
            </w:pPr>
            <w:r w:rsidRPr="009B411E">
              <w:rPr>
                <w:color w:val="000000" w:themeColor="text1"/>
              </w:rPr>
              <w:t>Outparty Warmth</w:t>
            </w:r>
          </w:p>
        </w:tc>
        <w:tc>
          <w:tcPr>
            <w:tcW w:w="817" w:type="dxa"/>
            <w:tcBorders>
              <w:top w:val="single" w:sz="4" w:space="0" w:color="auto"/>
              <w:left w:val="nil"/>
              <w:bottom w:val="nil"/>
              <w:right w:val="nil"/>
            </w:tcBorders>
            <w:vAlign w:val="center"/>
          </w:tcPr>
          <w:p w14:paraId="67874947"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w:t>
            </w:r>
          </w:p>
        </w:tc>
        <w:tc>
          <w:tcPr>
            <w:tcW w:w="1605" w:type="dxa"/>
            <w:tcBorders>
              <w:top w:val="single" w:sz="4" w:space="0" w:color="auto"/>
              <w:left w:val="nil"/>
              <w:bottom w:val="nil"/>
              <w:right w:val="nil"/>
            </w:tcBorders>
            <w:vAlign w:val="center"/>
          </w:tcPr>
          <w:p w14:paraId="4C131B48"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NA</w:t>
            </w:r>
          </w:p>
        </w:tc>
        <w:tc>
          <w:tcPr>
            <w:tcW w:w="1702" w:type="dxa"/>
            <w:tcBorders>
              <w:top w:val="single" w:sz="4" w:space="0" w:color="auto"/>
              <w:left w:val="nil"/>
              <w:bottom w:val="nil"/>
              <w:right w:val="nil"/>
            </w:tcBorders>
            <w:vAlign w:val="center"/>
          </w:tcPr>
          <w:p w14:paraId="140A87FA"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26.73 (24.82)</w:t>
            </w:r>
            <w:r w:rsidRPr="009B411E">
              <w:rPr>
                <w:rFonts w:eastAsia="Arial"/>
                <w:color w:val="000000" w:themeColor="text1"/>
                <w:vertAlign w:val="superscript"/>
              </w:rPr>
              <w:t>a</w:t>
            </w:r>
          </w:p>
        </w:tc>
        <w:tc>
          <w:tcPr>
            <w:tcW w:w="1700" w:type="dxa"/>
            <w:tcBorders>
              <w:top w:val="single" w:sz="4" w:space="0" w:color="auto"/>
              <w:left w:val="nil"/>
              <w:bottom w:val="nil"/>
              <w:right w:val="nil"/>
            </w:tcBorders>
            <w:vAlign w:val="center"/>
          </w:tcPr>
          <w:p w14:paraId="730F4E18"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26.18 (24.03)</w:t>
            </w:r>
            <w:r w:rsidRPr="009B411E">
              <w:rPr>
                <w:rFonts w:eastAsia="Arial"/>
                <w:color w:val="000000" w:themeColor="text1"/>
                <w:vertAlign w:val="superscript"/>
              </w:rPr>
              <w:t>a</w:t>
            </w:r>
          </w:p>
        </w:tc>
        <w:tc>
          <w:tcPr>
            <w:tcW w:w="1698" w:type="dxa"/>
            <w:tcBorders>
              <w:top w:val="single" w:sz="4" w:space="0" w:color="auto"/>
              <w:left w:val="nil"/>
              <w:bottom w:val="nil"/>
              <w:right w:val="nil"/>
            </w:tcBorders>
          </w:tcPr>
          <w:p w14:paraId="2D33EB7A"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26.02 (25.14)</w:t>
            </w:r>
            <w:r w:rsidRPr="009B411E">
              <w:rPr>
                <w:rFonts w:eastAsia="Arial"/>
                <w:color w:val="000000" w:themeColor="text1"/>
                <w:vertAlign w:val="superscript"/>
              </w:rPr>
              <w:t>a</w:t>
            </w:r>
          </w:p>
        </w:tc>
      </w:tr>
      <w:tr w:rsidR="00D1152B" w:rsidRPr="009B411E" w14:paraId="3BB58912" w14:textId="77777777" w:rsidTr="00926B9F">
        <w:tc>
          <w:tcPr>
            <w:tcW w:w="2340" w:type="dxa"/>
            <w:vMerge/>
            <w:tcBorders>
              <w:left w:val="nil"/>
              <w:bottom w:val="single" w:sz="4" w:space="0" w:color="auto"/>
              <w:right w:val="nil"/>
            </w:tcBorders>
            <w:vAlign w:val="center"/>
          </w:tcPr>
          <w:p w14:paraId="386F3912" w14:textId="77777777" w:rsidR="00D1152B" w:rsidRPr="009B411E" w:rsidRDefault="00D1152B" w:rsidP="00926B9F">
            <w:pPr>
              <w:spacing w:beforeLines="60" w:before="144" w:afterLines="60" w:after="144"/>
              <w:rPr>
                <w:rFonts w:eastAsia="Arial"/>
                <w:color w:val="000000" w:themeColor="text1"/>
              </w:rPr>
            </w:pPr>
          </w:p>
        </w:tc>
        <w:tc>
          <w:tcPr>
            <w:tcW w:w="817" w:type="dxa"/>
            <w:tcBorders>
              <w:top w:val="nil"/>
              <w:left w:val="nil"/>
              <w:bottom w:val="single" w:sz="4" w:space="0" w:color="auto"/>
              <w:right w:val="nil"/>
            </w:tcBorders>
            <w:vAlign w:val="center"/>
          </w:tcPr>
          <w:p w14:paraId="1DED46C6"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w:t>
            </w:r>
          </w:p>
        </w:tc>
        <w:tc>
          <w:tcPr>
            <w:tcW w:w="1605" w:type="dxa"/>
            <w:tcBorders>
              <w:top w:val="nil"/>
              <w:left w:val="nil"/>
              <w:bottom w:val="single" w:sz="4" w:space="0" w:color="auto"/>
              <w:right w:val="nil"/>
            </w:tcBorders>
            <w:vAlign w:val="center"/>
          </w:tcPr>
          <w:p w14:paraId="32C0EE9A"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32.48 (28.23)</w:t>
            </w:r>
            <w:r w:rsidRPr="009B411E">
              <w:rPr>
                <w:rFonts w:eastAsia="Arial"/>
                <w:color w:val="000000" w:themeColor="text1"/>
                <w:vertAlign w:val="superscript"/>
              </w:rPr>
              <w:t>a</w:t>
            </w:r>
          </w:p>
        </w:tc>
        <w:tc>
          <w:tcPr>
            <w:tcW w:w="1702" w:type="dxa"/>
            <w:tcBorders>
              <w:top w:val="nil"/>
              <w:left w:val="nil"/>
              <w:bottom w:val="single" w:sz="4" w:space="0" w:color="auto"/>
              <w:right w:val="nil"/>
            </w:tcBorders>
            <w:vAlign w:val="center"/>
          </w:tcPr>
          <w:p w14:paraId="2E8E472A"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30.77 (26.34)</w:t>
            </w:r>
            <w:r w:rsidRPr="009B411E">
              <w:rPr>
                <w:rFonts w:eastAsia="Arial"/>
                <w:color w:val="000000" w:themeColor="text1"/>
                <w:vertAlign w:val="superscript"/>
              </w:rPr>
              <w:t>ab</w:t>
            </w:r>
          </w:p>
        </w:tc>
        <w:tc>
          <w:tcPr>
            <w:tcW w:w="1700" w:type="dxa"/>
            <w:tcBorders>
              <w:top w:val="nil"/>
              <w:left w:val="nil"/>
              <w:bottom w:val="single" w:sz="4" w:space="0" w:color="auto"/>
              <w:right w:val="nil"/>
            </w:tcBorders>
            <w:vAlign w:val="center"/>
          </w:tcPr>
          <w:p w14:paraId="234CD919"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31.65 (27.17)</w:t>
            </w:r>
            <w:r w:rsidRPr="009B411E">
              <w:rPr>
                <w:rFonts w:eastAsia="Arial"/>
                <w:color w:val="000000" w:themeColor="text1"/>
                <w:vertAlign w:val="superscript"/>
              </w:rPr>
              <w:t>a</w:t>
            </w:r>
          </w:p>
        </w:tc>
        <w:tc>
          <w:tcPr>
            <w:tcW w:w="1698" w:type="dxa"/>
            <w:tcBorders>
              <w:top w:val="nil"/>
              <w:left w:val="nil"/>
              <w:bottom w:val="single" w:sz="4" w:space="0" w:color="auto"/>
              <w:right w:val="nil"/>
            </w:tcBorders>
          </w:tcPr>
          <w:p w14:paraId="56314875"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25.85 (26.09)</w:t>
            </w:r>
            <w:r w:rsidRPr="009B411E">
              <w:rPr>
                <w:rFonts w:eastAsia="Arial"/>
                <w:color w:val="000000" w:themeColor="text1"/>
                <w:vertAlign w:val="superscript"/>
              </w:rPr>
              <w:t>b</w:t>
            </w:r>
          </w:p>
        </w:tc>
      </w:tr>
      <w:tr w:rsidR="00D1152B" w:rsidRPr="009B411E" w14:paraId="0D7B32EF" w14:textId="77777777" w:rsidTr="00926B9F">
        <w:tc>
          <w:tcPr>
            <w:tcW w:w="2340" w:type="dxa"/>
            <w:vMerge w:val="restart"/>
            <w:tcBorders>
              <w:top w:val="single" w:sz="4" w:space="0" w:color="auto"/>
              <w:left w:val="nil"/>
              <w:bottom w:val="single" w:sz="4" w:space="0" w:color="auto"/>
              <w:right w:val="nil"/>
            </w:tcBorders>
            <w:vAlign w:val="center"/>
          </w:tcPr>
          <w:p w14:paraId="3E5845D7" w14:textId="77777777" w:rsidR="00D1152B" w:rsidRPr="009B411E" w:rsidRDefault="00D1152B" w:rsidP="00926B9F">
            <w:pPr>
              <w:spacing w:beforeLines="60" w:before="144" w:afterLines="60" w:after="144"/>
              <w:rPr>
                <w:rFonts w:eastAsia="Arial"/>
                <w:color w:val="000000" w:themeColor="text1"/>
              </w:rPr>
            </w:pPr>
            <w:r w:rsidRPr="009B411E">
              <w:rPr>
                <w:color w:val="000000" w:themeColor="text1"/>
              </w:rPr>
              <w:t>Positive View of Outparty</w:t>
            </w:r>
          </w:p>
        </w:tc>
        <w:tc>
          <w:tcPr>
            <w:tcW w:w="817" w:type="dxa"/>
            <w:tcBorders>
              <w:top w:val="single" w:sz="4" w:space="0" w:color="auto"/>
              <w:left w:val="nil"/>
              <w:bottom w:val="nil"/>
              <w:right w:val="nil"/>
            </w:tcBorders>
            <w:vAlign w:val="center"/>
          </w:tcPr>
          <w:p w14:paraId="5B7C1BD3"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w:t>
            </w:r>
          </w:p>
        </w:tc>
        <w:tc>
          <w:tcPr>
            <w:tcW w:w="1605" w:type="dxa"/>
            <w:tcBorders>
              <w:top w:val="single" w:sz="4" w:space="0" w:color="auto"/>
              <w:left w:val="nil"/>
              <w:bottom w:val="nil"/>
              <w:right w:val="nil"/>
            </w:tcBorders>
            <w:vAlign w:val="center"/>
          </w:tcPr>
          <w:p w14:paraId="43445BDF"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NA</w:t>
            </w:r>
          </w:p>
        </w:tc>
        <w:tc>
          <w:tcPr>
            <w:tcW w:w="1702" w:type="dxa"/>
            <w:tcBorders>
              <w:top w:val="single" w:sz="4" w:space="0" w:color="auto"/>
              <w:left w:val="nil"/>
              <w:bottom w:val="nil"/>
              <w:right w:val="nil"/>
            </w:tcBorders>
            <w:vAlign w:val="center"/>
          </w:tcPr>
          <w:p w14:paraId="30855B45"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35.82 (21.26)</w:t>
            </w:r>
            <w:r w:rsidRPr="009B411E">
              <w:rPr>
                <w:rFonts w:eastAsia="Arial"/>
                <w:color w:val="000000" w:themeColor="text1"/>
                <w:vertAlign w:val="superscript"/>
              </w:rPr>
              <w:t>a</w:t>
            </w:r>
          </w:p>
        </w:tc>
        <w:tc>
          <w:tcPr>
            <w:tcW w:w="1700" w:type="dxa"/>
            <w:tcBorders>
              <w:top w:val="single" w:sz="4" w:space="0" w:color="auto"/>
              <w:left w:val="nil"/>
              <w:bottom w:val="nil"/>
              <w:right w:val="nil"/>
            </w:tcBorders>
            <w:vAlign w:val="center"/>
          </w:tcPr>
          <w:p w14:paraId="070B3711"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35.16 (21.13)</w:t>
            </w:r>
            <w:r w:rsidRPr="009B411E">
              <w:rPr>
                <w:rFonts w:eastAsia="Arial"/>
                <w:color w:val="000000" w:themeColor="text1"/>
                <w:vertAlign w:val="superscript"/>
              </w:rPr>
              <w:t>a</w:t>
            </w:r>
          </w:p>
        </w:tc>
        <w:tc>
          <w:tcPr>
            <w:tcW w:w="1698" w:type="dxa"/>
            <w:tcBorders>
              <w:top w:val="single" w:sz="4" w:space="0" w:color="auto"/>
              <w:left w:val="nil"/>
              <w:bottom w:val="nil"/>
              <w:right w:val="nil"/>
            </w:tcBorders>
          </w:tcPr>
          <w:p w14:paraId="544C4836"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34.82 (21.49)</w:t>
            </w:r>
            <w:r w:rsidRPr="009B411E">
              <w:rPr>
                <w:rFonts w:eastAsia="Arial"/>
                <w:color w:val="000000" w:themeColor="text1"/>
                <w:vertAlign w:val="superscript"/>
              </w:rPr>
              <w:t>a</w:t>
            </w:r>
          </w:p>
        </w:tc>
      </w:tr>
      <w:tr w:rsidR="00D1152B" w:rsidRPr="009B411E" w14:paraId="1A3608DC" w14:textId="77777777" w:rsidTr="00926B9F">
        <w:tc>
          <w:tcPr>
            <w:tcW w:w="2340" w:type="dxa"/>
            <w:vMerge/>
            <w:tcBorders>
              <w:left w:val="nil"/>
              <w:bottom w:val="single" w:sz="4" w:space="0" w:color="auto"/>
              <w:right w:val="nil"/>
            </w:tcBorders>
            <w:vAlign w:val="center"/>
          </w:tcPr>
          <w:p w14:paraId="4A5DC334" w14:textId="77777777" w:rsidR="00D1152B" w:rsidRPr="009B411E" w:rsidRDefault="00D1152B" w:rsidP="00926B9F">
            <w:pPr>
              <w:spacing w:beforeLines="60" w:before="144" w:afterLines="60" w:after="144"/>
              <w:rPr>
                <w:rFonts w:eastAsia="Arial"/>
                <w:color w:val="000000" w:themeColor="text1"/>
              </w:rPr>
            </w:pPr>
          </w:p>
        </w:tc>
        <w:tc>
          <w:tcPr>
            <w:tcW w:w="817" w:type="dxa"/>
            <w:tcBorders>
              <w:top w:val="nil"/>
              <w:left w:val="nil"/>
              <w:bottom w:val="single" w:sz="4" w:space="0" w:color="auto"/>
              <w:right w:val="nil"/>
            </w:tcBorders>
            <w:vAlign w:val="center"/>
          </w:tcPr>
          <w:p w14:paraId="0A168D91"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w:t>
            </w:r>
          </w:p>
        </w:tc>
        <w:tc>
          <w:tcPr>
            <w:tcW w:w="1605" w:type="dxa"/>
            <w:tcBorders>
              <w:top w:val="nil"/>
              <w:left w:val="nil"/>
              <w:bottom w:val="single" w:sz="4" w:space="0" w:color="auto"/>
              <w:right w:val="nil"/>
            </w:tcBorders>
            <w:vAlign w:val="center"/>
          </w:tcPr>
          <w:p w14:paraId="1E41A7D4"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39.74 (23.23)</w:t>
            </w:r>
            <w:r w:rsidRPr="009B411E">
              <w:rPr>
                <w:rFonts w:eastAsia="Arial"/>
                <w:color w:val="000000" w:themeColor="text1"/>
                <w:vertAlign w:val="superscript"/>
              </w:rPr>
              <w:t>a</w:t>
            </w:r>
          </w:p>
        </w:tc>
        <w:tc>
          <w:tcPr>
            <w:tcW w:w="1702" w:type="dxa"/>
            <w:tcBorders>
              <w:top w:val="nil"/>
              <w:left w:val="nil"/>
              <w:bottom w:val="single" w:sz="4" w:space="0" w:color="auto"/>
              <w:right w:val="nil"/>
            </w:tcBorders>
            <w:vAlign w:val="center"/>
          </w:tcPr>
          <w:p w14:paraId="57D033AD"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39.41 (23.44)</w:t>
            </w:r>
            <w:r w:rsidRPr="009B411E">
              <w:rPr>
                <w:rFonts w:eastAsia="Arial"/>
                <w:color w:val="000000" w:themeColor="text1"/>
                <w:vertAlign w:val="superscript"/>
              </w:rPr>
              <w:t>ab</w:t>
            </w:r>
          </w:p>
        </w:tc>
        <w:tc>
          <w:tcPr>
            <w:tcW w:w="1700" w:type="dxa"/>
            <w:tcBorders>
              <w:top w:val="nil"/>
              <w:left w:val="nil"/>
              <w:bottom w:val="single" w:sz="4" w:space="0" w:color="auto"/>
              <w:right w:val="nil"/>
            </w:tcBorders>
            <w:vAlign w:val="center"/>
          </w:tcPr>
          <w:p w14:paraId="695B4E82"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37.46 (21.50)</w:t>
            </w:r>
            <w:r w:rsidRPr="009B411E">
              <w:rPr>
                <w:rFonts w:eastAsia="Arial"/>
                <w:color w:val="000000" w:themeColor="text1"/>
                <w:vertAlign w:val="superscript"/>
              </w:rPr>
              <w:t>ab</w:t>
            </w:r>
          </w:p>
        </w:tc>
        <w:tc>
          <w:tcPr>
            <w:tcW w:w="1698" w:type="dxa"/>
            <w:tcBorders>
              <w:top w:val="nil"/>
              <w:left w:val="nil"/>
              <w:bottom w:val="single" w:sz="4" w:space="0" w:color="auto"/>
              <w:right w:val="nil"/>
            </w:tcBorders>
            <w:vAlign w:val="center"/>
          </w:tcPr>
          <w:p w14:paraId="6EDFC92F"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34.79 (22.47)</w:t>
            </w:r>
            <w:r w:rsidRPr="009B411E">
              <w:rPr>
                <w:rFonts w:eastAsia="Arial"/>
                <w:color w:val="000000" w:themeColor="text1"/>
                <w:vertAlign w:val="superscript"/>
              </w:rPr>
              <w:t>b</w:t>
            </w:r>
          </w:p>
        </w:tc>
      </w:tr>
      <w:tr w:rsidR="00D1152B" w:rsidRPr="009B411E" w14:paraId="2AD58CD8" w14:textId="77777777" w:rsidTr="00926B9F">
        <w:tc>
          <w:tcPr>
            <w:tcW w:w="2340" w:type="dxa"/>
            <w:vMerge w:val="restart"/>
            <w:tcBorders>
              <w:top w:val="single" w:sz="4" w:space="0" w:color="auto"/>
              <w:left w:val="nil"/>
              <w:right w:val="nil"/>
            </w:tcBorders>
            <w:vAlign w:val="center"/>
          </w:tcPr>
          <w:p w14:paraId="25FEB245" w14:textId="77777777" w:rsidR="00D1152B" w:rsidRPr="009B411E" w:rsidRDefault="00D1152B" w:rsidP="00926B9F">
            <w:pPr>
              <w:spacing w:beforeLines="60" w:before="144" w:afterLines="60" w:after="144"/>
              <w:rPr>
                <w:rFonts w:eastAsia="Arial"/>
                <w:color w:val="000000" w:themeColor="text1"/>
              </w:rPr>
            </w:pPr>
            <w:r w:rsidRPr="009B411E">
              <w:rPr>
                <w:color w:val="000000" w:themeColor="text1"/>
              </w:rPr>
              <w:t>Inclusion of Outparty in Self</w:t>
            </w:r>
          </w:p>
        </w:tc>
        <w:tc>
          <w:tcPr>
            <w:tcW w:w="817" w:type="dxa"/>
            <w:tcBorders>
              <w:top w:val="single" w:sz="4" w:space="0" w:color="auto"/>
              <w:left w:val="nil"/>
              <w:bottom w:val="nil"/>
              <w:right w:val="nil"/>
            </w:tcBorders>
            <w:vAlign w:val="center"/>
          </w:tcPr>
          <w:p w14:paraId="3709CC72"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w:t>
            </w:r>
          </w:p>
        </w:tc>
        <w:tc>
          <w:tcPr>
            <w:tcW w:w="1605" w:type="dxa"/>
            <w:tcBorders>
              <w:top w:val="single" w:sz="4" w:space="0" w:color="auto"/>
              <w:left w:val="nil"/>
              <w:bottom w:val="nil"/>
              <w:right w:val="nil"/>
            </w:tcBorders>
            <w:vAlign w:val="center"/>
          </w:tcPr>
          <w:p w14:paraId="0DF500EB"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NA</w:t>
            </w:r>
          </w:p>
        </w:tc>
        <w:tc>
          <w:tcPr>
            <w:tcW w:w="1702" w:type="dxa"/>
            <w:tcBorders>
              <w:top w:val="single" w:sz="4" w:space="0" w:color="auto"/>
              <w:left w:val="nil"/>
              <w:bottom w:val="nil"/>
              <w:right w:val="nil"/>
            </w:tcBorders>
            <w:vAlign w:val="center"/>
          </w:tcPr>
          <w:p w14:paraId="0B30E023"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2.02 (1.19)</w:t>
            </w:r>
            <w:r w:rsidRPr="009B411E">
              <w:rPr>
                <w:rFonts w:eastAsia="Arial"/>
                <w:color w:val="000000" w:themeColor="text1"/>
                <w:vertAlign w:val="superscript"/>
              </w:rPr>
              <w:t>a</w:t>
            </w:r>
          </w:p>
        </w:tc>
        <w:tc>
          <w:tcPr>
            <w:tcW w:w="1700" w:type="dxa"/>
            <w:tcBorders>
              <w:top w:val="single" w:sz="4" w:space="0" w:color="auto"/>
              <w:left w:val="nil"/>
              <w:bottom w:val="nil"/>
              <w:right w:val="nil"/>
            </w:tcBorders>
            <w:vAlign w:val="center"/>
          </w:tcPr>
          <w:p w14:paraId="6D134AFF"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1.93 (1.10)</w:t>
            </w:r>
            <w:r w:rsidRPr="009B411E">
              <w:rPr>
                <w:rFonts w:eastAsia="Arial"/>
                <w:color w:val="000000" w:themeColor="text1"/>
                <w:vertAlign w:val="superscript"/>
              </w:rPr>
              <w:t>a</w:t>
            </w:r>
          </w:p>
        </w:tc>
        <w:tc>
          <w:tcPr>
            <w:tcW w:w="1698" w:type="dxa"/>
            <w:tcBorders>
              <w:top w:val="single" w:sz="4" w:space="0" w:color="auto"/>
              <w:left w:val="nil"/>
              <w:bottom w:val="nil"/>
              <w:right w:val="nil"/>
            </w:tcBorders>
          </w:tcPr>
          <w:p w14:paraId="1830FFE4"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1.90 (1.21)</w:t>
            </w:r>
            <w:r w:rsidRPr="009B411E">
              <w:rPr>
                <w:rFonts w:eastAsia="Arial"/>
                <w:color w:val="000000" w:themeColor="text1"/>
                <w:vertAlign w:val="superscript"/>
              </w:rPr>
              <w:t>a</w:t>
            </w:r>
          </w:p>
        </w:tc>
      </w:tr>
      <w:tr w:rsidR="00D1152B" w:rsidRPr="009B411E" w14:paraId="0CC8E0F7" w14:textId="77777777" w:rsidTr="00926B9F">
        <w:tc>
          <w:tcPr>
            <w:tcW w:w="2340" w:type="dxa"/>
            <w:vMerge/>
            <w:tcBorders>
              <w:left w:val="nil"/>
              <w:bottom w:val="single" w:sz="4" w:space="0" w:color="auto"/>
              <w:right w:val="nil"/>
            </w:tcBorders>
            <w:vAlign w:val="center"/>
          </w:tcPr>
          <w:p w14:paraId="5D890B17" w14:textId="77777777" w:rsidR="00D1152B" w:rsidRPr="009B411E" w:rsidRDefault="00D1152B" w:rsidP="00926B9F">
            <w:pPr>
              <w:spacing w:beforeLines="60" w:before="144" w:afterLines="60" w:after="144"/>
              <w:rPr>
                <w:rFonts w:eastAsia="Arial"/>
                <w:color w:val="000000" w:themeColor="text1"/>
              </w:rPr>
            </w:pPr>
          </w:p>
        </w:tc>
        <w:tc>
          <w:tcPr>
            <w:tcW w:w="817" w:type="dxa"/>
            <w:tcBorders>
              <w:top w:val="nil"/>
              <w:left w:val="nil"/>
              <w:bottom w:val="single" w:sz="4" w:space="0" w:color="auto"/>
              <w:right w:val="nil"/>
            </w:tcBorders>
            <w:vAlign w:val="center"/>
          </w:tcPr>
          <w:p w14:paraId="6D7B5C47"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w:t>
            </w:r>
          </w:p>
        </w:tc>
        <w:tc>
          <w:tcPr>
            <w:tcW w:w="1605" w:type="dxa"/>
            <w:tcBorders>
              <w:top w:val="nil"/>
              <w:left w:val="nil"/>
              <w:bottom w:val="single" w:sz="4" w:space="0" w:color="auto"/>
              <w:right w:val="nil"/>
            </w:tcBorders>
            <w:vAlign w:val="center"/>
          </w:tcPr>
          <w:p w14:paraId="308FF15A"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2.17 (1.27)</w:t>
            </w:r>
            <w:r w:rsidRPr="009B411E">
              <w:rPr>
                <w:rFonts w:eastAsia="Arial"/>
                <w:color w:val="000000" w:themeColor="text1"/>
                <w:vertAlign w:val="superscript"/>
              </w:rPr>
              <w:t>a</w:t>
            </w:r>
          </w:p>
        </w:tc>
        <w:tc>
          <w:tcPr>
            <w:tcW w:w="1702" w:type="dxa"/>
            <w:tcBorders>
              <w:top w:val="nil"/>
              <w:left w:val="nil"/>
              <w:bottom w:val="single" w:sz="4" w:space="0" w:color="auto"/>
              <w:right w:val="nil"/>
            </w:tcBorders>
            <w:vAlign w:val="center"/>
          </w:tcPr>
          <w:p w14:paraId="1D2AD035"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2.10 (1.23)</w:t>
            </w:r>
            <w:r w:rsidRPr="009B411E">
              <w:rPr>
                <w:rFonts w:eastAsia="Arial"/>
                <w:color w:val="000000" w:themeColor="text1"/>
                <w:vertAlign w:val="superscript"/>
              </w:rPr>
              <w:t>a</w:t>
            </w:r>
          </w:p>
        </w:tc>
        <w:tc>
          <w:tcPr>
            <w:tcW w:w="1700" w:type="dxa"/>
            <w:tcBorders>
              <w:top w:val="nil"/>
              <w:left w:val="nil"/>
              <w:bottom w:val="single" w:sz="4" w:space="0" w:color="auto"/>
              <w:right w:val="nil"/>
            </w:tcBorders>
            <w:vAlign w:val="center"/>
          </w:tcPr>
          <w:p w14:paraId="0E8231D0"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2.14 (1.31)</w:t>
            </w:r>
            <w:r w:rsidRPr="009B411E">
              <w:rPr>
                <w:rFonts w:eastAsia="Arial"/>
                <w:color w:val="000000" w:themeColor="text1"/>
                <w:vertAlign w:val="superscript"/>
              </w:rPr>
              <w:t>a</w:t>
            </w:r>
          </w:p>
        </w:tc>
        <w:tc>
          <w:tcPr>
            <w:tcW w:w="1698" w:type="dxa"/>
            <w:tcBorders>
              <w:top w:val="nil"/>
              <w:left w:val="nil"/>
              <w:bottom w:val="single" w:sz="4" w:space="0" w:color="auto"/>
              <w:right w:val="nil"/>
            </w:tcBorders>
          </w:tcPr>
          <w:p w14:paraId="33BDA0A6"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1.95 (1.28)</w:t>
            </w:r>
            <w:r w:rsidRPr="009B411E">
              <w:rPr>
                <w:rFonts w:eastAsia="Arial"/>
                <w:color w:val="000000" w:themeColor="text1"/>
                <w:vertAlign w:val="superscript"/>
              </w:rPr>
              <w:t>a</w:t>
            </w:r>
          </w:p>
        </w:tc>
      </w:tr>
      <w:tr w:rsidR="00D1152B" w:rsidRPr="009B411E" w14:paraId="0FCDF572" w14:textId="77777777" w:rsidTr="00926B9F">
        <w:trPr>
          <w:trHeight w:val="225"/>
        </w:trPr>
        <w:tc>
          <w:tcPr>
            <w:tcW w:w="2340" w:type="dxa"/>
            <w:vMerge w:val="restart"/>
            <w:tcBorders>
              <w:top w:val="single" w:sz="4" w:space="0" w:color="auto"/>
              <w:left w:val="nil"/>
              <w:bottom w:val="single" w:sz="4" w:space="0" w:color="auto"/>
              <w:right w:val="nil"/>
            </w:tcBorders>
            <w:vAlign w:val="center"/>
          </w:tcPr>
          <w:p w14:paraId="116B2359" w14:textId="77777777" w:rsidR="00D1152B" w:rsidRPr="009B411E" w:rsidRDefault="00D1152B" w:rsidP="00926B9F">
            <w:pPr>
              <w:spacing w:beforeLines="60" w:before="144" w:afterLines="60" w:after="144"/>
              <w:rPr>
                <w:color w:val="000000" w:themeColor="text1"/>
              </w:rPr>
            </w:pPr>
            <w:r w:rsidRPr="009B411E">
              <w:rPr>
                <w:color w:val="000000" w:themeColor="text1"/>
              </w:rPr>
              <w:t>Perceived Interparty Warmth</w:t>
            </w:r>
          </w:p>
        </w:tc>
        <w:tc>
          <w:tcPr>
            <w:tcW w:w="817" w:type="dxa"/>
            <w:tcBorders>
              <w:top w:val="single" w:sz="4" w:space="0" w:color="auto"/>
              <w:left w:val="nil"/>
              <w:bottom w:val="nil"/>
              <w:right w:val="nil"/>
            </w:tcBorders>
            <w:vAlign w:val="center"/>
          </w:tcPr>
          <w:p w14:paraId="5637C8F9"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w:t>
            </w:r>
          </w:p>
        </w:tc>
        <w:tc>
          <w:tcPr>
            <w:tcW w:w="1605" w:type="dxa"/>
            <w:tcBorders>
              <w:top w:val="single" w:sz="4" w:space="0" w:color="auto"/>
              <w:left w:val="nil"/>
              <w:bottom w:val="nil"/>
              <w:right w:val="nil"/>
            </w:tcBorders>
            <w:vAlign w:val="center"/>
          </w:tcPr>
          <w:p w14:paraId="3525E8C7"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NA</w:t>
            </w:r>
          </w:p>
        </w:tc>
        <w:tc>
          <w:tcPr>
            <w:tcW w:w="1702" w:type="dxa"/>
            <w:tcBorders>
              <w:top w:val="single" w:sz="4" w:space="0" w:color="auto"/>
              <w:left w:val="nil"/>
              <w:bottom w:val="nil"/>
              <w:right w:val="nil"/>
            </w:tcBorders>
            <w:vAlign w:val="center"/>
          </w:tcPr>
          <w:p w14:paraId="0A5FD87D"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NA</w:t>
            </w:r>
          </w:p>
        </w:tc>
        <w:tc>
          <w:tcPr>
            <w:tcW w:w="1700" w:type="dxa"/>
            <w:tcBorders>
              <w:top w:val="single" w:sz="4" w:space="0" w:color="auto"/>
              <w:left w:val="nil"/>
              <w:bottom w:val="nil"/>
              <w:right w:val="nil"/>
            </w:tcBorders>
            <w:vAlign w:val="center"/>
          </w:tcPr>
          <w:p w14:paraId="1A00DDBF"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NA</w:t>
            </w:r>
          </w:p>
        </w:tc>
        <w:tc>
          <w:tcPr>
            <w:tcW w:w="1698" w:type="dxa"/>
            <w:tcBorders>
              <w:top w:val="single" w:sz="4" w:space="0" w:color="auto"/>
              <w:left w:val="nil"/>
              <w:bottom w:val="nil"/>
              <w:right w:val="nil"/>
            </w:tcBorders>
          </w:tcPr>
          <w:p w14:paraId="2E47B3EA"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NA</w:t>
            </w:r>
          </w:p>
        </w:tc>
      </w:tr>
      <w:tr w:rsidR="00D1152B" w:rsidRPr="009B411E" w14:paraId="7A883EE2" w14:textId="77777777" w:rsidTr="00926B9F">
        <w:trPr>
          <w:trHeight w:val="152"/>
        </w:trPr>
        <w:tc>
          <w:tcPr>
            <w:tcW w:w="2340" w:type="dxa"/>
            <w:vMerge/>
            <w:tcBorders>
              <w:left w:val="nil"/>
              <w:bottom w:val="single" w:sz="4" w:space="0" w:color="auto"/>
              <w:right w:val="nil"/>
            </w:tcBorders>
            <w:vAlign w:val="center"/>
          </w:tcPr>
          <w:p w14:paraId="6B4DDD4B" w14:textId="77777777" w:rsidR="00D1152B" w:rsidRPr="009B411E" w:rsidRDefault="00D1152B" w:rsidP="00926B9F">
            <w:pPr>
              <w:spacing w:beforeLines="60" w:before="144" w:afterLines="60" w:after="144"/>
              <w:rPr>
                <w:color w:val="000000" w:themeColor="text1"/>
              </w:rPr>
            </w:pPr>
          </w:p>
        </w:tc>
        <w:tc>
          <w:tcPr>
            <w:tcW w:w="817" w:type="dxa"/>
            <w:tcBorders>
              <w:top w:val="nil"/>
              <w:left w:val="nil"/>
              <w:bottom w:val="single" w:sz="4" w:space="0" w:color="auto"/>
              <w:right w:val="nil"/>
            </w:tcBorders>
            <w:vAlign w:val="center"/>
          </w:tcPr>
          <w:p w14:paraId="252F8002"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w:t>
            </w:r>
          </w:p>
        </w:tc>
        <w:tc>
          <w:tcPr>
            <w:tcW w:w="1605" w:type="dxa"/>
            <w:tcBorders>
              <w:top w:val="nil"/>
              <w:left w:val="nil"/>
              <w:bottom w:val="single" w:sz="4" w:space="0" w:color="auto"/>
              <w:right w:val="nil"/>
            </w:tcBorders>
            <w:vAlign w:val="center"/>
          </w:tcPr>
          <w:p w14:paraId="2A4E86A6" w14:textId="77777777" w:rsidR="00D1152B" w:rsidRPr="009B411E" w:rsidRDefault="00D1152B" w:rsidP="00926B9F">
            <w:pPr>
              <w:spacing w:beforeLines="60" w:before="144" w:afterLines="60" w:after="144"/>
              <w:ind w:left="-32" w:right="-115"/>
              <w:jc w:val="center"/>
              <w:rPr>
                <w:rFonts w:eastAsia="Arial"/>
                <w:color w:val="000000" w:themeColor="text1"/>
              </w:rPr>
            </w:pPr>
            <w:r w:rsidRPr="009B411E">
              <w:rPr>
                <w:rFonts w:eastAsia="Arial"/>
                <w:color w:val="000000" w:themeColor="text1"/>
              </w:rPr>
              <w:t>29.34 (22.97)</w:t>
            </w:r>
            <w:r w:rsidRPr="009B411E">
              <w:rPr>
                <w:rFonts w:eastAsia="Arial"/>
                <w:color w:val="000000" w:themeColor="text1"/>
                <w:vertAlign w:val="superscript"/>
              </w:rPr>
              <w:t>ab</w:t>
            </w:r>
          </w:p>
        </w:tc>
        <w:tc>
          <w:tcPr>
            <w:tcW w:w="1702" w:type="dxa"/>
            <w:tcBorders>
              <w:top w:val="nil"/>
              <w:left w:val="nil"/>
              <w:bottom w:val="single" w:sz="4" w:space="0" w:color="auto"/>
              <w:right w:val="nil"/>
            </w:tcBorders>
            <w:vAlign w:val="center"/>
          </w:tcPr>
          <w:p w14:paraId="21905171"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28.77 (21.93)</w:t>
            </w:r>
            <w:r w:rsidRPr="009B411E">
              <w:rPr>
                <w:rFonts w:eastAsia="Arial"/>
                <w:color w:val="000000" w:themeColor="text1"/>
                <w:vertAlign w:val="superscript"/>
              </w:rPr>
              <w:t>ab</w:t>
            </w:r>
          </w:p>
        </w:tc>
        <w:tc>
          <w:tcPr>
            <w:tcW w:w="1700" w:type="dxa"/>
            <w:tcBorders>
              <w:top w:val="nil"/>
              <w:left w:val="nil"/>
              <w:bottom w:val="single" w:sz="4" w:space="0" w:color="auto"/>
              <w:right w:val="nil"/>
            </w:tcBorders>
            <w:vAlign w:val="center"/>
          </w:tcPr>
          <w:p w14:paraId="38912C4D"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30.43 (23.19)</w:t>
            </w:r>
            <w:r w:rsidRPr="009B411E">
              <w:rPr>
                <w:rFonts w:eastAsia="Arial"/>
                <w:color w:val="000000" w:themeColor="text1"/>
                <w:vertAlign w:val="superscript"/>
              </w:rPr>
              <w:t>b</w:t>
            </w:r>
          </w:p>
        </w:tc>
        <w:tc>
          <w:tcPr>
            <w:tcW w:w="1698" w:type="dxa"/>
            <w:tcBorders>
              <w:top w:val="nil"/>
              <w:left w:val="nil"/>
              <w:bottom w:val="single" w:sz="4" w:space="0" w:color="auto"/>
              <w:right w:val="nil"/>
            </w:tcBorders>
          </w:tcPr>
          <w:p w14:paraId="345D4E0E"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24.96 (23.02)</w:t>
            </w:r>
            <w:r w:rsidRPr="009B411E">
              <w:rPr>
                <w:rFonts w:eastAsia="Arial"/>
                <w:color w:val="000000" w:themeColor="text1"/>
                <w:vertAlign w:val="superscript"/>
              </w:rPr>
              <w:t>ab</w:t>
            </w:r>
          </w:p>
        </w:tc>
      </w:tr>
      <w:tr w:rsidR="00D1152B" w:rsidRPr="009B411E" w14:paraId="16EAC827" w14:textId="77777777" w:rsidTr="00926B9F">
        <w:trPr>
          <w:trHeight w:val="152"/>
        </w:trPr>
        <w:tc>
          <w:tcPr>
            <w:tcW w:w="2340" w:type="dxa"/>
            <w:vMerge w:val="restart"/>
            <w:tcBorders>
              <w:top w:val="single" w:sz="4" w:space="0" w:color="auto"/>
              <w:left w:val="nil"/>
              <w:right w:val="nil"/>
            </w:tcBorders>
            <w:vAlign w:val="center"/>
          </w:tcPr>
          <w:p w14:paraId="57E14F19" w14:textId="77777777" w:rsidR="00D1152B" w:rsidRPr="009B411E" w:rsidRDefault="00D1152B" w:rsidP="00926B9F">
            <w:pPr>
              <w:spacing w:beforeLines="60" w:before="144" w:afterLines="60" w:after="144"/>
              <w:rPr>
                <w:color w:val="000000" w:themeColor="text1"/>
              </w:rPr>
            </w:pPr>
            <w:r w:rsidRPr="009B411E">
              <w:rPr>
                <w:color w:val="000000" w:themeColor="text1"/>
              </w:rPr>
              <w:t>Perceived Ideological Polarization</w:t>
            </w:r>
          </w:p>
        </w:tc>
        <w:tc>
          <w:tcPr>
            <w:tcW w:w="817" w:type="dxa"/>
            <w:tcBorders>
              <w:top w:val="single" w:sz="4" w:space="0" w:color="auto"/>
              <w:left w:val="nil"/>
              <w:bottom w:val="nil"/>
              <w:right w:val="nil"/>
            </w:tcBorders>
            <w:vAlign w:val="center"/>
          </w:tcPr>
          <w:p w14:paraId="79A45A9B"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2</w:t>
            </w:r>
          </w:p>
        </w:tc>
        <w:tc>
          <w:tcPr>
            <w:tcW w:w="1605" w:type="dxa"/>
            <w:tcBorders>
              <w:top w:val="single" w:sz="4" w:space="0" w:color="auto"/>
              <w:left w:val="nil"/>
              <w:bottom w:val="nil"/>
              <w:right w:val="nil"/>
            </w:tcBorders>
            <w:vAlign w:val="center"/>
          </w:tcPr>
          <w:p w14:paraId="3134D50F" w14:textId="77777777" w:rsidR="00D1152B" w:rsidRPr="009B411E" w:rsidRDefault="00D1152B" w:rsidP="00926B9F">
            <w:pPr>
              <w:spacing w:beforeLines="60" w:before="144" w:afterLines="60" w:after="144"/>
              <w:ind w:left="-32" w:right="-115"/>
              <w:jc w:val="center"/>
              <w:rPr>
                <w:rFonts w:eastAsia="Arial"/>
                <w:color w:val="000000" w:themeColor="text1"/>
              </w:rPr>
            </w:pPr>
            <w:r w:rsidRPr="009B411E">
              <w:rPr>
                <w:rFonts w:eastAsia="Arial"/>
                <w:color w:val="000000" w:themeColor="text1"/>
              </w:rPr>
              <w:t>NA</w:t>
            </w:r>
          </w:p>
        </w:tc>
        <w:tc>
          <w:tcPr>
            <w:tcW w:w="1702" w:type="dxa"/>
            <w:tcBorders>
              <w:top w:val="single" w:sz="4" w:space="0" w:color="auto"/>
              <w:left w:val="nil"/>
              <w:bottom w:val="nil"/>
              <w:right w:val="nil"/>
            </w:tcBorders>
            <w:vAlign w:val="center"/>
          </w:tcPr>
          <w:p w14:paraId="52DE77BD"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NA</w:t>
            </w:r>
          </w:p>
        </w:tc>
        <w:tc>
          <w:tcPr>
            <w:tcW w:w="1700" w:type="dxa"/>
            <w:tcBorders>
              <w:top w:val="single" w:sz="4" w:space="0" w:color="auto"/>
              <w:left w:val="nil"/>
              <w:bottom w:val="nil"/>
              <w:right w:val="nil"/>
            </w:tcBorders>
            <w:vAlign w:val="center"/>
          </w:tcPr>
          <w:p w14:paraId="3BA47EF4"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NA</w:t>
            </w:r>
          </w:p>
        </w:tc>
        <w:tc>
          <w:tcPr>
            <w:tcW w:w="1698" w:type="dxa"/>
            <w:tcBorders>
              <w:top w:val="single" w:sz="4" w:space="0" w:color="auto"/>
              <w:left w:val="nil"/>
              <w:bottom w:val="nil"/>
              <w:right w:val="nil"/>
            </w:tcBorders>
          </w:tcPr>
          <w:p w14:paraId="30A722B2"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NA</w:t>
            </w:r>
          </w:p>
        </w:tc>
      </w:tr>
      <w:tr w:rsidR="00D1152B" w:rsidRPr="009B411E" w14:paraId="5515DEFB" w14:textId="77777777" w:rsidTr="00926B9F">
        <w:trPr>
          <w:trHeight w:val="70"/>
        </w:trPr>
        <w:tc>
          <w:tcPr>
            <w:tcW w:w="2340" w:type="dxa"/>
            <w:vMerge/>
            <w:tcBorders>
              <w:left w:val="nil"/>
              <w:right w:val="nil"/>
            </w:tcBorders>
            <w:vAlign w:val="center"/>
          </w:tcPr>
          <w:p w14:paraId="480D5091" w14:textId="77777777" w:rsidR="00D1152B" w:rsidRPr="009B411E" w:rsidRDefault="00D1152B" w:rsidP="00926B9F">
            <w:pPr>
              <w:spacing w:beforeLines="60" w:before="144" w:afterLines="60" w:after="144"/>
              <w:rPr>
                <w:color w:val="000000" w:themeColor="text1"/>
              </w:rPr>
            </w:pPr>
          </w:p>
        </w:tc>
        <w:tc>
          <w:tcPr>
            <w:tcW w:w="817" w:type="dxa"/>
            <w:tcBorders>
              <w:top w:val="nil"/>
              <w:left w:val="nil"/>
              <w:right w:val="nil"/>
            </w:tcBorders>
            <w:vAlign w:val="center"/>
          </w:tcPr>
          <w:p w14:paraId="41D8A0B2"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3</w:t>
            </w:r>
          </w:p>
        </w:tc>
        <w:tc>
          <w:tcPr>
            <w:tcW w:w="1605" w:type="dxa"/>
            <w:tcBorders>
              <w:top w:val="nil"/>
              <w:left w:val="nil"/>
              <w:right w:val="nil"/>
            </w:tcBorders>
            <w:vAlign w:val="center"/>
          </w:tcPr>
          <w:p w14:paraId="2E999439" w14:textId="77777777" w:rsidR="00D1152B" w:rsidRPr="009B411E" w:rsidRDefault="00D1152B" w:rsidP="00926B9F">
            <w:pPr>
              <w:spacing w:beforeLines="60" w:before="144" w:afterLines="60" w:after="144"/>
              <w:ind w:left="-32" w:right="-115"/>
              <w:jc w:val="center"/>
              <w:rPr>
                <w:rFonts w:eastAsia="Arial"/>
                <w:color w:val="000000" w:themeColor="text1"/>
              </w:rPr>
            </w:pPr>
            <w:r w:rsidRPr="009B411E">
              <w:rPr>
                <w:rFonts w:eastAsia="Arial"/>
                <w:color w:val="000000" w:themeColor="text1"/>
              </w:rPr>
              <w:t>51.75 (32.42)</w:t>
            </w:r>
            <w:r w:rsidRPr="009B411E">
              <w:rPr>
                <w:rFonts w:eastAsia="Arial"/>
                <w:color w:val="000000" w:themeColor="text1"/>
                <w:vertAlign w:val="superscript"/>
              </w:rPr>
              <w:t>a</w:t>
            </w:r>
          </w:p>
        </w:tc>
        <w:tc>
          <w:tcPr>
            <w:tcW w:w="1702" w:type="dxa"/>
            <w:tcBorders>
              <w:top w:val="nil"/>
              <w:left w:val="nil"/>
              <w:right w:val="nil"/>
            </w:tcBorders>
            <w:vAlign w:val="center"/>
          </w:tcPr>
          <w:p w14:paraId="54D81417"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55.07 (31.92)</w:t>
            </w:r>
            <w:r w:rsidRPr="009B411E">
              <w:rPr>
                <w:rFonts w:eastAsia="Arial"/>
                <w:color w:val="000000" w:themeColor="text1"/>
                <w:vertAlign w:val="superscript"/>
              </w:rPr>
              <w:t>a</w:t>
            </w:r>
          </w:p>
        </w:tc>
        <w:tc>
          <w:tcPr>
            <w:tcW w:w="1700" w:type="dxa"/>
            <w:tcBorders>
              <w:top w:val="nil"/>
              <w:left w:val="nil"/>
              <w:right w:val="nil"/>
            </w:tcBorders>
            <w:vAlign w:val="center"/>
          </w:tcPr>
          <w:p w14:paraId="008797D7"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53.53 (33.38)</w:t>
            </w:r>
            <w:r w:rsidRPr="009B411E">
              <w:rPr>
                <w:rFonts w:eastAsia="Arial"/>
                <w:color w:val="000000" w:themeColor="text1"/>
                <w:vertAlign w:val="superscript"/>
              </w:rPr>
              <w:t>a</w:t>
            </w:r>
          </w:p>
        </w:tc>
        <w:tc>
          <w:tcPr>
            <w:tcW w:w="1698" w:type="dxa"/>
            <w:tcBorders>
              <w:top w:val="nil"/>
              <w:left w:val="nil"/>
              <w:right w:val="nil"/>
            </w:tcBorders>
          </w:tcPr>
          <w:p w14:paraId="6CD8D2A4" w14:textId="77777777" w:rsidR="00D1152B" w:rsidRPr="009B411E" w:rsidRDefault="00D1152B" w:rsidP="00926B9F">
            <w:pPr>
              <w:spacing w:beforeLines="60" w:before="144" w:afterLines="60" w:after="144"/>
              <w:jc w:val="center"/>
              <w:rPr>
                <w:rFonts w:eastAsia="Arial"/>
                <w:color w:val="000000" w:themeColor="text1"/>
              </w:rPr>
            </w:pPr>
            <w:r w:rsidRPr="009B411E">
              <w:rPr>
                <w:rFonts w:eastAsia="Arial"/>
                <w:color w:val="000000" w:themeColor="text1"/>
              </w:rPr>
              <w:t>57.99 (33.63)</w:t>
            </w:r>
            <w:r w:rsidRPr="009B411E">
              <w:rPr>
                <w:rFonts w:eastAsia="Arial"/>
                <w:color w:val="000000" w:themeColor="text1"/>
                <w:vertAlign w:val="superscript"/>
              </w:rPr>
              <w:t>a</w:t>
            </w:r>
          </w:p>
        </w:tc>
      </w:tr>
    </w:tbl>
    <w:p w14:paraId="0A7D05C5" w14:textId="2FAF8C49" w:rsidR="00381641" w:rsidRPr="009B411E" w:rsidRDefault="00D1152B" w:rsidP="00ED7B59">
      <w:pPr>
        <w:spacing w:before="120" w:after="120"/>
        <w:rPr>
          <w:rFonts w:eastAsia="Arial"/>
          <w:color w:val="000000" w:themeColor="text1"/>
        </w:rPr>
        <w:sectPr w:rsidR="00381641" w:rsidRPr="009B411E" w:rsidSect="00421FB9">
          <w:pgSz w:w="12240" w:h="15840"/>
          <w:pgMar w:top="1440" w:right="1440" w:bottom="1440" w:left="1440" w:header="720" w:footer="720" w:gutter="0"/>
          <w:cols w:space="720"/>
          <w:docGrid w:linePitch="326"/>
        </w:sectPr>
      </w:pPr>
      <w:r w:rsidRPr="009B411E">
        <w:rPr>
          <w:rFonts w:eastAsia="Arial"/>
          <w:i/>
          <w:iCs/>
          <w:color w:val="000000" w:themeColor="text1"/>
        </w:rPr>
        <w:t>Note</w:t>
      </w:r>
      <w:r w:rsidRPr="009B411E">
        <w:rPr>
          <w:rFonts w:eastAsia="Arial"/>
          <w:b/>
          <w:bCs/>
          <w:i/>
          <w:iCs/>
          <w:color w:val="000000" w:themeColor="text1"/>
        </w:rPr>
        <w:t xml:space="preserve">. </w:t>
      </w:r>
      <w:r w:rsidRPr="009B411E">
        <w:rPr>
          <w:rFonts w:eastAsia="Arial"/>
          <w:color w:val="000000" w:themeColor="text1"/>
        </w:rPr>
        <w:t xml:space="preserve">Within each study and row, means that do not share a superscript differ significantly from one another at </w:t>
      </w:r>
      <w:r w:rsidRPr="009B411E">
        <w:rPr>
          <w:rFonts w:eastAsia="Arial"/>
          <w:i/>
          <w:iCs/>
          <w:color w:val="000000" w:themeColor="text1"/>
        </w:rPr>
        <w:t>p</w:t>
      </w:r>
      <w:r w:rsidRPr="009B411E">
        <w:rPr>
          <w:rFonts w:eastAsia="Arial"/>
          <w:color w:val="000000" w:themeColor="text1"/>
        </w:rPr>
        <w:t xml:space="preserve"> &lt; .05, based on post-hoc pairwise comparisons. Exact comparisons are reported in </w:t>
      </w:r>
      <w:r w:rsidR="004269A1" w:rsidRPr="009B411E">
        <w:rPr>
          <w:rFonts w:eastAsia="Arial"/>
          <w:color w:val="000000" w:themeColor="text1"/>
        </w:rPr>
        <w:t xml:space="preserve">Table </w:t>
      </w:r>
      <w:r w:rsidR="00ED7B59" w:rsidRPr="009B411E">
        <w:rPr>
          <w:rFonts w:eastAsia="Arial"/>
          <w:color w:val="000000" w:themeColor="text1"/>
        </w:rPr>
        <w:t>5</w:t>
      </w:r>
      <w:r w:rsidRPr="009B411E">
        <w:rPr>
          <w:rFonts w:eastAsia="Arial"/>
          <w:color w:val="000000" w:themeColor="text1"/>
        </w:rPr>
        <w:t>.</w:t>
      </w:r>
      <w:r w:rsidR="00BB7A5A" w:rsidRPr="009B411E">
        <w:rPr>
          <w:rFonts w:eastAsia="Arial"/>
          <w:color w:val="000000" w:themeColor="text1"/>
        </w:rPr>
        <w:t xml:space="preserve"> “Dynamic S2” refers to the initial dynamic intervention developed in Study 2 and tested in Studies 2 and 3. “Dynamic S3” refers to the revised dynamic intervention developed and tested in Study 3.</w:t>
      </w:r>
    </w:p>
    <w:p w14:paraId="403560AD" w14:textId="03C3A62C" w:rsidR="00381641" w:rsidRPr="009B411E" w:rsidRDefault="00381641" w:rsidP="00381641">
      <w:pPr>
        <w:spacing w:line="480" w:lineRule="auto"/>
        <w:rPr>
          <w:rFonts w:eastAsia="Arial"/>
          <w:b/>
          <w:bCs/>
          <w:color w:val="000000" w:themeColor="text1"/>
        </w:rPr>
      </w:pPr>
      <w:r w:rsidRPr="009B411E">
        <w:rPr>
          <w:rFonts w:eastAsia="Arial"/>
          <w:b/>
          <w:bCs/>
          <w:color w:val="000000" w:themeColor="text1"/>
        </w:rPr>
        <w:lastRenderedPageBreak/>
        <w:t xml:space="preserve">Table </w:t>
      </w:r>
      <w:r w:rsidR="00ED7B59" w:rsidRPr="009B411E">
        <w:rPr>
          <w:rFonts w:eastAsia="Arial"/>
          <w:b/>
          <w:bCs/>
          <w:color w:val="000000" w:themeColor="text1"/>
        </w:rPr>
        <w:t>5</w:t>
      </w:r>
    </w:p>
    <w:p w14:paraId="5ACAAEDA" w14:textId="6B0144B4" w:rsidR="00381641" w:rsidRPr="009B411E" w:rsidRDefault="0024645F" w:rsidP="00381641">
      <w:pPr>
        <w:spacing w:line="480" w:lineRule="auto"/>
        <w:rPr>
          <w:rFonts w:eastAsia="Arial"/>
          <w:i/>
          <w:iCs/>
          <w:color w:val="000000" w:themeColor="text1"/>
        </w:rPr>
      </w:pPr>
      <w:r w:rsidRPr="009B411E">
        <w:rPr>
          <w:rFonts w:eastAsia="Arial"/>
          <w:i/>
          <w:iCs/>
          <w:color w:val="000000" w:themeColor="text1"/>
        </w:rPr>
        <w:t xml:space="preserve">Pre-registered </w:t>
      </w:r>
      <w:r w:rsidR="00AB61FA" w:rsidRPr="009B411E">
        <w:rPr>
          <w:rFonts w:eastAsia="Arial"/>
          <w:i/>
          <w:iCs/>
          <w:color w:val="000000" w:themeColor="text1"/>
        </w:rPr>
        <w:t>Tukey</w:t>
      </w:r>
      <w:r w:rsidR="00F91409" w:rsidRPr="009B411E">
        <w:rPr>
          <w:rFonts w:eastAsia="Arial"/>
          <w:i/>
          <w:iCs/>
          <w:color w:val="000000" w:themeColor="text1"/>
        </w:rPr>
        <w:t xml:space="preserve"> Comparisons Between Conditions</w:t>
      </w:r>
      <w:r w:rsidR="004269A1" w:rsidRPr="009B411E">
        <w:rPr>
          <w:rFonts w:eastAsia="Arial"/>
          <w:i/>
          <w:iCs/>
          <w:color w:val="000000" w:themeColor="text1"/>
        </w:rPr>
        <w:t xml:space="preserve"> (Studes 2-3)</w:t>
      </w:r>
    </w:p>
    <w:tbl>
      <w:tblPr>
        <w:tblStyle w:val="TableGrid"/>
        <w:tblW w:w="12780" w:type="dxa"/>
        <w:tblLook w:val="04A0" w:firstRow="1" w:lastRow="0" w:firstColumn="1" w:lastColumn="0" w:noHBand="0" w:noVBand="1"/>
      </w:tblPr>
      <w:tblGrid>
        <w:gridCol w:w="3330"/>
        <w:gridCol w:w="810"/>
        <w:gridCol w:w="2790"/>
        <w:gridCol w:w="2970"/>
        <w:gridCol w:w="2880"/>
      </w:tblGrid>
      <w:tr w:rsidR="00FB2701" w:rsidRPr="009B411E" w14:paraId="609B6A07" w14:textId="77777777" w:rsidTr="00871514">
        <w:trPr>
          <w:trHeight w:val="70"/>
        </w:trPr>
        <w:tc>
          <w:tcPr>
            <w:tcW w:w="3330" w:type="dxa"/>
            <w:tcBorders>
              <w:left w:val="nil"/>
              <w:bottom w:val="single" w:sz="4" w:space="0" w:color="auto"/>
              <w:right w:val="nil"/>
            </w:tcBorders>
            <w:vAlign w:val="center"/>
          </w:tcPr>
          <w:p w14:paraId="2CA2D184" w14:textId="77777777" w:rsidR="00381641" w:rsidRPr="009B411E" w:rsidRDefault="00381641" w:rsidP="00871514">
            <w:pPr>
              <w:spacing w:beforeLines="60" w:before="144" w:afterLines="60" w:after="144"/>
              <w:jc w:val="center"/>
              <w:rPr>
                <w:rFonts w:eastAsia="Arial"/>
                <w:b/>
                <w:bCs/>
                <w:color w:val="000000" w:themeColor="text1"/>
                <w:sz w:val="22"/>
                <w:szCs w:val="22"/>
              </w:rPr>
            </w:pPr>
            <w:r w:rsidRPr="009B411E">
              <w:rPr>
                <w:rFonts w:eastAsia="Arial"/>
                <w:b/>
                <w:bCs/>
                <w:color w:val="000000" w:themeColor="text1"/>
                <w:sz w:val="22"/>
                <w:szCs w:val="22"/>
              </w:rPr>
              <w:t>Outcome</w:t>
            </w:r>
          </w:p>
        </w:tc>
        <w:tc>
          <w:tcPr>
            <w:tcW w:w="810" w:type="dxa"/>
            <w:tcBorders>
              <w:left w:val="nil"/>
              <w:right w:val="nil"/>
            </w:tcBorders>
            <w:vAlign w:val="center"/>
          </w:tcPr>
          <w:p w14:paraId="7D4C7324" w14:textId="77777777" w:rsidR="00381641" w:rsidRPr="009B411E" w:rsidRDefault="00381641" w:rsidP="00871514">
            <w:pPr>
              <w:spacing w:beforeLines="60" w:before="144" w:afterLines="60" w:after="144"/>
              <w:jc w:val="center"/>
              <w:rPr>
                <w:rFonts w:eastAsia="Arial"/>
                <w:b/>
                <w:bCs/>
                <w:color w:val="000000" w:themeColor="text1"/>
                <w:sz w:val="22"/>
                <w:szCs w:val="22"/>
              </w:rPr>
            </w:pPr>
            <w:r w:rsidRPr="009B411E">
              <w:rPr>
                <w:rFonts w:eastAsia="Arial"/>
                <w:b/>
                <w:bCs/>
                <w:color w:val="000000" w:themeColor="text1"/>
                <w:sz w:val="22"/>
                <w:szCs w:val="22"/>
              </w:rPr>
              <w:t>Study</w:t>
            </w:r>
          </w:p>
        </w:tc>
        <w:tc>
          <w:tcPr>
            <w:tcW w:w="2790" w:type="dxa"/>
            <w:tcBorders>
              <w:left w:val="nil"/>
              <w:right w:val="nil"/>
            </w:tcBorders>
            <w:vAlign w:val="center"/>
          </w:tcPr>
          <w:p w14:paraId="78EA2323" w14:textId="77777777" w:rsidR="00381641" w:rsidRPr="009B411E" w:rsidRDefault="00381641" w:rsidP="00871514">
            <w:pPr>
              <w:spacing w:beforeLines="60" w:before="144" w:afterLines="60" w:after="144"/>
              <w:jc w:val="center"/>
              <w:rPr>
                <w:rFonts w:eastAsia="Arial"/>
                <w:b/>
                <w:bCs/>
                <w:color w:val="000000" w:themeColor="text1"/>
                <w:sz w:val="22"/>
                <w:szCs w:val="22"/>
              </w:rPr>
            </w:pPr>
            <w:r w:rsidRPr="009B411E">
              <w:rPr>
                <w:rFonts w:eastAsia="Arial"/>
                <w:b/>
                <w:bCs/>
                <w:color w:val="000000" w:themeColor="text1"/>
                <w:sz w:val="22"/>
                <w:szCs w:val="22"/>
              </w:rPr>
              <w:t>Dynamic vs. Control</w:t>
            </w:r>
          </w:p>
        </w:tc>
        <w:tc>
          <w:tcPr>
            <w:tcW w:w="2970" w:type="dxa"/>
            <w:tcBorders>
              <w:left w:val="nil"/>
              <w:right w:val="nil"/>
            </w:tcBorders>
            <w:vAlign w:val="center"/>
          </w:tcPr>
          <w:p w14:paraId="4952E7AE" w14:textId="77777777" w:rsidR="00381641" w:rsidRPr="009B411E" w:rsidRDefault="00381641" w:rsidP="00871514">
            <w:pPr>
              <w:spacing w:beforeLines="60" w:before="144" w:afterLines="60" w:after="144"/>
              <w:jc w:val="center"/>
              <w:rPr>
                <w:rFonts w:eastAsia="Arial"/>
                <w:b/>
                <w:bCs/>
                <w:color w:val="000000" w:themeColor="text1"/>
                <w:sz w:val="22"/>
                <w:szCs w:val="22"/>
              </w:rPr>
            </w:pPr>
            <w:r w:rsidRPr="009B411E">
              <w:rPr>
                <w:rFonts w:eastAsia="Arial"/>
                <w:b/>
                <w:bCs/>
                <w:color w:val="000000" w:themeColor="text1"/>
                <w:sz w:val="22"/>
                <w:szCs w:val="22"/>
              </w:rPr>
              <w:t>Dynamic vs. Static</w:t>
            </w:r>
          </w:p>
        </w:tc>
        <w:tc>
          <w:tcPr>
            <w:tcW w:w="2880" w:type="dxa"/>
            <w:tcBorders>
              <w:left w:val="nil"/>
              <w:right w:val="nil"/>
            </w:tcBorders>
            <w:vAlign w:val="center"/>
          </w:tcPr>
          <w:p w14:paraId="0C8EE2B1" w14:textId="77777777" w:rsidR="00381641" w:rsidRPr="009B411E" w:rsidRDefault="00381641" w:rsidP="00871514">
            <w:pPr>
              <w:spacing w:beforeLines="60" w:before="144" w:afterLines="60" w:after="144"/>
              <w:jc w:val="center"/>
              <w:rPr>
                <w:rFonts w:eastAsia="Arial"/>
                <w:b/>
                <w:bCs/>
                <w:color w:val="000000" w:themeColor="text1"/>
                <w:sz w:val="22"/>
                <w:szCs w:val="22"/>
              </w:rPr>
            </w:pPr>
            <w:r w:rsidRPr="009B411E">
              <w:rPr>
                <w:rFonts w:eastAsia="Arial"/>
                <w:b/>
                <w:bCs/>
                <w:color w:val="000000" w:themeColor="text1"/>
                <w:sz w:val="22"/>
                <w:szCs w:val="22"/>
              </w:rPr>
              <w:t>Static vs. Control</w:t>
            </w:r>
          </w:p>
        </w:tc>
      </w:tr>
      <w:tr w:rsidR="00FB2701" w:rsidRPr="009B411E" w14:paraId="3485D48E" w14:textId="77777777" w:rsidTr="0095529D">
        <w:trPr>
          <w:trHeight w:val="215"/>
        </w:trPr>
        <w:tc>
          <w:tcPr>
            <w:tcW w:w="3330" w:type="dxa"/>
            <w:vMerge w:val="restart"/>
            <w:tcBorders>
              <w:top w:val="single" w:sz="4" w:space="0" w:color="auto"/>
              <w:left w:val="nil"/>
              <w:bottom w:val="single" w:sz="4" w:space="0" w:color="auto"/>
              <w:right w:val="nil"/>
            </w:tcBorders>
            <w:vAlign w:val="center"/>
          </w:tcPr>
          <w:p w14:paraId="453F848E"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color w:val="000000" w:themeColor="text1"/>
                <w:sz w:val="22"/>
                <w:szCs w:val="22"/>
              </w:rPr>
              <w:t>Expected Common Ground</w:t>
            </w:r>
          </w:p>
        </w:tc>
        <w:tc>
          <w:tcPr>
            <w:tcW w:w="810" w:type="dxa"/>
            <w:tcBorders>
              <w:top w:val="nil"/>
              <w:left w:val="nil"/>
              <w:bottom w:val="nil"/>
              <w:right w:val="nil"/>
            </w:tcBorders>
            <w:vAlign w:val="center"/>
          </w:tcPr>
          <w:p w14:paraId="30CD18A6"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2</w:t>
            </w:r>
          </w:p>
        </w:tc>
        <w:tc>
          <w:tcPr>
            <w:tcW w:w="2790" w:type="dxa"/>
            <w:tcBorders>
              <w:top w:val="nil"/>
              <w:left w:val="nil"/>
              <w:bottom w:val="nil"/>
              <w:right w:val="nil"/>
            </w:tcBorders>
            <w:vAlign w:val="center"/>
          </w:tcPr>
          <w:p w14:paraId="473762B5" w14:textId="2F004D1B"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6.95, </w:t>
            </w:r>
            <w:r w:rsidR="00381641" w:rsidRPr="009B411E">
              <w:rPr>
                <w:rFonts w:eastAsia="Arial"/>
                <w:i/>
                <w:iCs/>
                <w:color w:val="000000" w:themeColor="text1"/>
                <w:sz w:val="22"/>
                <w:szCs w:val="22"/>
              </w:rPr>
              <w:t>p</w:t>
            </w:r>
            <w:r w:rsidR="00381641" w:rsidRPr="009B411E">
              <w:rPr>
                <w:rFonts w:eastAsia="Arial"/>
                <w:color w:val="000000" w:themeColor="text1"/>
                <w:sz w:val="22"/>
                <w:szCs w:val="22"/>
              </w:rPr>
              <w:t xml:space="preserve"> &lt; .001, </w:t>
            </w:r>
            <w:r w:rsidR="00381641" w:rsidRPr="009B411E">
              <w:rPr>
                <w:rFonts w:eastAsia="Arial"/>
                <w:i/>
                <w:iCs/>
                <w:color w:val="000000" w:themeColor="text1"/>
                <w:sz w:val="22"/>
                <w:szCs w:val="22"/>
              </w:rPr>
              <w:t>d</w:t>
            </w:r>
            <w:r w:rsidR="00381641" w:rsidRPr="009B411E">
              <w:rPr>
                <w:rFonts w:eastAsia="Arial"/>
                <w:color w:val="000000" w:themeColor="text1"/>
                <w:sz w:val="22"/>
                <w:szCs w:val="22"/>
              </w:rPr>
              <w:t xml:space="preserve"> = 0.30</w:t>
            </w:r>
          </w:p>
        </w:tc>
        <w:tc>
          <w:tcPr>
            <w:tcW w:w="2970" w:type="dxa"/>
            <w:tcBorders>
              <w:top w:val="nil"/>
              <w:left w:val="nil"/>
              <w:bottom w:val="nil"/>
              <w:right w:val="nil"/>
            </w:tcBorders>
            <w:vAlign w:val="center"/>
          </w:tcPr>
          <w:p w14:paraId="32D2A1C1" w14:textId="4660A5E3"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8.94, </w:t>
            </w:r>
            <w:r w:rsidR="00381641" w:rsidRPr="009B411E">
              <w:rPr>
                <w:rFonts w:eastAsia="Arial"/>
                <w:i/>
                <w:iCs/>
                <w:color w:val="000000" w:themeColor="text1"/>
                <w:sz w:val="22"/>
                <w:szCs w:val="22"/>
              </w:rPr>
              <w:t>p</w:t>
            </w:r>
            <w:r w:rsidR="00381641" w:rsidRPr="009B411E">
              <w:rPr>
                <w:rFonts w:eastAsia="Arial"/>
                <w:color w:val="000000" w:themeColor="text1"/>
                <w:sz w:val="22"/>
                <w:szCs w:val="22"/>
              </w:rPr>
              <w:t xml:space="preserve"> &lt; .001, </w:t>
            </w:r>
            <w:r w:rsidR="00381641" w:rsidRPr="009B411E">
              <w:rPr>
                <w:rFonts w:eastAsia="Arial"/>
                <w:i/>
                <w:iCs/>
                <w:color w:val="000000" w:themeColor="text1"/>
                <w:sz w:val="22"/>
                <w:szCs w:val="22"/>
              </w:rPr>
              <w:t>d</w:t>
            </w:r>
            <w:r w:rsidR="00381641" w:rsidRPr="009B411E">
              <w:rPr>
                <w:rFonts w:eastAsia="Arial"/>
                <w:color w:val="000000" w:themeColor="text1"/>
                <w:sz w:val="22"/>
                <w:szCs w:val="22"/>
              </w:rPr>
              <w:t xml:space="preserve"> = 0.38</w:t>
            </w:r>
          </w:p>
        </w:tc>
        <w:tc>
          <w:tcPr>
            <w:tcW w:w="2880" w:type="dxa"/>
            <w:tcBorders>
              <w:top w:val="nil"/>
              <w:left w:val="nil"/>
              <w:bottom w:val="nil"/>
              <w:right w:val="nil"/>
            </w:tcBorders>
            <w:vAlign w:val="center"/>
          </w:tcPr>
          <w:p w14:paraId="55944772" w14:textId="5126D21B"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-1.99, </w:t>
            </w:r>
            <w:r w:rsidR="00381641" w:rsidRPr="009B411E">
              <w:rPr>
                <w:rFonts w:eastAsia="Arial"/>
                <w:i/>
                <w:iCs/>
                <w:color w:val="000000" w:themeColor="text1"/>
                <w:sz w:val="22"/>
                <w:szCs w:val="22"/>
              </w:rPr>
              <w:t>p</w:t>
            </w:r>
            <w:r w:rsidR="00381641" w:rsidRPr="009B411E">
              <w:rPr>
                <w:rFonts w:eastAsia="Arial"/>
                <w:color w:val="000000" w:themeColor="text1"/>
                <w:sz w:val="22"/>
                <w:szCs w:val="22"/>
              </w:rPr>
              <w:t xml:space="preserve"> = .454, </w:t>
            </w:r>
            <w:r w:rsidR="00381641" w:rsidRPr="009B411E">
              <w:rPr>
                <w:rFonts w:eastAsia="Arial"/>
                <w:i/>
                <w:iCs/>
                <w:color w:val="000000" w:themeColor="text1"/>
                <w:sz w:val="22"/>
                <w:szCs w:val="22"/>
              </w:rPr>
              <w:t>d</w:t>
            </w:r>
            <w:r w:rsidR="00381641" w:rsidRPr="009B411E">
              <w:rPr>
                <w:rFonts w:eastAsia="Arial"/>
                <w:color w:val="000000" w:themeColor="text1"/>
                <w:sz w:val="22"/>
                <w:szCs w:val="22"/>
              </w:rPr>
              <w:t xml:space="preserve"> = - 0.09</w:t>
            </w:r>
          </w:p>
        </w:tc>
      </w:tr>
      <w:tr w:rsidR="00FB2701" w:rsidRPr="009B411E" w14:paraId="456F7ECF" w14:textId="77777777" w:rsidTr="0095529D">
        <w:trPr>
          <w:trHeight w:val="74"/>
        </w:trPr>
        <w:tc>
          <w:tcPr>
            <w:tcW w:w="3330" w:type="dxa"/>
            <w:vMerge/>
            <w:tcBorders>
              <w:left w:val="nil"/>
              <w:bottom w:val="single" w:sz="4" w:space="0" w:color="auto"/>
              <w:right w:val="nil"/>
            </w:tcBorders>
            <w:vAlign w:val="center"/>
          </w:tcPr>
          <w:p w14:paraId="0D3813E5" w14:textId="77777777" w:rsidR="00381641" w:rsidRPr="009B411E" w:rsidRDefault="00381641" w:rsidP="007C27E5">
            <w:pPr>
              <w:spacing w:beforeLines="40" w:before="96" w:afterLines="40" w:after="96"/>
              <w:jc w:val="center"/>
              <w:rPr>
                <w:rFonts w:eastAsia="Arial"/>
                <w:color w:val="000000" w:themeColor="text1"/>
                <w:sz w:val="22"/>
                <w:szCs w:val="22"/>
              </w:rPr>
            </w:pPr>
          </w:p>
        </w:tc>
        <w:tc>
          <w:tcPr>
            <w:tcW w:w="810" w:type="dxa"/>
            <w:tcBorders>
              <w:top w:val="nil"/>
              <w:left w:val="nil"/>
              <w:bottom w:val="single" w:sz="4" w:space="0" w:color="auto"/>
              <w:right w:val="nil"/>
            </w:tcBorders>
            <w:vAlign w:val="center"/>
          </w:tcPr>
          <w:p w14:paraId="3B5FF688"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3</w:t>
            </w:r>
          </w:p>
        </w:tc>
        <w:tc>
          <w:tcPr>
            <w:tcW w:w="2790" w:type="dxa"/>
            <w:tcBorders>
              <w:top w:val="nil"/>
              <w:left w:val="nil"/>
              <w:bottom w:val="single" w:sz="4" w:space="0" w:color="auto"/>
              <w:right w:val="nil"/>
            </w:tcBorders>
            <w:vAlign w:val="center"/>
          </w:tcPr>
          <w:p w14:paraId="6B819E0A" w14:textId="57F9BD93"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9.29,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&lt; .001, </w:t>
            </w:r>
            <w:r w:rsidR="00381641" w:rsidRPr="009B411E">
              <w:rPr>
                <w:rFonts w:eastAsia="Arial"/>
                <w:i/>
                <w:iCs/>
                <w:color w:val="000000" w:themeColor="text1"/>
                <w:sz w:val="22"/>
                <w:szCs w:val="22"/>
              </w:rPr>
              <w:t xml:space="preserve">d </w:t>
            </w:r>
            <w:r w:rsidR="00381641" w:rsidRPr="009B411E">
              <w:rPr>
                <w:rFonts w:eastAsia="Arial"/>
                <w:color w:val="000000" w:themeColor="text1"/>
                <w:sz w:val="22"/>
                <w:szCs w:val="22"/>
              </w:rPr>
              <w:t>= 0.36</w:t>
            </w:r>
          </w:p>
        </w:tc>
        <w:tc>
          <w:tcPr>
            <w:tcW w:w="2970" w:type="dxa"/>
            <w:tcBorders>
              <w:top w:val="nil"/>
              <w:left w:val="nil"/>
              <w:bottom w:val="single" w:sz="4" w:space="0" w:color="auto"/>
              <w:right w:val="nil"/>
            </w:tcBorders>
            <w:vAlign w:val="center"/>
          </w:tcPr>
          <w:p w14:paraId="6698CF48" w14:textId="63BD105B"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6.47,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 .011, </w:t>
            </w:r>
            <w:r w:rsidR="00381641" w:rsidRPr="009B411E">
              <w:rPr>
                <w:rFonts w:eastAsia="Arial"/>
                <w:i/>
                <w:iCs/>
                <w:color w:val="000000" w:themeColor="text1"/>
                <w:sz w:val="22"/>
                <w:szCs w:val="22"/>
              </w:rPr>
              <w:t xml:space="preserve">d </w:t>
            </w:r>
            <w:r w:rsidR="00381641" w:rsidRPr="009B411E">
              <w:rPr>
                <w:rFonts w:eastAsia="Arial"/>
                <w:color w:val="000000" w:themeColor="text1"/>
                <w:sz w:val="22"/>
                <w:szCs w:val="22"/>
              </w:rPr>
              <w:t>= 0.26</w:t>
            </w:r>
          </w:p>
        </w:tc>
        <w:tc>
          <w:tcPr>
            <w:tcW w:w="2880" w:type="dxa"/>
            <w:tcBorders>
              <w:top w:val="nil"/>
              <w:left w:val="nil"/>
              <w:bottom w:val="single" w:sz="4" w:space="0" w:color="auto"/>
              <w:right w:val="nil"/>
            </w:tcBorders>
            <w:vAlign w:val="center"/>
          </w:tcPr>
          <w:p w14:paraId="0F54DB58" w14:textId="05456E0F"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2.81,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 .541, </w:t>
            </w:r>
            <w:r w:rsidR="00381641" w:rsidRPr="009B411E">
              <w:rPr>
                <w:rFonts w:eastAsia="Arial"/>
                <w:i/>
                <w:iCs/>
                <w:color w:val="000000" w:themeColor="text1"/>
                <w:sz w:val="22"/>
                <w:szCs w:val="22"/>
              </w:rPr>
              <w:t>d</w:t>
            </w:r>
            <w:r w:rsidR="00381641" w:rsidRPr="009B411E">
              <w:rPr>
                <w:rFonts w:eastAsia="Arial"/>
                <w:color w:val="000000" w:themeColor="text1"/>
                <w:sz w:val="22"/>
                <w:szCs w:val="22"/>
              </w:rPr>
              <w:t xml:space="preserve"> = 0.12</w:t>
            </w:r>
          </w:p>
        </w:tc>
      </w:tr>
      <w:tr w:rsidR="00FB2701" w:rsidRPr="009B411E" w14:paraId="224BAEDE" w14:textId="77777777" w:rsidTr="0095529D">
        <w:tc>
          <w:tcPr>
            <w:tcW w:w="3330" w:type="dxa"/>
            <w:vMerge w:val="restart"/>
            <w:tcBorders>
              <w:top w:val="single" w:sz="4" w:space="0" w:color="auto"/>
              <w:left w:val="nil"/>
              <w:bottom w:val="single" w:sz="4" w:space="0" w:color="auto"/>
              <w:right w:val="nil"/>
            </w:tcBorders>
            <w:vAlign w:val="center"/>
          </w:tcPr>
          <w:p w14:paraId="61609BBF"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color w:val="000000" w:themeColor="text1"/>
                <w:sz w:val="22"/>
                <w:szCs w:val="22"/>
              </w:rPr>
              <w:t>Expected Outparty Belonging</w:t>
            </w:r>
          </w:p>
        </w:tc>
        <w:tc>
          <w:tcPr>
            <w:tcW w:w="810" w:type="dxa"/>
            <w:tcBorders>
              <w:top w:val="single" w:sz="4" w:space="0" w:color="auto"/>
              <w:left w:val="nil"/>
              <w:bottom w:val="nil"/>
              <w:right w:val="nil"/>
            </w:tcBorders>
            <w:vAlign w:val="center"/>
          </w:tcPr>
          <w:p w14:paraId="5243D257"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2</w:t>
            </w:r>
          </w:p>
        </w:tc>
        <w:tc>
          <w:tcPr>
            <w:tcW w:w="2790" w:type="dxa"/>
            <w:tcBorders>
              <w:top w:val="single" w:sz="4" w:space="0" w:color="auto"/>
              <w:left w:val="nil"/>
              <w:bottom w:val="nil"/>
              <w:right w:val="nil"/>
            </w:tcBorders>
            <w:vAlign w:val="center"/>
          </w:tcPr>
          <w:p w14:paraId="0EE93949" w14:textId="5D17BFC2"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0.8, </w:t>
            </w:r>
            <w:r w:rsidR="00381641" w:rsidRPr="009B411E">
              <w:rPr>
                <w:rFonts w:eastAsia="Arial"/>
                <w:i/>
                <w:iCs/>
                <w:color w:val="000000" w:themeColor="text1"/>
                <w:sz w:val="22"/>
                <w:szCs w:val="22"/>
              </w:rPr>
              <w:t>p</w:t>
            </w:r>
            <w:r w:rsidR="00381641" w:rsidRPr="009B411E">
              <w:rPr>
                <w:rFonts w:eastAsia="Arial"/>
                <w:color w:val="000000" w:themeColor="text1"/>
                <w:sz w:val="22"/>
                <w:szCs w:val="22"/>
              </w:rPr>
              <w:t xml:space="preserve"> = .408, </w:t>
            </w:r>
            <w:r w:rsidR="00381641" w:rsidRPr="009B411E">
              <w:rPr>
                <w:rFonts w:eastAsia="Arial"/>
                <w:i/>
                <w:iCs/>
                <w:color w:val="000000" w:themeColor="text1"/>
                <w:sz w:val="22"/>
                <w:szCs w:val="22"/>
              </w:rPr>
              <w:t>d</w:t>
            </w:r>
            <w:r w:rsidR="00381641" w:rsidRPr="009B411E">
              <w:rPr>
                <w:rFonts w:eastAsia="Arial"/>
                <w:color w:val="000000" w:themeColor="text1"/>
                <w:sz w:val="22"/>
                <w:szCs w:val="22"/>
              </w:rPr>
              <w:t xml:space="preserve"> = 0.09</w:t>
            </w:r>
          </w:p>
        </w:tc>
        <w:tc>
          <w:tcPr>
            <w:tcW w:w="2970" w:type="dxa"/>
            <w:tcBorders>
              <w:top w:val="single" w:sz="4" w:space="0" w:color="auto"/>
              <w:left w:val="nil"/>
              <w:bottom w:val="nil"/>
              <w:right w:val="nil"/>
            </w:tcBorders>
            <w:vAlign w:val="center"/>
          </w:tcPr>
          <w:p w14:paraId="24476BA8" w14:textId="7A0B492A"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0.23, </w:t>
            </w:r>
            <w:r w:rsidR="00381641" w:rsidRPr="009B411E">
              <w:rPr>
                <w:rFonts w:eastAsia="Arial"/>
                <w:i/>
                <w:iCs/>
                <w:color w:val="000000" w:themeColor="text1"/>
                <w:sz w:val="22"/>
                <w:szCs w:val="22"/>
              </w:rPr>
              <w:t>p</w:t>
            </w:r>
            <w:r w:rsidR="00381641" w:rsidRPr="009B411E">
              <w:rPr>
                <w:rFonts w:eastAsia="Arial"/>
                <w:color w:val="000000" w:themeColor="text1"/>
                <w:sz w:val="22"/>
                <w:szCs w:val="22"/>
              </w:rPr>
              <w:t xml:space="preserve"> &lt; .001, </w:t>
            </w:r>
            <w:r w:rsidR="00381641" w:rsidRPr="009B411E">
              <w:rPr>
                <w:rFonts w:eastAsia="Arial"/>
                <w:i/>
                <w:iCs/>
                <w:color w:val="000000" w:themeColor="text1"/>
                <w:sz w:val="22"/>
                <w:szCs w:val="22"/>
              </w:rPr>
              <w:t>d</w:t>
            </w:r>
            <w:r w:rsidR="00381641" w:rsidRPr="009B411E">
              <w:rPr>
                <w:rFonts w:eastAsia="Arial"/>
                <w:color w:val="000000" w:themeColor="text1"/>
                <w:sz w:val="22"/>
                <w:szCs w:val="22"/>
              </w:rPr>
              <w:t xml:space="preserve"> = 0.26</w:t>
            </w:r>
          </w:p>
        </w:tc>
        <w:tc>
          <w:tcPr>
            <w:tcW w:w="2880" w:type="dxa"/>
            <w:tcBorders>
              <w:top w:val="single" w:sz="4" w:space="0" w:color="auto"/>
              <w:left w:val="nil"/>
              <w:bottom w:val="nil"/>
              <w:right w:val="nil"/>
            </w:tcBorders>
            <w:vAlign w:val="center"/>
          </w:tcPr>
          <w:p w14:paraId="62F9C01B" w14:textId="72CF424D"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-0.15, </w:t>
            </w:r>
            <w:r w:rsidR="00381641" w:rsidRPr="009B411E">
              <w:rPr>
                <w:rFonts w:eastAsia="Arial"/>
                <w:i/>
                <w:iCs/>
                <w:color w:val="000000" w:themeColor="text1"/>
                <w:sz w:val="22"/>
                <w:szCs w:val="22"/>
              </w:rPr>
              <w:t>p</w:t>
            </w:r>
            <w:r w:rsidR="00381641" w:rsidRPr="009B411E">
              <w:rPr>
                <w:rFonts w:eastAsia="Arial"/>
                <w:color w:val="000000" w:themeColor="text1"/>
                <w:sz w:val="22"/>
                <w:szCs w:val="22"/>
              </w:rPr>
              <w:t xml:space="preserve"> = .041, </w:t>
            </w:r>
            <w:r w:rsidR="00381641" w:rsidRPr="009B411E">
              <w:rPr>
                <w:rFonts w:eastAsia="Arial"/>
                <w:i/>
                <w:iCs/>
                <w:color w:val="000000" w:themeColor="text1"/>
                <w:sz w:val="22"/>
                <w:szCs w:val="22"/>
              </w:rPr>
              <w:t>d</w:t>
            </w:r>
            <w:r w:rsidR="00381641" w:rsidRPr="009B411E">
              <w:rPr>
                <w:rFonts w:eastAsia="Arial"/>
                <w:color w:val="000000" w:themeColor="text1"/>
                <w:sz w:val="22"/>
                <w:szCs w:val="22"/>
              </w:rPr>
              <w:t xml:space="preserve"> = -0.17</w:t>
            </w:r>
          </w:p>
        </w:tc>
      </w:tr>
      <w:tr w:rsidR="00FB2701" w:rsidRPr="009B411E" w14:paraId="6449DDCF" w14:textId="77777777" w:rsidTr="0095529D">
        <w:trPr>
          <w:trHeight w:val="74"/>
        </w:trPr>
        <w:tc>
          <w:tcPr>
            <w:tcW w:w="3330" w:type="dxa"/>
            <w:vMerge/>
            <w:tcBorders>
              <w:left w:val="nil"/>
              <w:bottom w:val="single" w:sz="4" w:space="0" w:color="auto"/>
              <w:right w:val="nil"/>
            </w:tcBorders>
            <w:vAlign w:val="center"/>
          </w:tcPr>
          <w:p w14:paraId="4C803312" w14:textId="77777777" w:rsidR="00381641" w:rsidRPr="009B411E" w:rsidRDefault="00381641" w:rsidP="007C27E5">
            <w:pPr>
              <w:spacing w:beforeLines="40" w:before="96" w:afterLines="40" w:after="96"/>
              <w:jc w:val="center"/>
              <w:rPr>
                <w:rFonts w:eastAsia="Arial"/>
                <w:color w:val="000000" w:themeColor="text1"/>
                <w:sz w:val="22"/>
                <w:szCs w:val="22"/>
              </w:rPr>
            </w:pPr>
          </w:p>
        </w:tc>
        <w:tc>
          <w:tcPr>
            <w:tcW w:w="810" w:type="dxa"/>
            <w:tcBorders>
              <w:top w:val="nil"/>
              <w:left w:val="nil"/>
              <w:bottom w:val="single" w:sz="4" w:space="0" w:color="auto"/>
              <w:right w:val="nil"/>
            </w:tcBorders>
            <w:vAlign w:val="center"/>
          </w:tcPr>
          <w:p w14:paraId="6D340AC2"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3</w:t>
            </w:r>
          </w:p>
        </w:tc>
        <w:tc>
          <w:tcPr>
            <w:tcW w:w="2790" w:type="dxa"/>
            <w:tcBorders>
              <w:top w:val="nil"/>
              <w:left w:val="nil"/>
              <w:bottom w:val="single" w:sz="4" w:space="0" w:color="auto"/>
              <w:right w:val="nil"/>
            </w:tcBorders>
            <w:vAlign w:val="center"/>
          </w:tcPr>
          <w:p w14:paraId="008DB0C9" w14:textId="2DB757FA"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0.28,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 .001, </w:t>
            </w:r>
            <w:r w:rsidR="00381641" w:rsidRPr="009B411E">
              <w:rPr>
                <w:rFonts w:eastAsia="Arial"/>
                <w:i/>
                <w:iCs/>
                <w:color w:val="000000" w:themeColor="text1"/>
                <w:sz w:val="22"/>
                <w:szCs w:val="22"/>
              </w:rPr>
              <w:t xml:space="preserve">d </w:t>
            </w:r>
            <w:r w:rsidR="00381641" w:rsidRPr="009B411E">
              <w:rPr>
                <w:rFonts w:eastAsia="Arial"/>
                <w:color w:val="000000" w:themeColor="text1"/>
                <w:sz w:val="22"/>
                <w:szCs w:val="22"/>
              </w:rPr>
              <w:t>= 0.31</w:t>
            </w:r>
          </w:p>
        </w:tc>
        <w:tc>
          <w:tcPr>
            <w:tcW w:w="2970" w:type="dxa"/>
            <w:tcBorders>
              <w:top w:val="nil"/>
              <w:left w:val="nil"/>
              <w:bottom w:val="single" w:sz="4" w:space="0" w:color="auto"/>
              <w:right w:val="nil"/>
            </w:tcBorders>
            <w:vAlign w:val="center"/>
          </w:tcPr>
          <w:p w14:paraId="56C3CFAE" w14:textId="4B1D1DBF"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0.14,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 .234, </w:t>
            </w:r>
            <w:r w:rsidR="00381641" w:rsidRPr="009B411E">
              <w:rPr>
                <w:rFonts w:eastAsia="Arial"/>
                <w:i/>
                <w:iCs/>
                <w:color w:val="000000" w:themeColor="text1"/>
                <w:sz w:val="22"/>
                <w:szCs w:val="22"/>
              </w:rPr>
              <w:t xml:space="preserve">d </w:t>
            </w:r>
            <w:r w:rsidR="00381641" w:rsidRPr="009B411E">
              <w:rPr>
                <w:rFonts w:eastAsia="Arial"/>
                <w:color w:val="000000" w:themeColor="text1"/>
                <w:sz w:val="22"/>
                <w:szCs w:val="22"/>
              </w:rPr>
              <w:t>= 0.16</w:t>
            </w:r>
          </w:p>
        </w:tc>
        <w:tc>
          <w:tcPr>
            <w:tcW w:w="2880" w:type="dxa"/>
            <w:tcBorders>
              <w:top w:val="nil"/>
              <w:left w:val="nil"/>
              <w:bottom w:val="single" w:sz="4" w:space="0" w:color="auto"/>
              <w:right w:val="nil"/>
            </w:tcBorders>
            <w:vAlign w:val="center"/>
          </w:tcPr>
          <w:p w14:paraId="31033D0D" w14:textId="223794A4"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0.14,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 .284, </w:t>
            </w:r>
            <w:r w:rsidR="00381641" w:rsidRPr="009B411E">
              <w:rPr>
                <w:rFonts w:eastAsia="Arial"/>
                <w:i/>
                <w:iCs/>
                <w:color w:val="000000" w:themeColor="text1"/>
                <w:sz w:val="22"/>
                <w:szCs w:val="22"/>
              </w:rPr>
              <w:t>d</w:t>
            </w:r>
            <w:r w:rsidR="00381641" w:rsidRPr="009B411E">
              <w:rPr>
                <w:rFonts w:eastAsia="Arial"/>
                <w:color w:val="000000" w:themeColor="text1"/>
                <w:sz w:val="22"/>
                <w:szCs w:val="22"/>
              </w:rPr>
              <w:t xml:space="preserve"> = 0.16</w:t>
            </w:r>
          </w:p>
        </w:tc>
      </w:tr>
      <w:tr w:rsidR="00FB2701" w:rsidRPr="009B411E" w14:paraId="18E79091" w14:textId="77777777" w:rsidTr="0095529D">
        <w:tc>
          <w:tcPr>
            <w:tcW w:w="3330" w:type="dxa"/>
            <w:vMerge w:val="restart"/>
            <w:tcBorders>
              <w:top w:val="single" w:sz="4" w:space="0" w:color="auto"/>
              <w:left w:val="nil"/>
              <w:right w:val="nil"/>
            </w:tcBorders>
            <w:vAlign w:val="center"/>
          </w:tcPr>
          <w:p w14:paraId="00CF2FFC"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color w:val="000000" w:themeColor="text1"/>
                <w:sz w:val="22"/>
                <w:szCs w:val="22"/>
              </w:rPr>
              <w:t>Outparty Warmth</w:t>
            </w:r>
          </w:p>
        </w:tc>
        <w:tc>
          <w:tcPr>
            <w:tcW w:w="810" w:type="dxa"/>
            <w:tcBorders>
              <w:top w:val="single" w:sz="4" w:space="0" w:color="auto"/>
              <w:left w:val="nil"/>
              <w:bottom w:val="nil"/>
              <w:right w:val="nil"/>
            </w:tcBorders>
            <w:vAlign w:val="center"/>
          </w:tcPr>
          <w:p w14:paraId="27708B99"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2</w:t>
            </w:r>
          </w:p>
        </w:tc>
        <w:tc>
          <w:tcPr>
            <w:tcW w:w="2790" w:type="dxa"/>
            <w:tcBorders>
              <w:top w:val="single" w:sz="4" w:space="0" w:color="auto"/>
              <w:left w:val="nil"/>
              <w:bottom w:val="nil"/>
              <w:right w:val="nil"/>
            </w:tcBorders>
            <w:vAlign w:val="center"/>
          </w:tcPr>
          <w:p w14:paraId="23A83724" w14:textId="3DE64CFF"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0.71, </w:t>
            </w:r>
            <w:r w:rsidR="00381641" w:rsidRPr="009B411E">
              <w:rPr>
                <w:rFonts w:eastAsia="Arial"/>
                <w:i/>
                <w:iCs/>
                <w:color w:val="000000" w:themeColor="text1"/>
                <w:sz w:val="22"/>
                <w:szCs w:val="22"/>
              </w:rPr>
              <w:t>p</w:t>
            </w:r>
            <w:r w:rsidR="00381641" w:rsidRPr="009B411E">
              <w:rPr>
                <w:rFonts w:eastAsia="Arial"/>
                <w:color w:val="000000" w:themeColor="text1"/>
                <w:sz w:val="22"/>
                <w:szCs w:val="22"/>
              </w:rPr>
              <w:t xml:space="preserve"> = .913, </w:t>
            </w:r>
            <w:r w:rsidR="00381641" w:rsidRPr="009B411E">
              <w:rPr>
                <w:rFonts w:eastAsia="Arial"/>
                <w:i/>
                <w:iCs/>
                <w:color w:val="000000" w:themeColor="text1"/>
                <w:sz w:val="22"/>
                <w:szCs w:val="22"/>
              </w:rPr>
              <w:t>d</w:t>
            </w:r>
            <w:r w:rsidR="00381641" w:rsidRPr="009B411E">
              <w:rPr>
                <w:rFonts w:eastAsia="Arial"/>
                <w:color w:val="000000" w:themeColor="text1"/>
                <w:sz w:val="22"/>
                <w:szCs w:val="22"/>
              </w:rPr>
              <w:t xml:space="preserve"> = 0.03</w:t>
            </w:r>
          </w:p>
        </w:tc>
        <w:tc>
          <w:tcPr>
            <w:tcW w:w="2970" w:type="dxa"/>
            <w:tcBorders>
              <w:top w:val="single" w:sz="4" w:space="0" w:color="auto"/>
              <w:left w:val="nil"/>
              <w:bottom w:val="nil"/>
              <w:right w:val="nil"/>
            </w:tcBorders>
            <w:vAlign w:val="center"/>
          </w:tcPr>
          <w:p w14:paraId="075814CB" w14:textId="34D9901B"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0.56, </w:t>
            </w:r>
            <w:r w:rsidR="00381641" w:rsidRPr="009B411E">
              <w:rPr>
                <w:rFonts w:eastAsia="Arial"/>
                <w:i/>
                <w:iCs/>
                <w:color w:val="000000" w:themeColor="text1"/>
                <w:sz w:val="22"/>
                <w:szCs w:val="22"/>
              </w:rPr>
              <w:t>p</w:t>
            </w:r>
            <w:r w:rsidR="00381641" w:rsidRPr="009B411E">
              <w:rPr>
                <w:rFonts w:eastAsia="Arial"/>
                <w:color w:val="000000" w:themeColor="text1"/>
                <w:sz w:val="22"/>
                <w:szCs w:val="22"/>
              </w:rPr>
              <w:t xml:space="preserve"> = .946, </w:t>
            </w:r>
            <w:r w:rsidR="00381641" w:rsidRPr="009B411E">
              <w:rPr>
                <w:rFonts w:eastAsia="Arial"/>
                <w:i/>
                <w:iCs/>
                <w:color w:val="000000" w:themeColor="text1"/>
                <w:sz w:val="22"/>
                <w:szCs w:val="22"/>
              </w:rPr>
              <w:t>d</w:t>
            </w:r>
            <w:r w:rsidR="00381641" w:rsidRPr="009B411E">
              <w:rPr>
                <w:rFonts w:eastAsia="Arial"/>
                <w:color w:val="000000" w:themeColor="text1"/>
                <w:sz w:val="22"/>
                <w:szCs w:val="22"/>
              </w:rPr>
              <w:t xml:space="preserve"> = 0.02</w:t>
            </w:r>
          </w:p>
        </w:tc>
        <w:tc>
          <w:tcPr>
            <w:tcW w:w="2880" w:type="dxa"/>
            <w:tcBorders>
              <w:top w:val="single" w:sz="4" w:space="0" w:color="auto"/>
              <w:left w:val="nil"/>
              <w:bottom w:val="nil"/>
              <w:right w:val="nil"/>
            </w:tcBorders>
            <w:vAlign w:val="center"/>
          </w:tcPr>
          <w:p w14:paraId="59226E1F" w14:textId="10BAE66A"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0.16, </w:t>
            </w:r>
            <w:r w:rsidR="00381641" w:rsidRPr="009B411E">
              <w:rPr>
                <w:rFonts w:eastAsia="Arial"/>
                <w:i/>
                <w:iCs/>
                <w:color w:val="000000" w:themeColor="text1"/>
                <w:sz w:val="22"/>
                <w:szCs w:val="22"/>
              </w:rPr>
              <w:t>p</w:t>
            </w:r>
            <w:r w:rsidR="00381641" w:rsidRPr="009B411E">
              <w:rPr>
                <w:rFonts w:eastAsia="Arial"/>
                <w:color w:val="000000" w:themeColor="text1"/>
                <w:sz w:val="22"/>
                <w:szCs w:val="22"/>
              </w:rPr>
              <w:t xml:space="preserve"> = .996, </w:t>
            </w:r>
            <w:r w:rsidR="00381641" w:rsidRPr="009B411E">
              <w:rPr>
                <w:rFonts w:eastAsia="Arial"/>
                <w:i/>
                <w:iCs/>
                <w:color w:val="000000" w:themeColor="text1"/>
                <w:sz w:val="22"/>
                <w:szCs w:val="22"/>
              </w:rPr>
              <w:t>d</w:t>
            </w:r>
            <w:r w:rsidR="00381641" w:rsidRPr="009B411E">
              <w:rPr>
                <w:rFonts w:eastAsia="Arial"/>
                <w:color w:val="000000" w:themeColor="text1"/>
                <w:sz w:val="22"/>
                <w:szCs w:val="22"/>
              </w:rPr>
              <w:t xml:space="preserve"> = 0.01</w:t>
            </w:r>
          </w:p>
        </w:tc>
      </w:tr>
      <w:tr w:rsidR="00FB2701" w:rsidRPr="009B411E" w14:paraId="117CD1ED" w14:textId="77777777" w:rsidTr="0095529D">
        <w:trPr>
          <w:trHeight w:val="74"/>
        </w:trPr>
        <w:tc>
          <w:tcPr>
            <w:tcW w:w="3330" w:type="dxa"/>
            <w:vMerge/>
            <w:tcBorders>
              <w:left w:val="nil"/>
              <w:bottom w:val="single" w:sz="4" w:space="0" w:color="auto"/>
              <w:right w:val="nil"/>
            </w:tcBorders>
            <w:vAlign w:val="center"/>
          </w:tcPr>
          <w:p w14:paraId="06A1B8C3" w14:textId="77777777" w:rsidR="00381641" w:rsidRPr="009B411E" w:rsidRDefault="00381641" w:rsidP="007C27E5">
            <w:pPr>
              <w:spacing w:beforeLines="40" w:before="96" w:afterLines="40" w:after="96"/>
              <w:jc w:val="center"/>
              <w:rPr>
                <w:rFonts w:eastAsia="Arial"/>
                <w:color w:val="000000" w:themeColor="text1"/>
                <w:sz w:val="22"/>
                <w:szCs w:val="22"/>
              </w:rPr>
            </w:pPr>
          </w:p>
        </w:tc>
        <w:tc>
          <w:tcPr>
            <w:tcW w:w="810" w:type="dxa"/>
            <w:tcBorders>
              <w:top w:val="nil"/>
              <w:left w:val="nil"/>
              <w:bottom w:val="single" w:sz="4" w:space="0" w:color="auto"/>
              <w:right w:val="nil"/>
            </w:tcBorders>
            <w:vAlign w:val="center"/>
          </w:tcPr>
          <w:p w14:paraId="0539B928"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3</w:t>
            </w:r>
          </w:p>
        </w:tc>
        <w:tc>
          <w:tcPr>
            <w:tcW w:w="2790" w:type="dxa"/>
            <w:tcBorders>
              <w:top w:val="nil"/>
              <w:left w:val="nil"/>
              <w:bottom w:val="single" w:sz="4" w:space="0" w:color="auto"/>
              <w:right w:val="nil"/>
            </w:tcBorders>
            <w:vAlign w:val="center"/>
          </w:tcPr>
          <w:p w14:paraId="1280DC5F" w14:textId="6313CBC6"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6.64,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 .017, </w:t>
            </w:r>
            <w:r w:rsidR="00381641" w:rsidRPr="009B411E">
              <w:rPr>
                <w:rFonts w:eastAsia="Arial"/>
                <w:i/>
                <w:iCs/>
                <w:color w:val="000000" w:themeColor="text1"/>
                <w:sz w:val="22"/>
                <w:szCs w:val="22"/>
              </w:rPr>
              <w:t xml:space="preserve">d </w:t>
            </w:r>
            <w:r w:rsidR="00381641" w:rsidRPr="009B411E">
              <w:rPr>
                <w:rFonts w:eastAsia="Arial"/>
                <w:color w:val="000000" w:themeColor="text1"/>
                <w:sz w:val="22"/>
                <w:szCs w:val="22"/>
              </w:rPr>
              <w:t>= 0.24</w:t>
            </w:r>
          </w:p>
        </w:tc>
        <w:tc>
          <w:tcPr>
            <w:tcW w:w="2970" w:type="dxa"/>
            <w:tcBorders>
              <w:top w:val="nil"/>
              <w:left w:val="nil"/>
              <w:bottom w:val="single" w:sz="4" w:space="0" w:color="auto"/>
              <w:right w:val="nil"/>
            </w:tcBorders>
            <w:vAlign w:val="center"/>
          </w:tcPr>
          <w:p w14:paraId="7492DBC3" w14:textId="032A8A76"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0.84,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 .982, </w:t>
            </w:r>
            <w:r w:rsidR="00381641" w:rsidRPr="009B411E">
              <w:rPr>
                <w:rFonts w:eastAsia="Arial"/>
                <w:i/>
                <w:iCs/>
                <w:color w:val="000000" w:themeColor="text1"/>
                <w:sz w:val="22"/>
                <w:szCs w:val="22"/>
              </w:rPr>
              <w:t xml:space="preserve">d </w:t>
            </w:r>
            <w:r w:rsidR="00381641" w:rsidRPr="009B411E">
              <w:rPr>
                <w:rFonts w:eastAsia="Arial"/>
                <w:color w:val="000000" w:themeColor="text1"/>
                <w:sz w:val="22"/>
                <w:szCs w:val="22"/>
              </w:rPr>
              <w:t>= 0.03</w:t>
            </w:r>
          </w:p>
        </w:tc>
        <w:tc>
          <w:tcPr>
            <w:tcW w:w="2880" w:type="dxa"/>
            <w:tcBorders>
              <w:top w:val="nil"/>
              <w:left w:val="nil"/>
              <w:bottom w:val="single" w:sz="4" w:space="0" w:color="auto"/>
              <w:right w:val="nil"/>
            </w:tcBorders>
            <w:vAlign w:val="center"/>
          </w:tcPr>
          <w:p w14:paraId="4105AAF8" w14:textId="7D069060"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5.80,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 .049, </w:t>
            </w:r>
            <w:r w:rsidR="00381641" w:rsidRPr="009B411E">
              <w:rPr>
                <w:rFonts w:eastAsia="Arial"/>
                <w:i/>
                <w:iCs/>
                <w:color w:val="000000" w:themeColor="text1"/>
                <w:sz w:val="22"/>
                <w:szCs w:val="22"/>
              </w:rPr>
              <w:t xml:space="preserve">d </w:t>
            </w:r>
            <w:r w:rsidR="00381641" w:rsidRPr="009B411E">
              <w:rPr>
                <w:rFonts w:eastAsia="Arial"/>
                <w:color w:val="000000" w:themeColor="text1"/>
                <w:sz w:val="22"/>
                <w:szCs w:val="22"/>
              </w:rPr>
              <w:t>= 0.22</w:t>
            </w:r>
          </w:p>
        </w:tc>
      </w:tr>
      <w:tr w:rsidR="00FB2701" w:rsidRPr="009B411E" w14:paraId="698A5F64" w14:textId="77777777" w:rsidTr="0095529D">
        <w:trPr>
          <w:trHeight w:val="70"/>
        </w:trPr>
        <w:tc>
          <w:tcPr>
            <w:tcW w:w="3330" w:type="dxa"/>
            <w:vMerge w:val="restart"/>
            <w:tcBorders>
              <w:top w:val="single" w:sz="4" w:space="0" w:color="auto"/>
              <w:left w:val="nil"/>
              <w:bottom w:val="single" w:sz="4" w:space="0" w:color="auto"/>
              <w:right w:val="nil"/>
            </w:tcBorders>
            <w:vAlign w:val="center"/>
          </w:tcPr>
          <w:p w14:paraId="7C8E1ECD"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color w:val="000000" w:themeColor="text1"/>
                <w:sz w:val="22"/>
                <w:szCs w:val="22"/>
              </w:rPr>
              <w:t>Positive View of Outparty</w:t>
            </w:r>
          </w:p>
        </w:tc>
        <w:tc>
          <w:tcPr>
            <w:tcW w:w="810" w:type="dxa"/>
            <w:tcBorders>
              <w:top w:val="single" w:sz="4" w:space="0" w:color="auto"/>
              <w:left w:val="nil"/>
              <w:bottom w:val="nil"/>
              <w:right w:val="nil"/>
            </w:tcBorders>
            <w:vAlign w:val="center"/>
          </w:tcPr>
          <w:p w14:paraId="73409708"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2</w:t>
            </w:r>
          </w:p>
        </w:tc>
        <w:tc>
          <w:tcPr>
            <w:tcW w:w="2790" w:type="dxa"/>
            <w:tcBorders>
              <w:top w:val="single" w:sz="4" w:space="0" w:color="auto"/>
              <w:left w:val="nil"/>
              <w:bottom w:val="nil"/>
              <w:right w:val="nil"/>
            </w:tcBorders>
            <w:vAlign w:val="center"/>
          </w:tcPr>
          <w:p w14:paraId="0FEEF1CA" w14:textId="3A9EE775"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1.00, </w:t>
            </w:r>
            <w:r w:rsidR="00381641" w:rsidRPr="009B411E">
              <w:rPr>
                <w:rFonts w:eastAsia="Arial"/>
                <w:i/>
                <w:iCs/>
                <w:color w:val="000000" w:themeColor="text1"/>
                <w:sz w:val="22"/>
                <w:szCs w:val="22"/>
              </w:rPr>
              <w:t>p</w:t>
            </w:r>
            <w:r w:rsidR="00381641" w:rsidRPr="009B411E">
              <w:rPr>
                <w:rFonts w:eastAsia="Arial"/>
                <w:color w:val="000000" w:themeColor="text1"/>
                <w:sz w:val="22"/>
                <w:szCs w:val="22"/>
              </w:rPr>
              <w:t xml:space="preserve"> = .786, </w:t>
            </w:r>
            <w:r w:rsidR="00381641" w:rsidRPr="009B411E">
              <w:rPr>
                <w:rFonts w:eastAsia="Arial"/>
                <w:i/>
                <w:iCs/>
                <w:color w:val="000000" w:themeColor="text1"/>
                <w:sz w:val="22"/>
                <w:szCs w:val="22"/>
              </w:rPr>
              <w:t>d</w:t>
            </w:r>
            <w:r w:rsidR="00381641" w:rsidRPr="009B411E">
              <w:rPr>
                <w:rFonts w:eastAsia="Arial"/>
                <w:color w:val="000000" w:themeColor="text1"/>
                <w:sz w:val="22"/>
                <w:szCs w:val="22"/>
              </w:rPr>
              <w:t xml:space="preserve"> = 0.05</w:t>
            </w:r>
          </w:p>
        </w:tc>
        <w:tc>
          <w:tcPr>
            <w:tcW w:w="2970" w:type="dxa"/>
            <w:tcBorders>
              <w:top w:val="single" w:sz="4" w:space="0" w:color="auto"/>
              <w:left w:val="nil"/>
              <w:bottom w:val="nil"/>
              <w:right w:val="nil"/>
            </w:tcBorders>
            <w:vAlign w:val="center"/>
          </w:tcPr>
          <w:p w14:paraId="5CBE8ACD" w14:textId="52C320E9"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0.66, </w:t>
            </w:r>
            <w:r w:rsidR="00381641" w:rsidRPr="009B411E">
              <w:rPr>
                <w:rFonts w:eastAsia="Arial"/>
                <w:i/>
                <w:iCs/>
                <w:color w:val="000000" w:themeColor="text1"/>
                <w:sz w:val="22"/>
                <w:szCs w:val="22"/>
              </w:rPr>
              <w:t>p</w:t>
            </w:r>
            <w:r w:rsidR="00381641" w:rsidRPr="009B411E">
              <w:rPr>
                <w:rFonts w:eastAsia="Arial"/>
                <w:color w:val="000000" w:themeColor="text1"/>
                <w:sz w:val="22"/>
                <w:szCs w:val="22"/>
              </w:rPr>
              <w:t xml:space="preserve"> = .900, </w:t>
            </w:r>
            <w:r w:rsidR="00381641" w:rsidRPr="009B411E">
              <w:rPr>
                <w:rFonts w:eastAsia="Arial"/>
                <w:i/>
                <w:iCs/>
                <w:color w:val="000000" w:themeColor="text1"/>
                <w:sz w:val="22"/>
                <w:szCs w:val="22"/>
              </w:rPr>
              <w:t>d</w:t>
            </w:r>
            <w:r w:rsidR="00381641" w:rsidRPr="009B411E">
              <w:rPr>
                <w:rFonts w:eastAsia="Arial"/>
                <w:color w:val="000000" w:themeColor="text1"/>
                <w:sz w:val="22"/>
                <w:szCs w:val="22"/>
              </w:rPr>
              <w:t xml:space="preserve"> = 0.03</w:t>
            </w:r>
          </w:p>
        </w:tc>
        <w:tc>
          <w:tcPr>
            <w:tcW w:w="2880" w:type="dxa"/>
            <w:tcBorders>
              <w:top w:val="single" w:sz="4" w:space="0" w:color="auto"/>
              <w:left w:val="nil"/>
              <w:bottom w:val="nil"/>
              <w:right w:val="nil"/>
            </w:tcBorders>
            <w:vAlign w:val="center"/>
          </w:tcPr>
          <w:p w14:paraId="14DFD210" w14:textId="7F285A9A"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0.34, </w:t>
            </w:r>
            <w:r w:rsidR="00381641" w:rsidRPr="009B411E">
              <w:rPr>
                <w:rFonts w:eastAsia="Arial"/>
                <w:i/>
                <w:iCs/>
                <w:color w:val="000000" w:themeColor="text1"/>
                <w:sz w:val="22"/>
                <w:szCs w:val="22"/>
              </w:rPr>
              <w:t>p</w:t>
            </w:r>
            <w:r w:rsidR="00381641" w:rsidRPr="009B411E">
              <w:rPr>
                <w:rFonts w:eastAsia="Arial"/>
                <w:color w:val="000000" w:themeColor="text1"/>
                <w:sz w:val="22"/>
                <w:szCs w:val="22"/>
              </w:rPr>
              <w:t xml:space="preserve"> = .973, </w:t>
            </w:r>
            <w:r w:rsidR="00381641" w:rsidRPr="009B411E">
              <w:rPr>
                <w:rFonts w:eastAsia="Arial"/>
                <w:i/>
                <w:iCs/>
                <w:color w:val="000000" w:themeColor="text1"/>
                <w:sz w:val="22"/>
                <w:szCs w:val="22"/>
              </w:rPr>
              <w:t>d</w:t>
            </w:r>
            <w:r w:rsidR="00381641" w:rsidRPr="009B411E">
              <w:rPr>
                <w:rFonts w:eastAsia="Arial"/>
                <w:color w:val="000000" w:themeColor="text1"/>
                <w:sz w:val="22"/>
                <w:szCs w:val="22"/>
              </w:rPr>
              <w:t xml:space="preserve"> = 0.02</w:t>
            </w:r>
          </w:p>
        </w:tc>
      </w:tr>
      <w:tr w:rsidR="00FB2701" w:rsidRPr="009B411E" w14:paraId="69D08C88" w14:textId="77777777" w:rsidTr="0095529D">
        <w:trPr>
          <w:trHeight w:val="74"/>
        </w:trPr>
        <w:tc>
          <w:tcPr>
            <w:tcW w:w="3330" w:type="dxa"/>
            <w:vMerge/>
            <w:tcBorders>
              <w:left w:val="nil"/>
              <w:bottom w:val="single" w:sz="4" w:space="0" w:color="auto"/>
              <w:right w:val="nil"/>
            </w:tcBorders>
            <w:vAlign w:val="center"/>
          </w:tcPr>
          <w:p w14:paraId="7C7A6647" w14:textId="77777777" w:rsidR="00381641" w:rsidRPr="009B411E" w:rsidRDefault="00381641" w:rsidP="007C27E5">
            <w:pPr>
              <w:spacing w:beforeLines="40" w:before="96" w:afterLines="40" w:after="96"/>
              <w:jc w:val="center"/>
              <w:rPr>
                <w:rFonts w:eastAsia="Arial"/>
                <w:color w:val="000000" w:themeColor="text1"/>
                <w:sz w:val="22"/>
                <w:szCs w:val="22"/>
              </w:rPr>
            </w:pPr>
          </w:p>
        </w:tc>
        <w:tc>
          <w:tcPr>
            <w:tcW w:w="810" w:type="dxa"/>
            <w:tcBorders>
              <w:top w:val="nil"/>
              <w:left w:val="nil"/>
              <w:bottom w:val="single" w:sz="4" w:space="0" w:color="auto"/>
              <w:right w:val="nil"/>
            </w:tcBorders>
            <w:vAlign w:val="center"/>
          </w:tcPr>
          <w:p w14:paraId="7EB2A1A8"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3</w:t>
            </w:r>
          </w:p>
        </w:tc>
        <w:tc>
          <w:tcPr>
            <w:tcW w:w="2790" w:type="dxa"/>
            <w:tcBorders>
              <w:top w:val="nil"/>
              <w:left w:val="nil"/>
              <w:bottom w:val="single" w:sz="4" w:space="0" w:color="auto"/>
              <w:right w:val="nil"/>
            </w:tcBorders>
            <w:vAlign w:val="center"/>
          </w:tcPr>
          <w:p w14:paraId="25F0B194" w14:textId="54934EEA"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4.96,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 .043, </w:t>
            </w:r>
            <w:r w:rsidR="00381641" w:rsidRPr="009B411E">
              <w:rPr>
                <w:rFonts w:eastAsia="Arial"/>
                <w:i/>
                <w:iCs/>
                <w:color w:val="000000" w:themeColor="text1"/>
                <w:sz w:val="22"/>
                <w:szCs w:val="22"/>
              </w:rPr>
              <w:t xml:space="preserve">d </w:t>
            </w:r>
            <w:r w:rsidR="00381641" w:rsidRPr="009B411E">
              <w:rPr>
                <w:rFonts w:eastAsia="Arial"/>
                <w:color w:val="000000" w:themeColor="text1"/>
                <w:sz w:val="22"/>
                <w:szCs w:val="22"/>
              </w:rPr>
              <w:t>= 0.22</w:t>
            </w:r>
          </w:p>
        </w:tc>
        <w:tc>
          <w:tcPr>
            <w:tcW w:w="2970" w:type="dxa"/>
            <w:tcBorders>
              <w:top w:val="nil"/>
              <w:left w:val="nil"/>
              <w:bottom w:val="single" w:sz="4" w:space="0" w:color="auto"/>
              <w:right w:val="nil"/>
            </w:tcBorders>
            <w:vAlign w:val="center"/>
          </w:tcPr>
          <w:p w14:paraId="1DD944DF" w14:textId="39F21766"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2.28,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 .618, </w:t>
            </w:r>
            <w:r w:rsidR="00381641" w:rsidRPr="009B411E">
              <w:rPr>
                <w:rFonts w:eastAsia="Arial"/>
                <w:i/>
                <w:iCs/>
                <w:color w:val="000000" w:themeColor="text1"/>
                <w:sz w:val="22"/>
                <w:szCs w:val="22"/>
              </w:rPr>
              <w:t xml:space="preserve">d </w:t>
            </w:r>
            <w:r w:rsidR="00381641" w:rsidRPr="009B411E">
              <w:rPr>
                <w:rFonts w:eastAsia="Arial"/>
                <w:color w:val="000000" w:themeColor="text1"/>
                <w:sz w:val="22"/>
                <w:szCs w:val="22"/>
              </w:rPr>
              <w:t>= 0.10</w:t>
            </w:r>
          </w:p>
        </w:tc>
        <w:tc>
          <w:tcPr>
            <w:tcW w:w="2880" w:type="dxa"/>
            <w:tcBorders>
              <w:top w:val="nil"/>
              <w:left w:val="nil"/>
              <w:bottom w:val="single" w:sz="4" w:space="0" w:color="auto"/>
              <w:right w:val="nil"/>
            </w:tcBorders>
            <w:vAlign w:val="center"/>
          </w:tcPr>
          <w:p w14:paraId="3333EB24" w14:textId="310B2CBB"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2.67,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 .489, </w:t>
            </w:r>
            <w:r w:rsidR="00381641" w:rsidRPr="009B411E">
              <w:rPr>
                <w:rFonts w:eastAsia="Arial"/>
                <w:i/>
                <w:iCs/>
                <w:color w:val="000000" w:themeColor="text1"/>
                <w:sz w:val="22"/>
                <w:szCs w:val="22"/>
              </w:rPr>
              <w:t xml:space="preserve">d </w:t>
            </w:r>
            <w:r w:rsidR="00381641" w:rsidRPr="009B411E">
              <w:rPr>
                <w:rFonts w:eastAsia="Arial"/>
                <w:color w:val="000000" w:themeColor="text1"/>
                <w:sz w:val="22"/>
                <w:szCs w:val="22"/>
              </w:rPr>
              <w:t>= 0.12</w:t>
            </w:r>
          </w:p>
        </w:tc>
      </w:tr>
      <w:tr w:rsidR="00FB2701" w:rsidRPr="009B411E" w14:paraId="2DDF89A2" w14:textId="77777777" w:rsidTr="0095529D">
        <w:tc>
          <w:tcPr>
            <w:tcW w:w="3330" w:type="dxa"/>
            <w:vMerge w:val="restart"/>
            <w:tcBorders>
              <w:top w:val="single" w:sz="4" w:space="0" w:color="auto"/>
              <w:left w:val="nil"/>
              <w:right w:val="nil"/>
            </w:tcBorders>
            <w:vAlign w:val="center"/>
          </w:tcPr>
          <w:p w14:paraId="00AC300D"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color w:val="000000" w:themeColor="text1"/>
                <w:sz w:val="22"/>
                <w:szCs w:val="22"/>
              </w:rPr>
              <w:t>Inclusion of Outparty in Self</w:t>
            </w:r>
          </w:p>
        </w:tc>
        <w:tc>
          <w:tcPr>
            <w:tcW w:w="810" w:type="dxa"/>
            <w:tcBorders>
              <w:top w:val="single" w:sz="4" w:space="0" w:color="auto"/>
              <w:left w:val="nil"/>
              <w:bottom w:val="nil"/>
              <w:right w:val="nil"/>
            </w:tcBorders>
            <w:vAlign w:val="center"/>
          </w:tcPr>
          <w:p w14:paraId="68BC12C0"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2</w:t>
            </w:r>
          </w:p>
        </w:tc>
        <w:tc>
          <w:tcPr>
            <w:tcW w:w="2790" w:type="dxa"/>
            <w:tcBorders>
              <w:top w:val="single" w:sz="4" w:space="0" w:color="auto"/>
              <w:left w:val="nil"/>
              <w:bottom w:val="nil"/>
              <w:right w:val="nil"/>
            </w:tcBorders>
            <w:vAlign w:val="center"/>
          </w:tcPr>
          <w:p w14:paraId="12283A27" w14:textId="06D0365E"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0.12, </w:t>
            </w:r>
            <w:r w:rsidR="00381641" w:rsidRPr="009B411E">
              <w:rPr>
                <w:rFonts w:eastAsia="Arial"/>
                <w:i/>
                <w:iCs/>
                <w:color w:val="000000" w:themeColor="text1"/>
                <w:sz w:val="22"/>
                <w:szCs w:val="22"/>
              </w:rPr>
              <w:t>p</w:t>
            </w:r>
            <w:r w:rsidR="00381641" w:rsidRPr="009B411E">
              <w:rPr>
                <w:rFonts w:eastAsia="Arial"/>
                <w:color w:val="000000" w:themeColor="text1"/>
                <w:sz w:val="22"/>
                <w:szCs w:val="22"/>
              </w:rPr>
              <w:t xml:space="preserve"> = .292, </w:t>
            </w:r>
            <w:r w:rsidR="00381641" w:rsidRPr="009B411E">
              <w:rPr>
                <w:rFonts w:eastAsia="Arial"/>
                <w:i/>
                <w:iCs/>
                <w:color w:val="000000" w:themeColor="text1"/>
                <w:sz w:val="22"/>
                <w:szCs w:val="22"/>
              </w:rPr>
              <w:t>d</w:t>
            </w:r>
            <w:r w:rsidR="00381641" w:rsidRPr="009B411E">
              <w:rPr>
                <w:rFonts w:eastAsia="Arial"/>
                <w:color w:val="000000" w:themeColor="text1"/>
                <w:sz w:val="22"/>
                <w:szCs w:val="22"/>
              </w:rPr>
              <w:t xml:space="preserve"> = 0.10</w:t>
            </w:r>
          </w:p>
        </w:tc>
        <w:tc>
          <w:tcPr>
            <w:tcW w:w="2970" w:type="dxa"/>
            <w:tcBorders>
              <w:top w:val="single" w:sz="4" w:space="0" w:color="auto"/>
              <w:left w:val="nil"/>
              <w:bottom w:val="nil"/>
              <w:right w:val="nil"/>
            </w:tcBorders>
            <w:vAlign w:val="center"/>
          </w:tcPr>
          <w:p w14:paraId="2C4BA669" w14:textId="1BD5B55F"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0.09, </w:t>
            </w:r>
            <w:r w:rsidR="00381641" w:rsidRPr="009B411E">
              <w:rPr>
                <w:rFonts w:eastAsia="Arial"/>
                <w:i/>
                <w:iCs/>
                <w:color w:val="000000" w:themeColor="text1"/>
                <w:sz w:val="22"/>
                <w:szCs w:val="22"/>
              </w:rPr>
              <w:t>p</w:t>
            </w:r>
            <w:r w:rsidR="00381641" w:rsidRPr="009B411E">
              <w:rPr>
                <w:rFonts w:eastAsia="Arial"/>
                <w:color w:val="000000" w:themeColor="text1"/>
                <w:sz w:val="22"/>
                <w:szCs w:val="22"/>
              </w:rPr>
              <w:t xml:space="preserve"> = .515, </w:t>
            </w:r>
            <w:r w:rsidR="00381641" w:rsidRPr="009B411E">
              <w:rPr>
                <w:rFonts w:eastAsia="Arial"/>
                <w:i/>
                <w:iCs/>
                <w:color w:val="000000" w:themeColor="text1"/>
                <w:sz w:val="22"/>
                <w:szCs w:val="22"/>
              </w:rPr>
              <w:t>d</w:t>
            </w:r>
            <w:r w:rsidR="00381641" w:rsidRPr="009B411E">
              <w:rPr>
                <w:rFonts w:eastAsia="Arial"/>
                <w:color w:val="000000" w:themeColor="text1"/>
                <w:sz w:val="22"/>
                <w:szCs w:val="22"/>
              </w:rPr>
              <w:t xml:space="preserve"> = 0.08</w:t>
            </w:r>
          </w:p>
        </w:tc>
        <w:tc>
          <w:tcPr>
            <w:tcW w:w="2880" w:type="dxa"/>
            <w:tcBorders>
              <w:top w:val="single" w:sz="4" w:space="0" w:color="auto"/>
              <w:left w:val="nil"/>
              <w:bottom w:val="nil"/>
              <w:right w:val="nil"/>
            </w:tcBorders>
            <w:vAlign w:val="center"/>
          </w:tcPr>
          <w:p w14:paraId="6D3BE57B" w14:textId="33296A2E"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0.03, </w:t>
            </w:r>
            <w:r w:rsidR="00381641" w:rsidRPr="009B411E">
              <w:rPr>
                <w:rFonts w:eastAsia="Arial"/>
                <w:i/>
                <w:iCs/>
                <w:color w:val="000000" w:themeColor="text1"/>
                <w:sz w:val="22"/>
                <w:szCs w:val="22"/>
              </w:rPr>
              <w:t>p</w:t>
            </w:r>
            <w:r w:rsidR="00381641" w:rsidRPr="009B411E">
              <w:rPr>
                <w:rFonts w:eastAsia="Arial"/>
                <w:color w:val="000000" w:themeColor="text1"/>
                <w:sz w:val="22"/>
                <w:szCs w:val="22"/>
              </w:rPr>
              <w:t xml:space="preserve"> = .917, </w:t>
            </w:r>
            <w:r w:rsidR="00381641" w:rsidRPr="009B411E">
              <w:rPr>
                <w:rFonts w:eastAsia="Arial"/>
                <w:i/>
                <w:iCs/>
                <w:color w:val="000000" w:themeColor="text1"/>
                <w:sz w:val="22"/>
                <w:szCs w:val="22"/>
              </w:rPr>
              <w:t>d</w:t>
            </w:r>
            <w:r w:rsidR="00381641" w:rsidRPr="009B411E">
              <w:rPr>
                <w:rFonts w:eastAsia="Arial"/>
                <w:color w:val="000000" w:themeColor="text1"/>
                <w:sz w:val="22"/>
                <w:szCs w:val="22"/>
              </w:rPr>
              <w:t xml:space="preserve"> = 0.03</w:t>
            </w:r>
          </w:p>
        </w:tc>
      </w:tr>
      <w:tr w:rsidR="00FB2701" w:rsidRPr="009B411E" w14:paraId="026E278B" w14:textId="77777777" w:rsidTr="0095529D">
        <w:trPr>
          <w:trHeight w:val="74"/>
        </w:trPr>
        <w:tc>
          <w:tcPr>
            <w:tcW w:w="3330" w:type="dxa"/>
            <w:vMerge/>
            <w:tcBorders>
              <w:left w:val="nil"/>
              <w:bottom w:val="single" w:sz="4" w:space="0" w:color="auto"/>
              <w:right w:val="nil"/>
            </w:tcBorders>
            <w:vAlign w:val="center"/>
          </w:tcPr>
          <w:p w14:paraId="73AFDF8B" w14:textId="77777777" w:rsidR="00381641" w:rsidRPr="009B411E" w:rsidRDefault="00381641" w:rsidP="007C27E5">
            <w:pPr>
              <w:spacing w:beforeLines="40" w:before="96" w:afterLines="40" w:after="96"/>
              <w:jc w:val="center"/>
              <w:rPr>
                <w:rFonts w:eastAsia="Arial"/>
                <w:color w:val="000000" w:themeColor="text1"/>
                <w:sz w:val="22"/>
                <w:szCs w:val="22"/>
              </w:rPr>
            </w:pPr>
          </w:p>
        </w:tc>
        <w:tc>
          <w:tcPr>
            <w:tcW w:w="810" w:type="dxa"/>
            <w:tcBorders>
              <w:top w:val="nil"/>
              <w:left w:val="nil"/>
              <w:bottom w:val="single" w:sz="4" w:space="0" w:color="auto"/>
              <w:right w:val="nil"/>
            </w:tcBorders>
            <w:vAlign w:val="center"/>
          </w:tcPr>
          <w:p w14:paraId="3D1FD394"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3</w:t>
            </w:r>
          </w:p>
        </w:tc>
        <w:tc>
          <w:tcPr>
            <w:tcW w:w="2790" w:type="dxa"/>
            <w:tcBorders>
              <w:top w:val="nil"/>
              <w:left w:val="nil"/>
              <w:bottom w:val="single" w:sz="4" w:space="0" w:color="auto"/>
              <w:right w:val="nil"/>
            </w:tcBorders>
            <w:vAlign w:val="center"/>
          </w:tcPr>
          <w:p w14:paraId="0904A6D1" w14:textId="4D0682C5"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0.22,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 .149, </w:t>
            </w:r>
            <w:r w:rsidR="00381641" w:rsidRPr="009B411E">
              <w:rPr>
                <w:rFonts w:eastAsia="Arial"/>
                <w:i/>
                <w:iCs/>
                <w:color w:val="000000" w:themeColor="text1"/>
                <w:sz w:val="22"/>
                <w:szCs w:val="22"/>
              </w:rPr>
              <w:t xml:space="preserve">d </w:t>
            </w:r>
            <w:r w:rsidR="00381641" w:rsidRPr="009B411E">
              <w:rPr>
                <w:rFonts w:eastAsia="Arial"/>
                <w:color w:val="000000" w:themeColor="text1"/>
                <w:sz w:val="22"/>
                <w:szCs w:val="22"/>
              </w:rPr>
              <w:t>= 0.18</w:t>
            </w:r>
          </w:p>
        </w:tc>
        <w:tc>
          <w:tcPr>
            <w:tcW w:w="2970" w:type="dxa"/>
            <w:tcBorders>
              <w:top w:val="nil"/>
              <w:left w:val="nil"/>
              <w:bottom w:val="single" w:sz="4" w:space="0" w:color="auto"/>
              <w:right w:val="nil"/>
            </w:tcBorders>
            <w:vAlign w:val="center"/>
          </w:tcPr>
          <w:p w14:paraId="12804F6F" w14:textId="2F6AF91B"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0.03,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 .994, </w:t>
            </w:r>
            <w:r w:rsidR="00381641" w:rsidRPr="009B411E">
              <w:rPr>
                <w:rFonts w:eastAsia="Arial"/>
                <w:i/>
                <w:iCs/>
                <w:color w:val="000000" w:themeColor="text1"/>
                <w:sz w:val="22"/>
                <w:szCs w:val="22"/>
              </w:rPr>
              <w:t xml:space="preserve">d </w:t>
            </w:r>
            <w:r w:rsidR="00381641" w:rsidRPr="009B411E">
              <w:rPr>
                <w:rFonts w:eastAsia="Arial"/>
                <w:color w:val="000000" w:themeColor="text1"/>
                <w:sz w:val="22"/>
                <w:szCs w:val="22"/>
              </w:rPr>
              <w:t>= 0.02</w:t>
            </w:r>
          </w:p>
        </w:tc>
        <w:tc>
          <w:tcPr>
            <w:tcW w:w="2880" w:type="dxa"/>
            <w:tcBorders>
              <w:top w:val="nil"/>
              <w:left w:val="nil"/>
              <w:bottom w:val="single" w:sz="4" w:space="0" w:color="auto"/>
              <w:right w:val="nil"/>
            </w:tcBorders>
            <w:vAlign w:val="center"/>
          </w:tcPr>
          <w:p w14:paraId="5F740EF1" w14:textId="16B86D0B"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0.20,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 .247, </w:t>
            </w:r>
            <w:r w:rsidR="00381641" w:rsidRPr="009B411E">
              <w:rPr>
                <w:rFonts w:eastAsia="Arial"/>
                <w:i/>
                <w:iCs/>
                <w:color w:val="000000" w:themeColor="text1"/>
                <w:sz w:val="22"/>
                <w:szCs w:val="22"/>
              </w:rPr>
              <w:t xml:space="preserve">d </w:t>
            </w:r>
            <w:r w:rsidR="00381641" w:rsidRPr="009B411E">
              <w:rPr>
                <w:rFonts w:eastAsia="Arial"/>
                <w:color w:val="000000" w:themeColor="text1"/>
                <w:sz w:val="22"/>
                <w:szCs w:val="22"/>
              </w:rPr>
              <w:t>= 0.15</w:t>
            </w:r>
          </w:p>
        </w:tc>
      </w:tr>
      <w:tr w:rsidR="00FB2701" w:rsidRPr="009B411E" w14:paraId="3835BB2B" w14:textId="77777777" w:rsidTr="0095529D">
        <w:trPr>
          <w:trHeight w:val="70"/>
        </w:trPr>
        <w:tc>
          <w:tcPr>
            <w:tcW w:w="3330" w:type="dxa"/>
            <w:vMerge w:val="restart"/>
            <w:tcBorders>
              <w:top w:val="single" w:sz="4" w:space="0" w:color="auto"/>
              <w:left w:val="nil"/>
              <w:bottom w:val="single" w:sz="4" w:space="0" w:color="auto"/>
              <w:right w:val="nil"/>
            </w:tcBorders>
            <w:vAlign w:val="center"/>
          </w:tcPr>
          <w:p w14:paraId="56EFB9DD" w14:textId="77777777" w:rsidR="00381641" w:rsidRPr="009B411E" w:rsidRDefault="00381641" w:rsidP="007C27E5">
            <w:pPr>
              <w:spacing w:beforeLines="40" w:before="96" w:afterLines="40" w:after="96"/>
              <w:jc w:val="center"/>
              <w:rPr>
                <w:color w:val="000000" w:themeColor="text1"/>
                <w:sz w:val="22"/>
                <w:szCs w:val="22"/>
              </w:rPr>
            </w:pPr>
            <w:r w:rsidRPr="009B411E">
              <w:rPr>
                <w:color w:val="000000" w:themeColor="text1"/>
                <w:sz w:val="22"/>
                <w:szCs w:val="22"/>
              </w:rPr>
              <w:t>Perceived Interparty Warmth</w:t>
            </w:r>
          </w:p>
        </w:tc>
        <w:tc>
          <w:tcPr>
            <w:tcW w:w="810" w:type="dxa"/>
            <w:tcBorders>
              <w:top w:val="single" w:sz="4" w:space="0" w:color="auto"/>
              <w:left w:val="nil"/>
              <w:bottom w:val="nil"/>
              <w:right w:val="nil"/>
            </w:tcBorders>
            <w:vAlign w:val="center"/>
          </w:tcPr>
          <w:p w14:paraId="45BA403C"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2</w:t>
            </w:r>
          </w:p>
        </w:tc>
        <w:tc>
          <w:tcPr>
            <w:tcW w:w="2790" w:type="dxa"/>
            <w:tcBorders>
              <w:top w:val="single" w:sz="4" w:space="0" w:color="auto"/>
              <w:left w:val="nil"/>
              <w:bottom w:val="nil"/>
              <w:right w:val="nil"/>
            </w:tcBorders>
            <w:vAlign w:val="center"/>
          </w:tcPr>
          <w:p w14:paraId="153F0C53"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NA</w:t>
            </w:r>
          </w:p>
        </w:tc>
        <w:tc>
          <w:tcPr>
            <w:tcW w:w="2970" w:type="dxa"/>
            <w:tcBorders>
              <w:top w:val="single" w:sz="4" w:space="0" w:color="auto"/>
              <w:left w:val="nil"/>
              <w:bottom w:val="nil"/>
              <w:right w:val="nil"/>
            </w:tcBorders>
            <w:vAlign w:val="center"/>
          </w:tcPr>
          <w:p w14:paraId="2EC88D6B"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NA</w:t>
            </w:r>
          </w:p>
        </w:tc>
        <w:tc>
          <w:tcPr>
            <w:tcW w:w="2880" w:type="dxa"/>
            <w:tcBorders>
              <w:top w:val="single" w:sz="4" w:space="0" w:color="auto"/>
              <w:left w:val="nil"/>
              <w:bottom w:val="nil"/>
              <w:right w:val="nil"/>
            </w:tcBorders>
            <w:vAlign w:val="center"/>
          </w:tcPr>
          <w:p w14:paraId="5EE5FD5D"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NA</w:t>
            </w:r>
          </w:p>
        </w:tc>
      </w:tr>
      <w:tr w:rsidR="00FB2701" w:rsidRPr="009B411E" w14:paraId="1B60767D" w14:textId="77777777" w:rsidTr="0095529D">
        <w:trPr>
          <w:trHeight w:val="74"/>
        </w:trPr>
        <w:tc>
          <w:tcPr>
            <w:tcW w:w="3330" w:type="dxa"/>
            <w:vMerge/>
            <w:tcBorders>
              <w:left w:val="nil"/>
              <w:bottom w:val="single" w:sz="4" w:space="0" w:color="auto"/>
              <w:right w:val="nil"/>
            </w:tcBorders>
            <w:vAlign w:val="center"/>
          </w:tcPr>
          <w:p w14:paraId="005A270F" w14:textId="77777777" w:rsidR="00381641" w:rsidRPr="009B411E" w:rsidRDefault="00381641" w:rsidP="007C27E5">
            <w:pPr>
              <w:spacing w:beforeLines="40" w:before="96" w:afterLines="40" w:after="96"/>
              <w:jc w:val="center"/>
              <w:rPr>
                <w:color w:val="000000" w:themeColor="text1"/>
                <w:sz w:val="22"/>
                <w:szCs w:val="22"/>
              </w:rPr>
            </w:pPr>
          </w:p>
        </w:tc>
        <w:tc>
          <w:tcPr>
            <w:tcW w:w="810" w:type="dxa"/>
            <w:tcBorders>
              <w:top w:val="nil"/>
              <w:left w:val="nil"/>
              <w:bottom w:val="single" w:sz="4" w:space="0" w:color="auto"/>
              <w:right w:val="nil"/>
            </w:tcBorders>
            <w:vAlign w:val="center"/>
          </w:tcPr>
          <w:p w14:paraId="1D991409"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3</w:t>
            </w:r>
          </w:p>
        </w:tc>
        <w:tc>
          <w:tcPr>
            <w:tcW w:w="2790" w:type="dxa"/>
            <w:tcBorders>
              <w:top w:val="nil"/>
              <w:left w:val="nil"/>
              <w:bottom w:val="single" w:sz="4" w:space="0" w:color="auto"/>
              <w:right w:val="nil"/>
            </w:tcBorders>
            <w:vAlign w:val="center"/>
          </w:tcPr>
          <w:p w14:paraId="14A26FD8" w14:textId="10B63B51" w:rsidR="00381641" w:rsidRPr="009B411E" w:rsidRDefault="00AB61FA" w:rsidP="007C27E5">
            <w:pPr>
              <w:spacing w:beforeLines="40" w:before="96" w:afterLines="40" w:after="96"/>
              <w:ind w:left="-32" w:right="-115"/>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4.38,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 .096, </w:t>
            </w:r>
            <w:r w:rsidR="00381641" w:rsidRPr="009B411E">
              <w:rPr>
                <w:rFonts w:eastAsia="Arial"/>
                <w:i/>
                <w:iCs/>
                <w:color w:val="000000" w:themeColor="text1"/>
                <w:sz w:val="22"/>
                <w:szCs w:val="22"/>
              </w:rPr>
              <w:t xml:space="preserve">d </w:t>
            </w:r>
            <w:r w:rsidR="00381641" w:rsidRPr="009B411E">
              <w:rPr>
                <w:rFonts w:eastAsia="Arial"/>
                <w:color w:val="000000" w:themeColor="text1"/>
                <w:sz w:val="22"/>
                <w:szCs w:val="22"/>
              </w:rPr>
              <w:t>= 0.19</w:t>
            </w:r>
          </w:p>
        </w:tc>
        <w:tc>
          <w:tcPr>
            <w:tcW w:w="2970" w:type="dxa"/>
            <w:tcBorders>
              <w:top w:val="nil"/>
              <w:left w:val="nil"/>
              <w:bottom w:val="single" w:sz="4" w:space="0" w:color="auto"/>
              <w:right w:val="nil"/>
            </w:tcBorders>
            <w:vAlign w:val="center"/>
          </w:tcPr>
          <w:p w14:paraId="36A979C7" w14:textId="393E1F34"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-1.09,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 .939, </w:t>
            </w:r>
            <w:r w:rsidR="00381641" w:rsidRPr="009B411E">
              <w:rPr>
                <w:rFonts w:eastAsia="Arial"/>
                <w:i/>
                <w:iCs/>
                <w:color w:val="000000" w:themeColor="text1"/>
                <w:sz w:val="22"/>
                <w:szCs w:val="22"/>
              </w:rPr>
              <w:t xml:space="preserve">d </w:t>
            </w:r>
            <w:r w:rsidR="00381641" w:rsidRPr="009B411E">
              <w:rPr>
                <w:rFonts w:eastAsia="Arial"/>
                <w:color w:val="000000" w:themeColor="text1"/>
                <w:sz w:val="22"/>
                <w:szCs w:val="22"/>
              </w:rPr>
              <w:t>= -0.05</w:t>
            </w:r>
          </w:p>
        </w:tc>
        <w:tc>
          <w:tcPr>
            <w:tcW w:w="2880" w:type="dxa"/>
            <w:tcBorders>
              <w:top w:val="nil"/>
              <w:left w:val="nil"/>
              <w:bottom w:val="single" w:sz="4" w:space="0" w:color="auto"/>
              <w:right w:val="nil"/>
            </w:tcBorders>
            <w:vAlign w:val="center"/>
          </w:tcPr>
          <w:p w14:paraId="1EB185A3" w14:textId="5E7C1880"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5.47,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 .021, </w:t>
            </w:r>
            <w:r w:rsidR="00381641" w:rsidRPr="009B411E">
              <w:rPr>
                <w:rFonts w:eastAsia="Arial"/>
                <w:i/>
                <w:iCs/>
                <w:color w:val="000000" w:themeColor="text1"/>
                <w:sz w:val="22"/>
                <w:szCs w:val="22"/>
              </w:rPr>
              <w:t xml:space="preserve">d </w:t>
            </w:r>
            <w:r w:rsidR="00381641" w:rsidRPr="009B411E">
              <w:rPr>
                <w:rFonts w:eastAsia="Arial"/>
                <w:color w:val="000000" w:themeColor="text1"/>
                <w:sz w:val="22"/>
                <w:szCs w:val="22"/>
              </w:rPr>
              <w:t>= 0.24</w:t>
            </w:r>
          </w:p>
        </w:tc>
      </w:tr>
      <w:tr w:rsidR="00FB2701" w:rsidRPr="009B411E" w14:paraId="16C2FC6B" w14:textId="77777777" w:rsidTr="0095529D">
        <w:trPr>
          <w:trHeight w:val="152"/>
        </w:trPr>
        <w:tc>
          <w:tcPr>
            <w:tcW w:w="3330" w:type="dxa"/>
            <w:vMerge w:val="restart"/>
            <w:tcBorders>
              <w:top w:val="single" w:sz="4" w:space="0" w:color="auto"/>
              <w:left w:val="nil"/>
              <w:right w:val="nil"/>
            </w:tcBorders>
            <w:vAlign w:val="center"/>
          </w:tcPr>
          <w:p w14:paraId="5EAE5CB2" w14:textId="77777777" w:rsidR="00381641" w:rsidRPr="009B411E" w:rsidRDefault="00381641" w:rsidP="007C27E5">
            <w:pPr>
              <w:spacing w:beforeLines="40" w:before="96" w:afterLines="40" w:after="96"/>
              <w:jc w:val="center"/>
              <w:rPr>
                <w:color w:val="000000" w:themeColor="text1"/>
                <w:sz w:val="22"/>
                <w:szCs w:val="22"/>
              </w:rPr>
            </w:pPr>
            <w:r w:rsidRPr="009B411E">
              <w:rPr>
                <w:color w:val="000000" w:themeColor="text1"/>
                <w:sz w:val="22"/>
                <w:szCs w:val="22"/>
              </w:rPr>
              <w:t>Perceived Ideological Polarization</w:t>
            </w:r>
          </w:p>
        </w:tc>
        <w:tc>
          <w:tcPr>
            <w:tcW w:w="810" w:type="dxa"/>
            <w:tcBorders>
              <w:top w:val="single" w:sz="4" w:space="0" w:color="auto"/>
              <w:left w:val="nil"/>
              <w:bottom w:val="nil"/>
              <w:right w:val="nil"/>
            </w:tcBorders>
            <w:vAlign w:val="center"/>
          </w:tcPr>
          <w:p w14:paraId="6226F6D9"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2</w:t>
            </w:r>
          </w:p>
        </w:tc>
        <w:tc>
          <w:tcPr>
            <w:tcW w:w="2790" w:type="dxa"/>
            <w:tcBorders>
              <w:top w:val="single" w:sz="4" w:space="0" w:color="auto"/>
              <w:left w:val="nil"/>
              <w:bottom w:val="nil"/>
              <w:right w:val="nil"/>
            </w:tcBorders>
            <w:vAlign w:val="center"/>
          </w:tcPr>
          <w:p w14:paraId="0BD8C90A" w14:textId="77777777" w:rsidR="00381641" w:rsidRPr="009B411E" w:rsidRDefault="00381641" w:rsidP="007C27E5">
            <w:pPr>
              <w:spacing w:beforeLines="40" w:before="96" w:afterLines="40" w:after="96"/>
              <w:ind w:left="-32" w:right="-115"/>
              <w:jc w:val="center"/>
              <w:rPr>
                <w:rFonts w:eastAsia="Arial"/>
                <w:color w:val="000000" w:themeColor="text1"/>
                <w:sz w:val="22"/>
                <w:szCs w:val="22"/>
              </w:rPr>
            </w:pPr>
            <w:r w:rsidRPr="009B411E">
              <w:rPr>
                <w:rFonts w:eastAsia="Arial"/>
                <w:color w:val="000000" w:themeColor="text1"/>
                <w:sz w:val="22"/>
                <w:szCs w:val="22"/>
              </w:rPr>
              <w:t>NA</w:t>
            </w:r>
          </w:p>
        </w:tc>
        <w:tc>
          <w:tcPr>
            <w:tcW w:w="2970" w:type="dxa"/>
            <w:tcBorders>
              <w:top w:val="single" w:sz="4" w:space="0" w:color="auto"/>
              <w:left w:val="nil"/>
              <w:bottom w:val="nil"/>
              <w:right w:val="nil"/>
            </w:tcBorders>
            <w:vAlign w:val="center"/>
          </w:tcPr>
          <w:p w14:paraId="16A52ED2"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NA</w:t>
            </w:r>
          </w:p>
        </w:tc>
        <w:tc>
          <w:tcPr>
            <w:tcW w:w="2880" w:type="dxa"/>
            <w:tcBorders>
              <w:top w:val="single" w:sz="4" w:space="0" w:color="auto"/>
              <w:left w:val="nil"/>
              <w:bottom w:val="nil"/>
              <w:right w:val="nil"/>
            </w:tcBorders>
            <w:vAlign w:val="center"/>
          </w:tcPr>
          <w:p w14:paraId="5A01EBE1"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NA</w:t>
            </w:r>
          </w:p>
        </w:tc>
      </w:tr>
      <w:tr w:rsidR="00FB2701" w:rsidRPr="009B411E" w14:paraId="2C075F1B" w14:textId="77777777" w:rsidTr="0095529D">
        <w:trPr>
          <w:trHeight w:val="74"/>
        </w:trPr>
        <w:tc>
          <w:tcPr>
            <w:tcW w:w="3330" w:type="dxa"/>
            <w:vMerge/>
            <w:tcBorders>
              <w:left w:val="nil"/>
              <w:right w:val="nil"/>
            </w:tcBorders>
            <w:vAlign w:val="center"/>
          </w:tcPr>
          <w:p w14:paraId="515A5B01" w14:textId="77777777" w:rsidR="00381641" w:rsidRPr="009B411E" w:rsidRDefault="00381641" w:rsidP="007C27E5">
            <w:pPr>
              <w:spacing w:beforeLines="40" w:before="96" w:afterLines="40" w:after="96"/>
              <w:jc w:val="center"/>
              <w:rPr>
                <w:color w:val="000000" w:themeColor="text1"/>
                <w:sz w:val="22"/>
                <w:szCs w:val="22"/>
              </w:rPr>
            </w:pPr>
          </w:p>
        </w:tc>
        <w:tc>
          <w:tcPr>
            <w:tcW w:w="810" w:type="dxa"/>
            <w:tcBorders>
              <w:top w:val="nil"/>
              <w:left w:val="nil"/>
              <w:right w:val="nil"/>
            </w:tcBorders>
            <w:vAlign w:val="center"/>
          </w:tcPr>
          <w:p w14:paraId="12620FCE" w14:textId="77777777" w:rsidR="00381641" w:rsidRPr="009B411E" w:rsidRDefault="00381641"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3</w:t>
            </w:r>
          </w:p>
        </w:tc>
        <w:tc>
          <w:tcPr>
            <w:tcW w:w="2790" w:type="dxa"/>
            <w:tcBorders>
              <w:top w:val="nil"/>
              <w:left w:val="nil"/>
              <w:right w:val="nil"/>
            </w:tcBorders>
            <w:vAlign w:val="center"/>
          </w:tcPr>
          <w:p w14:paraId="57050E87" w14:textId="6C0EF3DB" w:rsidR="00381641" w:rsidRPr="009B411E" w:rsidRDefault="00AB61FA" w:rsidP="007C27E5">
            <w:pPr>
              <w:spacing w:beforeLines="40" w:before="96" w:afterLines="40" w:after="96"/>
              <w:ind w:left="-32" w:right="-115"/>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-6.25,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 .102, </w:t>
            </w:r>
            <w:r w:rsidR="00381641" w:rsidRPr="009B411E">
              <w:rPr>
                <w:rFonts w:eastAsia="Arial"/>
                <w:i/>
                <w:iCs/>
                <w:color w:val="000000" w:themeColor="text1"/>
                <w:sz w:val="22"/>
                <w:szCs w:val="22"/>
              </w:rPr>
              <w:t xml:space="preserve">d </w:t>
            </w:r>
            <w:r w:rsidR="00381641" w:rsidRPr="009B411E">
              <w:rPr>
                <w:rFonts w:eastAsia="Arial"/>
                <w:color w:val="000000" w:themeColor="text1"/>
                <w:sz w:val="22"/>
                <w:szCs w:val="22"/>
              </w:rPr>
              <w:t>= -0.19</w:t>
            </w:r>
          </w:p>
        </w:tc>
        <w:tc>
          <w:tcPr>
            <w:tcW w:w="2970" w:type="dxa"/>
            <w:tcBorders>
              <w:top w:val="nil"/>
              <w:left w:val="nil"/>
              <w:right w:val="nil"/>
            </w:tcBorders>
            <w:vAlign w:val="center"/>
          </w:tcPr>
          <w:p w14:paraId="780B2FD3" w14:textId="78C7C468"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-1.78,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 .914, </w:t>
            </w:r>
            <w:r w:rsidR="00381641" w:rsidRPr="009B411E">
              <w:rPr>
                <w:rFonts w:eastAsia="Arial"/>
                <w:i/>
                <w:iCs/>
                <w:color w:val="000000" w:themeColor="text1"/>
                <w:sz w:val="22"/>
                <w:szCs w:val="22"/>
              </w:rPr>
              <w:t xml:space="preserve">d </w:t>
            </w:r>
            <w:r w:rsidR="00381641" w:rsidRPr="009B411E">
              <w:rPr>
                <w:rFonts w:eastAsia="Arial"/>
                <w:color w:val="000000" w:themeColor="text1"/>
                <w:sz w:val="22"/>
                <w:szCs w:val="22"/>
              </w:rPr>
              <w:t>= -0.05</w:t>
            </w:r>
          </w:p>
        </w:tc>
        <w:tc>
          <w:tcPr>
            <w:tcW w:w="2880" w:type="dxa"/>
            <w:tcBorders>
              <w:top w:val="nil"/>
              <w:left w:val="nil"/>
              <w:right w:val="nil"/>
            </w:tcBorders>
            <w:vAlign w:val="center"/>
          </w:tcPr>
          <w:p w14:paraId="6036A93C" w14:textId="6C91DD7C" w:rsidR="00381641" w:rsidRPr="009B411E" w:rsidRDefault="00AB61FA" w:rsidP="007C27E5">
            <w:pPr>
              <w:spacing w:beforeLines="40" w:before="96" w:afterLines="40" w:after="96"/>
              <w:jc w:val="center"/>
              <w:rPr>
                <w:rFonts w:eastAsia="Arial"/>
                <w:color w:val="000000" w:themeColor="text1"/>
                <w:sz w:val="22"/>
                <w:szCs w:val="22"/>
              </w:rPr>
            </w:pPr>
            <w:r w:rsidRPr="009B411E">
              <w:rPr>
                <w:rFonts w:eastAsia="Arial"/>
                <w:color w:val="000000" w:themeColor="text1"/>
                <w:sz w:val="22"/>
                <w:szCs w:val="22"/>
              </w:rPr>
              <w:t xml:space="preserve">q = </w:t>
            </w:r>
            <w:r w:rsidR="00381641" w:rsidRPr="009B411E">
              <w:rPr>
                <w:rFonts w:eastAsia="Arial"/>
                <w:color w:val="000000" w:themeColor="text1"/>
                <w:sz w:val="22"/>
                <w:szCs w:val="22"/>
              </w:rPr>
              <w:t xml:space="preserve">-4.46, </w:t>
            </w:r>
            <w:r w:rsidR="00381641" w:rsidRPr="009B411E">
              <w:rPr>
                <w:rFonts w:eastAsia="Arial"/>
                <w:i/>
                <w:iCs/>
                <w:color w:val="000000" w:themeColor="text1"/>
                <w:sz w:val="22"/>
                <w:szCs w:val="22"/>
              </w:rPr>
              <w:t xml:space="preserve">p </w:t>
            </w:r>
            <w:r w:rsidR="00381641" w:rsidRPr="009B411E">
              <w:rPr>
                <w:rFonts w:eastAsia="Arial"/>
                <w:color w:val="000000" w:themeColor="text1"/>
                <w:sz w:val="22"/>
                <w:szCs w:val="22"/>
              </w:rPr>
              <w:t xml:space="preserve">= .361, </w:t>
            </w:r>
            <w:r w:rsidR="00381641" w:rsidRPr="009B411E">
              <w:rPr>
                <w:rFonts w:eastAsia="Arial"/>
                <w:i/>
                <w:iCs/>
                <w:color w:val="000000" w:themeColor="text1"/>
                <w:sz w:val="22"/>
                <w:szCs w:val="22"/>
              </w:rPr>
              <w:t xml:space="preserve">d </w:t>
            </w:r>
            <w:r w:rsidR="00381641" w:rsidRPr="009B411E">
              <w:rPr>
                <w:rFonts w:eastAsia="Arial"/>
                <w:color w:val="000000" w:themeColor="text1"/>
                <w:sz w:val="22"/>
                <w:szCs w:val="22"/>
              </w:rPr>
              <w:t>= -0.13</w:t>
            </w:r>
          </w:p>
        </w:tc>
      </w:tr>
    </w:tbl>
    <w:p w14:paraId="319A77C1" w14:textId="2E504DBF" w:rsidR="005E6167" w:rsidRPr="009B411E" w:rsidRDefault="00381641" w:rsidP="005E6167">
      <w:pPr>
        <w:spacing w:before="120" w:after="120"/>
        <w:rPr>
          <w:rFonts w:eastAsia="Arial"/>
          <w:color w:val="000000" w:themeColor="text1"/>
        </w:rPr>
      </w:pPr>
      <w:r w:rsidRPr="009B411E">
        <w:rPr>
          <w:rFonts w:eastAsia="Arial"/>
          <w:i/>
          <w:iCs/>
          <w:color w:val="000000" w:themeColor="text1"/>
        </w:rPr>
        <w:t>Note</w:t>
      </w:r>
      <w:r w:rsidRPr="009B411E">
        <w:rPr>
          <w:rFonts w:eastAsia="Arial"/>
          <w:b/>
          <w:bCs/>
          <w:i/>
          <w:iCs/>
          <w:color w:val="000000" w:themeColor="text1"/>
        </w:rPr>
        <w:t xml:space="preserve">. </w:t>
      </w:r>
      <w:r w:rsidR="005E6167" w:rsidRPr="009B411E">
        <w:rPr>
          <w:rFonts w:eastAsia="Arial"/>
          <w:color w:val="000000" w:themeColor="text1"/>
        </w:rPr>
        <w:t xml:space="preserve">Values reflect preregistered Tukey HSD pairwise comparisons. Reported p-values are adjusted for multiple comparisons using Tukey's method. Cohen's </w:t>
      </w:r>
      <w:r w:rsidR="005E6167" w:rsidRPr="009B411E">
        <w:rPr>
          <w:rFonts w:eastAsia="Arial"/>
          <w:i/>
          <w:iCs/>
          <w:color w:val="000000" w:themeColor="text1"/>
        </w:rPr>
        <w:t>d</w:t>
      </w:r>
      <w:r w:rsidR="005E6167" w:rsidRPr="009B411E">
        <w:rPr>
          <w:rFonts w:eastAsia="Arial"/>
          <w:color w:val="000000" w:themeColor="text1"/>
        </w:rPr>
        <w:t xml:space="preserve"> is reported as an effect size. "Dynamic" refers to the Study 2 dynamic norm intervention in Study 2 and the revised dynamic norm intervention in Study 3.</w:t>
      </w:r>
    </w:p>
    <w:p w14:paraId="79531EA5" w14:textId="0DF0EBAD" w:rsidR="00381641" w:rsidRPr="009B411E" w:rsidRDefault="00381641" w:rsidP="00F91409">
      <w:pPr>
        <w:spacing w:before="120" w:after="120"/>
        <w:rPr>
          <w:rFonts w:eastAsia="Arial"/>
          <w:color w:val="000000" w:themeColor="text1"/>
        </w:rPr>
        <w:sectPr w:rsidR="00381641" w:rsidRPr="009B411E" w:rsidSect="006059FC">
          <w:pgSz w:w="15840" w:h="12240" w:orient="landscape"/>
          <w:pgMar w:top="1440" w:right="1440" w:bottom="1440" w:left="1440" w:header="720" w:footer="720" w:gutter="0"/>
          <w:cols w:space="720"/>
          <w:docGrid w:linePitch="326"/>
        </w:sectPr>
      </w:pPr>
    </w:p>
    <w:p w14:paraId="03523707" w14:textId="1B1446FC" w:rsidR="007E019B" w:rsidRPr="009B411E" w:rsidRDefault="007E019B" w:rsidP="007E019B">
      <w:pPr>
        <w:spacing w:line="480" w:lineRule="auto"/>
        <w:rPr>
          <w:rFonts w:eastAsia="Arial"/>
          <w:b/>
          <w:bCs/>
          <w:color w:val="000000" w:themeColor="text1"/>
        </w:rPr>
      </w:pPr>
      <w:r w:rsidRPr="009B411E">
        <w:rPr>
          <w:rFonts w:eastAsia="Arial"/>
          <w:b/>
          <w:bCs/>
          <w:color w:val="000000" w:themeColor="text1"/>
        </w:rPr>
        <w:lastRenderedPageBreak/>
        <w:t xml:space="preserve">Table </w:t>
      </w:r>
      <w:r w:rsidR="00ED7B59" w:rsidRPr="009B411E">
        <w:rPr>
          <w:rFonts w:eastAsia="Arial"/>
          <w:b/>
          <w:bCs/>
          <w:color w:val="000000" w:themeColor="text1"/>
        </w:rPr>
        <w:t>6</w:t>
      </w:r>
    </w:p>
    <w:p w14:paraId="0415B494" w14:textId="1C42C5B2" w:rsidR="007E019B" w:rsidRPr="009B411E" w:rsidRDefault="009F0D05" w:rsidP="007E019B">
      <w:pPr>
        <w:spacing w:line="480" w:lineRule="auto"/>
        <w:rPr>
          <w:rFonts w:eastAsia="Arial"/>
          <w:i/>
          <w:iCs/>
          <w:color w:val="000000" w:themeColor="text1"/>
        </w:rPr>
      </w:pPr>
      <w:r w:rsidRPr="009B411E">
        <w:rPr>
          <w:i/>
          <w:iCs/>
          <w:color w:val="000000" w:themeColor="text1"/>
        </w:rPr>
        <w:t>Parallel Mediation Results for Dynamic vs. Control</w:t>
      </w:r>
      <w:r w:rsidR="00710648" w:rsidRPr="009B411E">
        <w:rPr>
          <w:i/>
          <w:iCs/>
          <w:color w:val="000000" w:themeColor="text1"/>
        </w:rPr>
        <w:t xml:space="preserve"> (Study 3)</w:t>
      </w:r>
    </w:p>
    <w:tbl>
      <w:tblPr>
        <w:tblStyle w:val="TableGrid"/>
        <w:tblW w:w="8910" w:type="dxa"/>
        <w:tblLook w:val="04A0" w:firstRow="1" w:lastRow="0" w:firstColumn="1" w:lastColumn="0" w:noHBand="0" w:noVBand="1"/>
      </w:tblPr>
      <w:tblGrid>
        <w:gridCol w:w="1700"/>
        <w:gridCol w:w="2170"/>
        <w:gridCol w:w="1626"/>
        <w:gridCol w:w="1614"/>
        <w:gridCol w:w="1800"/>
      </w:tblGrid>
      <w:tr w:rsidR="007E019B" w:rsidRPr="009B411E" w14:paraId="3EA226DF" w14:textId="77777777" w:rsidTr="00882FF0">
        <w:tc>
          <w:tcPr>
            <w:tcW w:w="1700" w:type="dxa"/>
            <w:tcBorders>
              <w:left w:val="nil"/>
              <w:bottom w:val="single" w:sz="4" w:space="0" w:color="auto"/>
              <w:right w:val="nil"/>
            </w:tcBorders>
            <w:vAlign w:val="center"/>
          </w:tcPr>
          <w:p w14:paraId="227F8010" w14:textId="05B6E9C5" w:rsidR="007E019B" w:rsidRPr="009B411E" w:rsidRDefault="007E019B" w:rsidP="009C4971">
            <w:pPr>
              <w:spacing w:before="120" w:after="120"/>
              <w:jc w:val="center"/>
              <w:rPr>
                <w:rFonts w:eastAsia="Arial"/>
                <w:b/>
                <w:bCs/>
                <w:color w:val="000000" w:themeColor="text1"/>
              </w:rPr>
            </w:pPr>
            <w:r w:rsidRPr="009B411E">
              <w:rPr>
                <w:rFonts w:eastAsia="Arial"/>
                <w:b/>
                <w:bCs/>
                <w:color w:val="000000" w:themeColor="text1"/>
              </w:rPr>
              <w:t>Outcome</w:t>
            </w:r>
          </w:p>
        </w:tc>
        <w:tc>
          <w:tcPr>
            <w:tcW w:w="2170" w:type="dxa"/>
            <w:tcBorders>
              <w:left w:val="nil"/>
              <w:right w:val="nil"/>
            </w:tcBorders>
            <w:vAlign w:val="center"/>
          </w:tcPr>
          <w:p w14:paraId="6988A824" w14:textId="7205A159" w:rsidR="007E019B" w:rsidRPr="009B411E" w:rsidRDefault="007E019B" w:rsidP="009C4971">
            <w:pPr>
              <w:spacing w:before="120" w:after="120"/>
              <w:jc w:val="center"/>
              <w:rPr>
                <w:rFonts w:eastAsia="Arial"/>
                <w:b/>
                <w:bCs/>
                <w:color w:val="000000" w:themeColor="text1"/>
              </w:rPr>
            </w:pPr>
            <w:r w:rsidRPr="009B411E">
              <w:rPr>
                <w:rFonts w:eastAsia="Arial"/>
                <w:b/>
                <w:bCs/>
                <w:color w:val="000000" w:themeColor="text1"/>
              </w:rPr>
              <w:t>Mediator</w:t>
            </w:r>
          </w:p>
        </w:tc>
        <w:tc>
          <w:tcPr>
            <w:tcW w:w="1626" w:type="dxa"/>
            <w:tcBorders>
              <w:left w:val="nil"/>
              <w:right w:val="nil"/>
            </w:tcBorders>
            <w:vAlign w:val="center"/>
          </w:tcPr>
          <w:p w14:paraId="3AA75ED2" w14:textId="119CEB1B" w:rsidR="007E019B" w:rsidRPr="009B411E" w:rsidRDefault="007E019B" w:rsidP="009C4971">
            <w:pPr>
              <w:spacing w:before="120" w:after="120"/>
              <w:jc w:val="center"/>
              <w:rPr>
                <w:rFonts w:eastAsia="Arial"/>
                <w:b/>
                <w:bCs/>
                <w:color w:val="000000" w:themeColor="text1"/>
              </w:rPr>
            </w:pPr>
            <w:r w:rsidRPr="009B411E">
              <w:rPr>
                <w:rFonts w:eastAsia="Arial"/>
                <w:b/>
                <w:bCs/>
                <w:color w:val="000000" w:themeColor="text1"/>
              </w:rPr>
              <w:t xml:space="preserve">Effect of Condition on Mediator </w:t>
            </w:r>
            <w:r w:rsidRPr="009B411E">
              <w:rPr>
                <w:rFonts w:eastAsia="Arial"/>
                <w:b/>
                <w:bCs/>
                <w:color w:val="000000" w:themeColor="text1"/>
              </w:rPr>
              <w:br/>
              <w:t>(a paths)</w:t>
            </w:r>
          </w:p>
        </w:tc>
        <w:tc>
          <w:tcPr>
            <w:tcW w:w="1614" w:type="dxa"/>
            <w:tcBorders>
              <w:left w:val="nil"/>
              <w:right w:val="nil"/>
            </w:tcBorders>
            <w:vAlign w:val="center"/>
          </w:tcPr>
          <w:p w14:paraId="41ED6DCA" w14:textId="6943D485" w:rsidR="007E019B" w:rsidRPr="009B411E" w:rsidRDefault="007E019B" w:rsidP="009C4971">
            <w:pPr>
              <w:spacing w:before="120" w:after="120"/>
              <w:jc w:val="center"/>
              <w:rPr>
                <w:rFonts w:eastAsia="Arial"/>
                <w:b/>
                <w:bCs/>
                <w:color w:val="000000" w:themeColor="text1"/>
              </w:rPr>
            </w:pPr>
            <w:r w:rsidRPr="009B411E">
              <w:rPr>
                <w:rFonts w:eastAsia="Arial"/>
                <w:b/>
                <w:bCs/>
                <w:color w:val="000000" w:themeColor="text1"/>
              </w:rPr>
              <w:t xml:space="preserve">Effect of Mediator on Outcome </w:t>
            </w:r>
            <w:r w:rsidRPr="009B411E">
              <w:rPr>
                <w:rFonts w:eastAsia="Arial"/>
                <w:b/>
                <w:bCs/>
                <w:color w:val="000000" w:themeColor="text1"/>
              </w:rPr>
              <w:br/>
              <w:t>(b paths)</w:t>
            </w:r>
          </w:p>
        </w:tc>
        <w:tc>
          <w:tcPr>
            <w:tcW w:w="1800" w:type="dxa"/>
            <w:tcBorders>
              <w:left w:val="nil"/>
              <w:right w:val="nil"/>
            </w:tcBorders>
            <w:vAlign w:val="center"/>
          </w:tcPr>
          <w:p w14:paraId="4C99AD82" w14:textId="41164B9A" w:rsidR="007E019B" w:rsidRPr="009B411E" w:rsidRDefault="007E019B" w:rsidP="009C4971">
            <w:pPr>
              <w:spacing w:before="120" w:after="120"/>
              <w:jc w:val="center"/>
              <w:rPr>
                <w:rFonts w:eastAsia="Arial"/>
                <w:b/>
                <w:bCs/>
                <w:color w:val="000000" w:themeColor="text1"/>
              </w:rPr>
            </w:pPr>
            <w:r w:rsidRPr="009B411E">
              <w:rPr>
                <w:rFonts w:eastAsia="Arial"/>
                <w:b/>
                <w:bCs/>
                <w:color w:val="000000" w:themeColor="text1"/>
              </w:rPr>
              <w:t>Indirect Effect</w:t>
            </w:r>
          </w:p>
        </w:tc>
      </w:tr>
      <w:tr w:rsidR="007E019B" w:rsidRPr="009B411E" w14:paraId="2BB5328E" w14:textId="77777777" w:rsidTr="00882FF0">
        <w:tc>
          <w:tcPr>
            <w:tcW w:w="1700" w:type="dxa"/>
            <w:vMerge w:val="restart"/>
            <w:tcBorders>
              <w:top w:val="single" w:sz="4" w:space="0" w:color="auto"/>
              <w:left w:val="nil"/>
              <w:bottom w:val="nil"/>
              <w:right w:val="nil"/>
            </w:tcBorders>
            <w:vAlign w:val="center"/>
          </w:tcPr>
          <w:p w14:paraId="6DBA2043" w14:textId="278F7049" w:rsidR="007E019B" w:rsidRPr="009B411E" w:rsidRDefault="007E019B" w:rsidP="00763439">
            <w:pPr>
              <w:spacing w:before="120" w:after="120"/>
              <w:rPr>
                <w:rFonts w:eastAsia="Arial"/>
                <w:color w:val="000000" w:themeColor="text1"/>
              </w:rPr>
            </w:pPr>
            <w:r w:rsidRPr="009B411E">
              <w:rPr>
                <w:color w:val="000000" w:themeColor="text1"/>
              </w:rPr>
              <w:t>Outparty Warmth</w:t>
            </w:r>
          </w:p>
        </w:tc>
        <w:tc>
          <w:tcPr>
            <w:tcW w:w="2170" w:type="dxa"/>
            <w:tcBorders>
              <w:top w:val="nil"/>
              <w:left w:val="nil"/>
              <w:bottom w:val="nil"/>
              <w:right w:val="nil"/>
            </w:tcBorders>
            <w:vAlign w:val="center"/>
          </w:tcPr>
          <w:p w14:paraId="4ABA568B" w14:textId="432AFA72" w:rsidR="007E019B" w:rsidRPr="009B411E" w:rsidRDefault="007E019B" w:rsidP="00427CE7">
            <w:pPr>
              <w:spacing w:before="120" w:after="120"/>
              <w:rPr>
                <w:rFonts w:eastAsia="Arial"/>
                <w:color w:val="000000" w:themeColor="text1"/>
              </w:rPr>
            </w:pPr>
            <w:r w:rsidRPr="009B411E">
              <w:rPr>
                <w:rFonts w:eastAsia="Arial"/>
                <w:color w:val="000000" w:themeColor="text1"/>
              </w:rPr>
              <w:t>Common Ground</w:t>
            </w:r>
          </w:p>
        </w:tc>
        <w:tc>
          <w:tcPr>
            <w:tcW w:w="1626" w:type="dxa"/>
            <w:tcBorders>
              <w:top w:val="nil"/>
              <w:left w:val="nil"/>
              <w:bottom w:val="nil"/>
              <w:right w:val="nil"/>
            </w:tcBorders>
            <w:vAlign w:val="center"/>
          </w:tcPr>
          <w:p w14:paraId="6996DE06" w14:textId="6FE0367C" w:rsidR="007E019B" w:rsidRPr="009B411E" w:rsidRDefault="007E019B" w:rsidP="000D216F">
            <w:pPr>
              <w:spacing w:before="120" w:after="120"/>
              <w:rPr>
                <w:rFonts w:eastAsia="Arial"/>
                <w:color w:val="000000" w:themeColor="text1"/>
              </w:rPr>
            </w:pPr>
            <w:r w:rsidRPr="009B411E">
              <w:rPr>
                <w:rFonts w:eastAsia="Arial"/>
                <w:color w:val="000000" w:themeColor="text1"/>
              </w:rPr>
              <w:t>a</w:t>
            </w:r>
            <w:r w:rsidRPr="009B411E">
              <w:rPr>
                <w:rFonts w:eastAsia="Arial"/>
                <w:color w:val="000000" w:themeColor="text1"/>
                <w:vertAlign w:val="subscript"/>
              </w:rPr>
              <w:t>1</w:t>
            </w:r>
            <w:r w:rsidRPr="009B411E">
              <w:rPr>
                <w:rFonts w:eastAsia="Arial"/>
                <w:color w:val="000000" w:themeColor="text1"/>
              </w:rPr>
              <w:t xml:space="preserve"> = </w:t>
            </w:r>
            <w:r w:rsidR="000A4446" w:rsidRPr="009B411E">
              <w:rPr>
                <w:rFonts w:eastAsia="Arial"/>
                <w:color w:val="000000" w:themeColor="text1"/>
              </w:rPr>
              <w:t>9.29***</w:t>
            </w:r>
          </w:p>
        </w:tc>
        <w:tc>
          <w:tcPr>
            <w:tcW w:w="1614" w:type="dxa"/>
            <w:tcBorders>
              <w:top w:val="nil"/>
              <w:left w:val="nil"/>
              <w:bottom w:val="nil"/>
              <w:right w:val="nil"/>
            </w:tcBorders>
            <w:vAlign w:val="center"/>
          </w:tcPr>
          <w:p w14:paraId="5BD0699D" w14:textId="7300FAFA" w:rsidR="007E019B" w:rsidRPr="009B411E" w:rsidRDefault="007E019B" w:rsidP="000D216F">
            <w:pPr>
              <w:spacing w:before="120" w:after="120"/>
              <w:rPr>
                <w:rFonts w:eastAsia="Arial"/>
                <w:color w:val="000000" w:themeColor="text1"/>
              </w:rPr>
            </w:pPr>
            <w:r w:rsidRPr="009B411E">
              <w:rPr>
                <w:rFonts w:eastAsia="Arial"/>
                <w:color w:val="000000" w:themeColor="text1"/>
              </w:rPr>
              <w:t>b</w:t>
            </w:r>
            <w:r w:rsidRPr="009B411E">
              <w:rPr>
                <w:rFonts w:eastAsia="Arial"/>
                <w:color w:val="000000" w:themeColor="text1"/>
                <w:vertAlign w:val="subscript"/>
              </w:rPr>
              <w:t>1</w:t>
            </w:r>
            <w:r w:rsidRPr="009B411E">
              <w:rPr>
                <w:rFonts w:eastAsia="Arial"/>
                <w:color w:val="000000" w:themeColor="text1"/>
              </w:rPr>
              <w:t xml:space="preserve"> = </w:t>
            </w:r>
            <w:r w:rsidR="000A4446" w:rsidRPr="009B411E">
              <w:rPr>
                <w:rFonts w:eastAsia="Arial"/>
                <w:color w:val="000000" w:themeColor="text1"/>
              </w:rPr>
              <w:t>0.40***</w:t>
            </w:r>
          </w:p>
        </w:tc>
        <w:tc>
          <w:tcPr>
            <w:tcW w:w="1800" w:type="dxa"/>
            <w:tcBorders>
              <w:top w:val="nil"/>
              <w:left w:val="nil"/>
              <w:bottom w:val="nil"/>
              <w:right w:val="nil"/>
            </w:tcBorders>
            <w:vAlign w:val="center"/>
          </w:tcPr>
          <w:p w14:paraId="65709947" w14:textId="2D6399D9" w:rsidR="007E019B" w:rsidRPr="009B411E" w:rsidRDefault="00A16108" w:rsidP="000D216F">
            <w:pPr>
              <w:spacing w:before="120" w:after="120"/>
              <w:rPr>
                <w:rFonts w:eastAsia="Arial"/>
                <w:color w:val="000000" w:themeColor="text1"/>
              </w:rPr>
            </w:pPr>
            <w:r w:rsidRPr="009B411E">
              <w:rPr>
                <w:rFonts w:eastAsia="Arial"/>
                <w:color w:val="000000" w:themeColor="text1"/>
              </w:rPr>
              <w:t>a</w:t>
            </w:r>
            <w:r w:rsidRPr="009B411E">
              <w:rPr>
                <w:rFonts w:eastAsia="Arial"/>
                <w:color w:val="000000" w:themeColor="text1"/>
                <w:vertAlign w:val="subscript"/>
              </w:rPr>
              <w:t>1</w:t>
            </w:r>
            <w:r w:rsidRPr="009B411E">
              <w:rPr>
                <w:rFonts w:eastAsia="Arial"/>
                <w:color w:val="000000" w:themeColor="text1"/>
              </w:rPr>
              <w:t>*b</w:t>
            </w:r>
            <w:r w:rsidRPr="009B411E">
              <w:rPr>
                <w:rFonts w:eastAsia="Arial"/>
                <w:color w:val="000000" w:themeColor="text1"/>
                <w:vertAlign w:val="subscript"/>
              </w:rPr>
              <w:t xml:space="preserve">1 </w:t>
            </w:r>
            <w:r w:rsidRPr="009B411E">
              <w:rPr>
                <w:rFonts w:eastAsia="Arial"/>
                <w:color w:val="000000" w:themeColor="text1"/>
              </w:rPr>
              <w:t xml:space="preserve">= </w:t>
            </w:r>
            <w:r w:rsidR="000D4684" w:rsidRPr="009B411E">
              <w:rPr>
                <w:rFonts w:eastAsia="Arial"/>
                <w:color w:val="000000" w:themeColor="text1"/>
              </w:rPr>
              <w:t>3.75***</w:t>
            </w:r>
          </w:p>
        </w:tc>
      </w:tr>
      <w:tr w:rsidR="007E019B" w:rsidRPr="009B411E" w14:paraId="7BA073EF" w14:textId="77777777" w:rsidTr="00F818FC">
        <w:tc>
          <w:tcPr>
            <w:tcW w:w="1700" w:type="dxa"/>
            <w:vMerge/>
            <w:tcBorders>
              <w:left w:val="nil"/>
              <w:bottom w:val="nil"/>
              <w:right w:val="nil"/>
            </w:tcBorders>
            <w:vAlign w:val="center"/>
          </w:tcPr>
          <w:p w14:paraId="61612B6E" w14:textId="77777777" w:rsidR="007E019B" w:rsidRPr="009B411E" w:rsidRDefault="007E019B" w:rsidP="00763439">
            <w:pPr>
              <w:spacing w:before="120" w:after="120"/>
              <w:rPr>
                <w:rFonts w:eastAsia="Arial"/>
                <w:color w:val="000000" w:themeColor="text1"/>
              </w:rPr>
            </w:pPr>
          </w:p>
        </w:tc>
        <w:tc>
          <w:tcPr>
            <w:tcW w:w="2170" w:type="dxa"/>
            <w:tcBorders>
              <w:top w:val="nil"/>
              <w:left w:val="nil"/>
              <w:bottom w:val="nil"/>
              <w:right w:val="nil"/>
            </w:tcBorders>
            <w:vAlign w:val="center"/>
          </w:tcPr>
          <w:p w14:paraId="17C89F25" w14:textId="33B06E12" w:rsidR="007E019B" w:rsidRPr="009B411E" w:rsidRDefault="007E019B" w:rsidP="00427CE7">
            <w:pPr>
              <w:spacing w:before="120" w:after="120"/>
              <w:rPr>
                <w:rFonts w:eastAsia="Arial"/>
                <w:color w:val="000000" w:themeColor="text1"/>
              </w:rPr>
            </w:pPr>
            <w:r w:rsidRPr="009B411E">
              <w:rPr>
                <w:rFonts w:eastAsia="Arial"/>
                <w:color w:val="000000" w:themeColor="text1"/>
              </w:rPr>
              <w:t>Outparty Belonging</w:t>
            </w:r>
          </w:p>
        </w:tc>
        <w:tc>
          <w:tcPr>
            <w:tcW w:w="1626" w:type="dxa"/>
            <w:tcBorders>
              <w:top w:val="nil"/>
              <w:left w:val="nil"/>
              <w:bottom w:val="nil"/>
              <w:right w:val="nil"/>
            </w:tcBorders>
            <w:vAlign w:val="center"/>
          </w:tcPr>
          <w:p w14:paraId="068E1627" w14:textId="2537CB6F" w:rsidR="007E019B" w:rsidRPr="009B411E" w:rsidRDefault="007E019B" w:rsidP="000D216F">
            <w:pPr>
              <w:spacing w:before="120" w:after="120"/>
              <w:rPr>
                <w:rFonts w:eastAsia="Arial"/>
                <w:color w:val="000000" w:themeColor="text1"/>
              </w:rPr>
            </w:pPr>
            <w:r w:rsidRPr="009B411E">
              <w:rPr>
                <w:rFonts w:eastAsia="Arial"/>
                <w:color w:val="000000" w:themeColor="text1"/>
              </w:rPr>
              <w:t>a</w:t>
            </w:r>
            <w:r w:rsidRPr="009B411E">
              <w:rPr>
                <w:rFonts w:eastAsia="Arial"/>
                <w:color w:val="000000" w:themeColor="text1"/>
                <w:vertAlign w:val="subscript"/>
              </w:rPr>
              <w:t>2</w:t>
            </w:r>
            <w:r w:rsidRPr="009B411E">
              <w:rPr>
                <w:rFonts w:eastAsia="Arial"/>
                <w:color w:val="000000" w:themeColor="text1"/>
              </w:rPr>
              <w:t xml:space="preserve"> = </w:t>
            </w:r>
            <w:r w:rsidR="000A4446" w:rsidRPr="009B411E">
              <w:rPr>
                <w:rFonts w:eastAsia="Arial"/>
                <w:color w:val="000000" w:themeColor="text1"/>
              </w:rPr>
              <w:t>0.28***</w:t>
            </w:r>
          </w:p>
        </w:tc>
        <w:tc>
          <w:tcPr>
            <w:tcW w:w="1614" w:type="dxa"/>
            <w:tcBorders>
              <w:top w:val="nil"/>
              <w:left w:val="nil"/>
              <w:bottom w:val="nil"/>
              <w:right w:val="nil"/>
            </w:tcBorders>
            <w:vAlign w:val="center"/>
          </w:tcPr>
          <w:p w14:paraId="13F48321" w14:textId="42D9F12F" w:rsidR="007E019B" w:rsidRPr="009B411E" w:rsidRDefault="00A16108" w:rsidP="000D216F">
            <w:pPr>
              <w:spacing w:before="120" w:after="120"/>
              <w:rPr>
                <w:rFonts w:eastAsia="Arial"/>
                <w:color w:val="000000" w:themeColor="text1"/>
              </w:rPr>
            </w:pPr>
            <w:r w:rsidRPr="009B411E">
              <w:rPr>
                <w:rFonts w:eastAsia="Arial"/>
                <w:color w:val="000000" w:themeColor="text1"/>
              </w:rPr>
              <w:t>b</w:t>
            </w:r>
            <w:r w:rsidRPr="009B411E">
              <w:rPr>
                <w:rFonts w:eastAsia="Arial"/>
                <w:color w:val="000000" w:themeColor="text1"/>
                <w:vertAlign w:val="subscript"/>
              </w:rPr>
              <w:t>2</w:t>
            </w:r>
            <w:r w:rsidRPr="009B411E">
              <w:rPr>
                <w:rFonts w:eastAsia="Arial"/>
                <w:color w:val="000000" w:themeColor="text1"/>
              </w:rPr>
              <w:t xml:space="preserve"> = </w:t>
            </w:r>
            <w:r w:rsidR="000A4446" w:rsidRPr="009B411E">
              <w:rPr>
                <w:rFonts w:eastAsia="Arial"/>
                <w:color w:val="000000" w:themeColor="text1"/>
              </w:rPr>
              <w:t>11.54***</w:t>
            </w:r>
          </w:p>
        </w:tc>
        <w:tc>
          <w:tcPr>
            <w:tcW w:w="1800" w:type="dxa"/>
            <w:tcBorders>
              <w:top w:val="nil"/>
              <w:left w:val="nil"/>
              <w:bottom w:val="nil"/>
              <w:right w:val="nil"/>
            </w:tcBorders>
            <w:vAlign w:val="center"/>
          </w:tcPr>
          <w:p w14:paraId="26573BDE" w14:textId="1B5ED6F6" w:rsidR="007E019B" w:rsidRPr="009B411E" w:rsidRDefault="00D21C2A" w:rsidP="000D216F">
            <w:pPr>
              <w:spacing w:before="120" w:after="120"/>
              <w:rPr>
                <w:rFonts w:eastAsia="Arial"/>
                <w:color w:val="000000" w:themeColor="text1"/>
              </w:rPr>
            </w:pPr>
            <w:r w:rsidRPr="009B411E">
              <w:rPr>
                <w:rFonts w:eastAsia="Arial"/>
                <w:color w:val="000000" w:themeColor="text1"/>
              </w:rPr>
              <w:t>a</w:t>
            </w:r>
            <w:r w:rsidRPr="009B411E">
              <w:rPr>
                <w:rFonts w:eastAsia="Arial"/>
                <w:color w:val="000000" w:themeColor="text1"/>
                <w:vertAlign w:val="subscript"/>
              </w:rPr>
              <w:t>2</w:t>
            </w:r>
            <w:r w:rsidRPr="009B411E">
              <w:rPr>
                <w:rFonts w:eastAsia="Arial"/>
                <w:color w:val="000000" w:themeColor="text1"/>
              </w:rPr>
              <w:t>*b</w:t>
            </w:r>
            <w:r w:rsidRPr="009B411E">
              <w:rPr>
                <w:rFonts w:eastAsia="Arial"/>
                <w:color w:val="000000" w:themeColor="text1"/>
                <w:vertAlign w:val="subscript"/>
              </w:rPr>
              <w:t xml:space="preserve">2 </w:t>
            </w:r>
            <w:r w:rsidR="00A16108" w:rsidRPr="009B411E">
              <w:rPr>
                <w:rFonts w:eastAsia="Arial"/>
                <w:color w:val="000000" w:themeColor="text1"/>
              </w:rPr>
              <w:t>=</w:t>
            </w:r>
            <w:r w:rsidR="000D4684" w:rsidRPr="009B411E">
              <w:rPr>
                <w:rFonts w:eastAsia="Arial"/>
                <w:color w:val="000000" w:themeColor="text1"/>
              </w:rPr>
              <w:t xml:space="preserve"> 3.26**</w:t>
            </w:r>
          </w:p>
        </w:tc>
      </w:tr>
      <w:tr w:rsidR="009A46AA" w:rsidRPr="009B411E" w14:paraId="19CA47CA" w14:textId="77777777" w:rsidTr="00882FF0">
        <w:tc>
          <w:tcPr>
            <w:tcW w:w="1700" w:type="dxa"/>
            <w:vMerge w:val="restart"/>
            <w:tcBorders>
              <w:top w:val="nil"/>
              <w:left w:val="nil"/>
              <w:bottom w:val="nil"/>
              <w:right w:val="nil"/>
            </w:tcBorders>
            <w:vAlign w:val="center"/>
          </w:tcPr>
          <w:p w14:paraId="558C922E" w14:textId="7571B199" w:rsidR="009A46AA" w:rsidRPr="009B411E" w:rsidRDefault="009A46AA" w:rsidP="00763439">
            <w:pPr>
              <w:spacing w:before="120" w:after="120"/>
              <w:rPr>
                <w:rFonts w:eastAsia="Arial"/>
                <w:color w:val="000000" w:themeColor="text1"/>
              </w:rPr>
            </w:pPr>
            <w:r w:rsidRPr="009B411E">
              <w:rPr>
                <w:color w:val="000000" w:themeColor="text1"/>
              </w:rPr>
              <w:t>Positive View of Outparty</w:t>
            </w:r>
          </w:p>
        </w:tc>
        <w:tc>
          <w:tcPr>
            <w:tcW w:w="2170" w:type="dxa"/>
            <w:tcBorders>
              <w:top w:val="nil"/>
              <w:left w:val="nil"/>
              <w:bottom w:val="nil"/>
              <w:right w:val="nil"/>
            </w:tcBorders>
            <w:vAlign w:val="center"/>
          </w:tcPr>
          <w:p w14:paraId="443CB1C5" w14:textId="30BE3EDD" w:rsidR="009A46AA" w:rsidRPr="009B411E" w:rsidRDefault="009A46AA" w:rsidP="00427CE7">
            <w:pPr>
              <w:spacing w:before="120" w:after="120"/>
              <w:rPr>
                <w:rFonts w:eastAsia="Arial"/>
                <w:color w:val="000000" w:themeColor="text1"/>
              </w:rPr>
            </w:pPr>
            <w:r w:rsidRPr="009B411E">
              <w:rPr>
                <w:rFonts w:eastAsia="Arial"/>
                <w:color w:val="000000" w:themeColor="text1"/>
              </w:rPr>
              <w:t>Common Ground</w:t>
            </w:r>
          </w:p>
        </w:tc>
        <w:tc>
          <w:tcPr>
            <w:tcW w:w="1626" w:type="dxa"/>
            <w:tcBorders>
              <w:top w:val="nil"/>
              <w:left w:val="nil"/>
              <w:bottom w:val="nil"/>
              <w:right w:val="nil"/>
            </w:tcBorders>
            <w:vAlign w:val="center"/>
          </w:tcPr>
          <w:p w14:paraId="677CA5CF" w14:textId="38A91C80" w:rsidR="009A46AA" w:rsidRPr="009B411E" w:rsidRDefault="00500960" w:rsidP="000D216F">
            <w:pPr>
              <w:spacing w:before="120" w:after="120"/>
              <w:rPr>
                <w:rFonts w:eastAsia="Arial"/>
                <w:color w:val="000000" w:themeColor="text1"/>
              </w:rPr>
            </w:pPr>
            <w:r w:rsidRPr="009B411E">
              <w:rPr>
                <w:rFonts w:eastAsia="Arial"/>
                <w:color w:val="000000" w:themeColor="text1"/>
              </w:rPr>
              <w:t>a</w:t>
            </w:r>
            <w:r w:rsidRPr="009B411E">
              <w:rPr>
                <w:rFonts w:eastAsia="Arial"/>
                <w:color w:val="000000" w:themeColor="text1"/>
                <w:vertAlign w:val="subscript"/>
              </w:rPr>
              <w:t>1</w:t>
            </w:r>
            <w:r w:rsidRPr="009B411E">
              <w:rPr>
                <w:rFonts w:eastAsia="Arial"/>
                <w:color w:val="000000" w:themeColor="text1"/>
              </w:rPr>
              <w:t xml:space="preserve"> = 9.29***</w:t>
            </w:r>
          </w:p>
        </w:tc>
        <w:tc>
          <w:tcPr>
            <w:tcW w:w="1614" w:type="dxa"/>
            <w:tcBorders>
              <w:top w:val="nil"/>
              <w:left w:val="nil"/>
              <w:bottom w:val="nil"/>
              <w:right w:val="nil"/>
            </w:tcBorders>
            <w:vAlign w:val="center"/>
          </w:tcPr>
          <w:p w14:paraId="33F1EED6" w14:textId="763667B2" w:rsidR="009A46AA" w:rsidRPr="009B411E" w:rsidRDefault="009A46AA" w:rsidP="000D216F">
            <w:pPr>
              <w:spacing w:before="120" w:after="120"/>
              <w:rPr>
                <w:rFonts w:eastAsia="Arial"/>
                <w:color w:val="000000" w:themeColor="text1"/>
              </w:rPr>
            </w:pPr>
            <w:r w:rsidRPr="009B411E">
              <w:rPr>
                <w:rFonts w:eastAsia="Arial"/>
                <w:color w:val="000000" w:themeColor="text1"/>
              </w:rPr>
              <w:t>b</w:t>
            </w:r>
            <w:r w:rsidRPr="009B411E">
              <w:rPr>
                <w:rFonts w:eastAsia="Arial"/>
                <w:color w:val="000000" w:themeColor="text1"/>
                <w:vertAlign w:val="subscript"/>
              </w:rPr>
              <w:t>1</w:t>
            </w:r>
            <w:r w:rsidRPr="009B411E">
              <w:rPr>
                <w:rFonts w:eastAsia="Arial"/>
                <w:color w:val="000000" w:themeColor="text1"/>
              </w:rPr>
              <w:t xml:space="preserve"> = </w:t>
            </w:r>
            <w:r w:rsidR="00D521D6" w:rsidRPr="009B411E">
              <w:rPr>
                <w:rFonts w:eastAsia="Arial"/>
                <w:color w:val="000000" w:themeColor="text1"/>
              </w:rPr>
              <w:t>0.45***</w:t>
            </w:r>
          </w:p>
        </w:tc>
        <w:tc>
          <w:tcPr>
            <w:tcW w:w="1800" w:type="dxa"/>
            <w:tcBorders>
              <w:top w:val="nil"/>
              <w:left w:val="nil"/>
              <w:bottom w:val="nil"/>
              <w:right w:val="nil"/>
            </w:tcBorders>
            <w:vAlign w:val="center"/>
          </w:tcPr>
          <w:p w14:paraId="63644C26" w14:textId="3B7FB02A" w:rsidR="009A46AA" w:rsidRPr="009B411E" w:rsidRDefault="009A46AA" w:rsidP="000D216F">
            <w:pPr>
              <w:spacing w:before="120" w:after="120"/>
              <w:rPr>
                <w:rFonts w:eastAsia="Arial"/>
                <w:color w:val="000000" w:themeColor="text1"/>
              </w:rPr>
            </w:pPr>
            <w:r w:rsidRPr="009B411E">
              <w:rPr>
                <w:rFonts w:eastAsia="Arial"/>
                <w:color w:val="000000" w:themeColor="text1"/>
              </w:rPr>
              <w:t>a</w:t>
            </w:r>
            <w:r w:rsidRPr="009B411E">
              <w:rPr>
                <w:rFonts w:eastAsia="Arial"/>
                <w:color w:val="000000" w:themeColor="text1"/>
                <w:vertAlign w:val="subscript"/>
              </w:rPr>
              <w:t>1</w:t>
            </w:r>
            <w:r w:rsidRPr="009B411E">
              <w:rPr>
                <w:rFonts w:eastAsia="Arial"/>
                <w:color w:val="000000" w:themeColor="text1"/>
              </w:rPr>
              <w:t>*b</w:t>
            </w:r>
            <w:r w:rsidRPr="009B411E">
              <w:rPr>
                <w:rFonts w:eastAsia="Arial"/>
                <w:color w:val="000000" w:themeColor="text1"/>
                <w:vertAlign w:val="subscript"/>
              </w:rPr>
              <w:t xml:space="preserve">1 </w:t>
            </w:r>
            <w:r w:rsidRPr="009B411E">
              <w:rPr>
                <w:rFonts w:eastAsia="Arial"/>
                <w:color w:val="000000" w:themeColor="text1"/>
              </w:rPr>
              <w:t xml:space="preserve">= </w:t>
            </w:r>
            <w:r w:rsidR="00D521D6" w:rsidRPr="009B411E">
              <w:rPr>
                <w:rFonts w:eastAsia="Arial"/>
                <w:color w:val="000000" w:themeColor="text1"/>
              </w:rPr>
              <w:t>4.19***</w:t>
            </w:r>
          </w:p>
        </w:tc>
      </w:tr>
      <w:tr w:rsidR="009A46AA" w:rsidRPr="009B411E" w14:paraId="5875F7AE" w14:textId="77777777" w:rsidTr="00F818FC">
        <w:tc>
          <w:tcPr>
            <w:tcW w:w="1700" w:type="dxa"/>
            <w:vMerge/>
            <w:tcBorders>
              <w:left w:val="nil"/>
              <w:bottom w:val="nil"/>
              <w:right w:val="nil"/>
            </w:tcBorders>
            <w:vAlign w:val="center"/>
          </w:tcPr>
          <w:p w14:paraId="0030DF23" w14:textId="77777777" w:rsidR="009A46AA" w:rsidRPr="009B411E" w:rsidRDefault="009A46AA" w:rsidP="00763439">
            <w:pPr>
              <w:spacing w:before="120" w:after="120"/>
              <w:rPr>
                <w:rFonts w:eastAsia="Arial"/>
                <w:color w:val="000000" w:themeColor="text1"/>
              </w:rPr>
            </w:pPr>
          </w:p>
        </w:tc>
        <w:tc>
          <w:tcPr>
            <w:tcW w:w="2170" w:type="dxa"/>
            <w:tcBorders>
              <w:top w:val="nil"/>
              <w:left w:val="nil"/>
              <w:bottom w:val="nil"/>
              <w:right w:val="nil"/>
            </w:tcBorders>
            <w:vAlign w:val="center"/>
          </w:tcPr>
          <w:p w14:paraId="35FA50D0" w14:textId="4110C95A" w:rsidR="009A46AA" w:rsidRPr="009B411E" w:rsidRDefault="009A46AA" w:rsidP="00427CE7">
            <w:pPr>
              <w:spacing w:before="120" w:after="120"/>
              <w:rPr>
                <w:rFonts w:eastAsia="Arial"/>
                <w:color w:val="000000" w:themeColor="text1"/>
              </w:rPr>
            </w:pPr>
            <w:r w:rsidRPr="009B411E">
              <w:rPr>
                <w:rFonts w:eastAsia="Arial"/>
                <w:color w:val="000000" w:themeColor="text1"/>
              </w:rPr>
              <w:t>Outparty Belonging</w:t>
            </w:r>
          </w:p>
        </w:tc>
        <w:tc>
          <w:tcPr>
            <w:tcW w:w="1626" w:type="dxa"/>
            <w:tcBorders>
              <w:top w:val="nil"/>
              <w:left w:val="nil"/>
              <w:bottom w:val="nil"/>
              <w:right w:val="nil"/>
            </w:tcBorders>
            <w:vAlign w:val="center"/>
          </w:tcPr>
          <w:p w14:paraId="5EFB0704" w14:textId="402DEA30" w:rsidR="009A46AA" w:rsidRPr="009B411E" w:rsidRDefault="00500960" w:rsidP="000D216F">
            <w:pPr>
              <w:spacing w:before="120" w:after="120"/>
              <w:rPr>
                <w:rFonts w:eastAsia="Arial"/>
                <w:color w:val="000000" w:themeColor="text1"/>
              </w:rPr>
            </w:pPr>
            <w:r w:rsidRPr="009B411E">
              <w:rPr>
                <w:rFonts w:eastAsia="Arial"/>
                <w:color w:val="000000" w:themeColor="text1"/>
              </w:rPr>
              <w:t>a</w:t>
            </w:r>
            <w:r w:rsidRPr="009B411E">
              <w:rPr>
                <w:rFonts w:eastAsia="Arial"/>
                <w:color w:val="000000" w:themeColor="text1"/>
                <w:vertAlign w:val="subscript"/>
              </w:rPr>
              <w:t>2</w:t>
            </w:r>
            <w:r w:rsidRPr="009B411E">
              <w:rPr>
                <w:rFonts w:eastAsia="Arial"/>
                <w:color w:val="000000" w:themeColor="text1"/>
              </w:rPr>
              <w:t xml:space="preserve"> = 0.28***</w:t>
            </w:r>
          </w:p>
        </w:tc>
        <w:tc>
          <w:tcPr>
            <w:tcW w:w="1614" w:type="dxa"/>
            <w:tcBorders>
              <w:top w:val="nil"/>
              <w:left w:val="nil"/>
              <w:bottom w:val="nil"/>
              <w:right w:val="nil"/>
            </w:tcBorders>
            <w:vAlign w:val="center"/>
          </w:tcPr>
          <w:p w14:paraId="5F48FAEB" w14:textId="37190767" w:rsidR="009A46AA" w:rsidRPr="009B411E" w:rsidRDefault="00D21C2A" w:rsidP="000D216F">
            <w:pPr>
              <w:spacing w:before="120" w:after="120"/>
              <w:rPr>
                <w:rFonts w:eastAsia="Arial"/>
                <w:color w:val="000000" w:themeColor="text1"/>
              </w:rPr>
            </w:pPr>
            <w:r w:rsidRPr="009B411E">
              <w:rPr>
                <w:rFonts w:eastAsia="Arial"/>
                <w:color w:val="000000" w:themeColor="text1"/>
              </w:rPr>
              <w:t>b</w:t>
            </w:r>
            <w:r w:rsidRPr="009B411E">
              <w:rPr>
                <w:rFonts w:eastAsia="Arial"/>
                <w:color w:val="000000" w:themeColor="text1"/>
                <w:vertAlign w:val="subscript"/>
              </w:rPr>
              <w:t>2</w:t>
            </w:r>
            <w:r w:rsidR="009A46AA" w:rsidRPr="009B411E">
              <w:rPr>
                <w:rFonts w:eastAsia="Arial"/>
                <w:color w:val="000000" w:themeColor="text1"/>
              </w:rPr>
              <w:t xml:space="preserve"> = </w:t>
            </w:r>
            <w:r w:rsidR="00D521D6" w:rsidRPr="009B411E">
              <w:rPr>
                <w:rFonts w:eastAsia="Arial"/>
                <w:color w:val="000000" w:themeColor="text1"/>
              </w:rPr>
              <w:t>7.70***</w:t>
            </w:r>
          </w:p>
        </w:tc>
        <w:tc>
          <w:tcPr>
            <w:tcW w:w="1800" w:type="dxa"/>
            <w:tcBorders>
              <w:top w:val="nil"/>
              <w:left w:val="nil"/>
              <w:bottom w:val="nil"/>
              <w:right w:val="nil"/>
            </w:tcBorders>
            <w:vAlign w:val="center"/>
          </w:tcPr>
          <w:p w14:paraId="0DCEFABE" w14:textId="7700C332" w:rsidR="009A46AA" w:rsidRPr="009B411E" w:rsidRDefault="00D21C2A" w:rsidP="000D216F">
            <w:pPr>
              <w:spacing w:before="120" w:after="120"/>
              <w:rPr>
                <w:rFonts w:eastAsia="Arial"/>
                <w:color w:val="000000" w:themeColor="text1"/>
              </w:rPr>
            </w:pPr>
            <w:r w:rsidRPr="009B411E">
              <w:rPr>
                <w:rFonts w:eastAsia="Arial"/>
                <w:color w:val="000000" w:themeColor="text1"/>
              </w:rPr>
              <w:t>a</w:t>
            </w:r>
            <w:r w:rsidRPr="009B411E">
              <w:rPr>
                <w:rFonts w:eastAsia="Arial"/>
                <w:color w:val="000000" w:themeColor="text1"/>
                <w:vertAlign w:val="subscript"/>
              </w:rPr>
              <w:t>2</w:t>
            </w:r>
            <w:r w:rsidRPr="009B411E">
              <w:rPr>
                <w:rFonts w:eastAsia="Arial"/>
                <w:color w:val="000000" w:themeColor="text1"/>
              </w:rPr>
              <w:t>*b</w:t>
            </w:r>
            <w:r w:rsidRPr="009B411E">
              <w:rPr>
                <w:rFonts w:eastAsia="Arial"/>
                <w:color w:val="000000" w:themeColor="text1"/>
                <w:vertAlign w:val="subscript"/>
              </w:rPr>
              <w:t xml:space="preserve">2 </w:t>
            </w:r>
            <w:r w:rsidR="009A46AA" w:rsidRPr="009B411E">
              <w:rPr>
                <w:rFonts w:eastAsia="Arial"/>
                <w:color w:val="000000" w:themeColor="text1"/>
              </w:rPr>
              <w:t xml:space="preserve">= </w:t>
            </w:r>
            <w:r w:rsidR="00D521D6" w:rsidRPr="009B411E">
              <w:rPr>
                <w:rFonts w:eastAsia="Arial"/>
                <w:color w:val="000000" w:themeColor="text1"/>
              </w:rPr>
              <w:t>2.18**</w:t>
            </w:r>
          </w:p>
        </w:tc>
      </w:tr>
      <w:tr w:rsidR="009A46AA" w:rsidRPr="009B411E" w14:paraId="03F2DAFB" w14:textId="77777777" w:rsidTr="00F818FC">
        <w:tc>
          <w:tcPr>
            <w:tcW w:w="1700" w:type="dxa"/>
            <w:vMerge w:val="restart"/>
            <w:tcBorders>
              <w:top w:val="nil"/>
              <w:left w:val="nil"/>
              <w:right w:val="nil"/>
            </w:tcBorders>
            <w:vAlign w:val="center"/>
          </w:tcPr>
          <w:p w14:paraId="0BB898B6" w14:textId="46EB698D" w:rsidR="009A46AA" w:rsidRPr="009B411E" w:rsidRDefault="009A46AA" w:rsidP="00763439">
            <w:pPr>
              <w:spacing w:before="120" w:after="120"/>
              <w:rPr>
                <w:rFonts w:eastAsia="Arial"/>
                <w:color w:val="000000" w:themeColor="text1"/>
              </w:rPr>
            </w:pPr>
            <w:r w:rsidRPr="009B411E">
              <w:rPr>
                <w:rFonts w:eastAsia="Arial"/>
                <w:color w:val="000000" w:themeColor="text1"/>
              </w:rPr>
              <w:t>Inclusion of Outparty in the Self</w:t>
            </w:r>
          </w:p>
        </w:tc>
        <w:tc>
          <w:tcPr>
            <w:tcW w:w="2170" w:type="dxa"/>
            <w:tcBorders>
              <w:top w:val="nil"/>
              <w:left w:val="nil"/>
              <w:bottom w:val="nil"/>
              <w:right w:val="nil"/>
            </w:tcBorders>
            <w:vAlign w:val="center"/>
          </w:tcPr>
          <w:p w14:paraId="43C72229" w14:textId="5049A5E9" w:rsidR="009A46AA" w:rsidRPr="009B411E" w:rsidRDefault="009A46AA" w:rsidP="00427CE7">
            <w:pPr>
              <w:spacing w:before="120" w:after="120"/>
              <w:rPr>
                <w:rFonts w:eastAsia="Arial"/>
                <w:color w:val="000000" w:themeColor="text1"/>
              </w:rPr>
            </w:pPr>
            <w:r w:rsidRPr="009B411E">
              <w:rPr>
                <w:rFonts w:eastAsia="Arial"/>
                <w:color w:val="000000" w:themeColor="text1"/>
              </w:rPr>
              <w:t>Common Ground</w:t>
            </w:r>
          </w:p>
        </w:tc>
        <w:tc>
          <w:tcPr>
            <w:tcW w:w="1626" w:type="dxa"/>
            <w:tcBorders>
              <w:top w:val="nil"/>
              <w:left w:val="nil"/>
              <w:bottom w:val="nil"/>
              <w:right w:val="nil"/>
            </w:tcBorders>
            <w:vAlign w:val="center"/>
          </w:tcPr>
          <w:p w14:paraId="49764EE9" w14:textId="59516D0D" w:rsidR="009A46AA" w:rsidRPr="009B411E" w:rsidRDefault="00500960" w:rsidP="000D216F">
            <w:pPr>
              <w:spacing w:before="120" w:after="120"/>
              <w:rPr>
                <w:rFonts w:eastAsia="Arial"/>
                <w:color w:val="000000" w:themeColor="text1"/>
              </w:rPr>
            </w:pPr>
            <w:r w:rsidRPr="009B411E">
              <w:rPr>
                <w:rFonts w:eastAsia="Arial"/>
                <w:color w:val="000000" w:themeColor="text1"/>
              </w:rPr>
              <w:t>a</w:t>
            </w:r>
            <w:r w:rsidRPr="009B411E">
              <w:rPr>
                <w:rFonts w:eastAsia="Arial"/>
                <w:color w:val="000000" w:themeColor="text1"/>
                <w:vertAlign w:val="subscript"/>
              </w:rPr>
              <w:t>1</w:t>
            </w:r>
            <w:r w:rsidRPr="009B411E">
              <w:rPr>
                <w:rFonts w:eastAsia="Arial"/>
                <w:color w:val="000000" w:themeColor="text1"/>
              </w:rPr>
              <w:t xml:space="preserve"> = 9.29***</w:t>
            </w:r>
          </w:p>
        </w:tc>
        <w:tc>
          <w:tcPr>
            <w:tcW w:w="1614" w:type="dxa"/>
            <w:tcBorders>
              <w:top w:val="nil"/>
              <w:left w:val="nil"/>
              <w:bottom w:val="nil"/>
              <w:right w:val="nil"/>
            </w:tcBorders>
            <w:vAlign w:val="center"/>
          </w:tcPr>
          <w:p w14:paraId="5ABE0AE6" w14:textId="6BA59C1D" w:rsidR="009A46AA" w:rsidRPr="009B411E" w:rsidRDefault="009A46AA" w:rsidP="000D216F">
            <w:pPr>
              <w:spacing w:before="120" w:after="120"/>
              <w:rPr>
                <w:rFonts w:eastAsia="Arial"/>
                <w:color w:val="000000" w:themeColor="text1"/>
              </w:rPr>
            </w:pPr>
            <w:r w:rsidRPr="009B411E">
              <w:rPr>
                <w:rFonts w:eastAsia="Arial"/>
                <w:color w:val="000000" w:themeColor="text1"/>
              </w:rPr>
              <w:t>b</w:t>
            </w:r>
            <w:r w:rsidRPr="009B411E">
              <w:rPr>
                <w:rFonts w:eastAsia="Arial"/>
                <w:color w:val="000000" w:themeColor="text1"/>
                <w:vertAlign w:val="subscript"/>
              </w:rPr>
              <w:t>1</w:t>
            </w:r>
            <w:r w:rsidRPr="009B411E">
              <w:rPr>
                <w:rFonts w:eastAsia="Arial"/>
                <w:color w:val="000000" w:themeColor="text1"/>
              </w:rPr>
              <w:t xml:space="preserve"> = </w:t>
            </w:r>
            <w:r w:rsidR="00D521D6" w:rsidRPr="009B411E">
              <w:rPr>
                <w:rFonts w:eastAsia="Arial"/>
                <w:color w:val="000000" w:themeColor="text1"/>
              </w:rPr>
              <w:t>0.01***</w:t>
            </w:r>
          </w:p>
        </w:tc>
        <w:tc>
          <w:tcPr>
            <w:tcW w:w="1800" w:type="dxa"/>
            <w:tcBorders>
              <w:top w:val="nil"/>
              <w:left w:val="nil"/>
              <w:bottom w:val="nil"/>
              <w:right w:val="nil"/>
            </w:tcBorders>
            <w:vAlign w:val="center"/>
          </w:tcPr>
          <w:p w14:paraId="47B4F39E" w14:textId="245317A4" w:rsidR="009A46AA" w:rsidRPr="009B411E" w:rsidRDefault="009A46AA" w:rsidP="000D216F">
            <w:pPr>
              <w:spacing w:before="120" w:after="120"/>
              <w:rPr>
                <w:rFonts w:eastAsia="Arial"/>
                <w:color w:val="000000" w:themeColor="text1"/>
              </w:rPr>
            </w:pPr>
            <w:r w:rsidRPr="009B411E">
              <w:rPr>
                <w:rFonts w:eastAsia="Arial"/>
                <w:color w:val="000000" w:themeColor="text1"/>
              </w:rPr>
              <w:t>a</w:t>
            </w:r>
            <w:r w:rsidRPr="009B411E">
              <w:rPr>
                <w:rFonts w:eastAsia="Arial"/>
                <w:color w:val="000000" w:themeColor="text1"/>
                <w:vertAlign w:val="subscript"/>
              </w:rPr>
              <w:t>1</w:t>
            </w:r>
            <w:r w:rsidRPr="009B411E">
              <w:rPr>
                <w:rFonts w:eastAsia="Arial"/>
                <w:color w:val="000000" w:themeColor="text1"/>
              </w:rPr>
              <w:t>*b</w:t>
            </w:r>
            <w:r w:rsidRPr="009B411E">
              <w:rPr>
                <w:rFonts w:eastAsia="Arial"/>
                <w:color w:val="000000" w:themeColor="text1"/>
                <w:vertAlign w:val="subscript"/>
              </w:rPr>
              <w:t xml:space="preserve">1 </w:t>
            </w:r>
            <w:r w:rsidRPr="009B411E">
              <w:rPr>
                <w:rFonts w:eastAsia="Arial"/>
                <w:color w:val="000000" w:themeColor="text1"/>
              </w:rPr>
              <w:t xml:space="preserve">= </w:t>
            </w:r>
            <w:r w:rsidR="00D521D6" w:rsidRPr="009B411E">
              <w:rPr>
                <w:rFonts w:eastAsia="Arial"/>
                <w:color w:val="000000" w:themeColor="text1"/>
              </w:rPr>
              <w:t>0.13***</w:t>
            </w:r>
          </w:p>
        </w:tc>
      </w:tr>
      <w:tr w:rsidR="009A46AA" w:rsidRPr="009B411E" w14:paraId="56C2A983" w14:textId="77777777" w:rsidTr="00882FF0">
        <w:tc>
          <w:tcPr>
            <w:tcW w:w="1700" w:type="dxa"/>
            <w:vMerge/>
            <w:tcBorders>
              <w:left w:val="nil"/>
              <w:bottom w:val="single" w:sz="4" w:space="0" w:color="auto"/>
              <w:right w:val="nil"/>
            </w:tcBorders>
            <w:vAlign w:val="center"/>
          </w:tcPr>
          <w:p w14:paraId="60E9B740" w14:textId="77777777" w:rsidR="009A46AA" w:rsidRPr="009B411E" w:rsidRDefault="009A46AA" w:rsidP="00763439">
            <w:pPr>
              <w:spacing w:before="120" w:after="120"/>
              <w:rPr>
                <w:rFonts w:eastAsia="Arial"/>
                <w:color w:val="000000" w:themeColor="text1"/>
              </w:rPr>
            </w:pPr>
          </w:p>
        </w:tc>
        <w:tc>
          <w:tcPr>
            <w:tcW w:w="2170" w:type="dxa"/>
            <w:tcBorders>
              <w:top w:val="nil"/>
              <w:left w:val="nil"/>
              <w:bottom w:val="single" w:sz="4" w:space="0" w:color="auto"/>
              <w:right w:val="nil"/>
            </w:tcBorders>
            <w:vAlign w:val="center"/>
          </w:tcPr>
          <w:p w14:paraId="0127F7A2" w14:textId="1C04CC55" w:rsidR="009A46AA" w:rsidRPr="009B411E" w:rsidRDefault="009A46AA" w:rsidP="00427CE7">
            <w:pPr>
              <w:spacing w:before="120" w:after="120"/>
              <w:rPr>
                <w:rFonts w:eastAsia="Arial"/>
                <w:color w:val="000000" w:themeColor="text1"/>
              </w:rPr>
            </w:pPr>
            <w:r w:rsidRPr="009B411E">
              <w:rPr>
                <w:rFonts w:eastAsia="Arial"/>
                <w:color w:val="000000" w:themeColor="text1"/>
              </w:rPr>
              <w:t>Outparty Belonging</w:t>
            </w:r>
          </w:p>
        </w:tc>
        <w:tc>
          <w:tcPr>
            <w:tcW w:w="1626" w:type="dxa"/>
            <w:tcBorders>
              <w:top w:val="nil"/>
              <w:left w:val="nil"/>
              <w:bottom w:val="single" w:sz="4" w:space="0" w:color="auto"/>
              <w:right w:val="nil"/>
            </w:tcBorders>
            <w:vAlign w:val="center"/>
          </w:tcPr>
          <w:p w14:paraId="7553AC1C" w14:textId="2D2A9C4F" w:rsidR="009A46AA" w:rsidRPr="009B411E" w:rsidRDefault="00500960" w:rsidP="000D216F">
            <w:pPr>
              <w:spacing w:before="120" w:after="120"/>
              <w:rPr>
                <w:rFonts w:eastAsia="Arial"/>
                <w:color w:val="000000" w:themeColor="text1"/>
              </w:rPr>
            </w:pPr>
            <w:r w:rsidRPr="009B411E">
              <w:rPr>
                <w:rFonts w:eastAsia="Arial"/>
                <w:color w:val="000000" w:themeColor="text1"/>
              </w:rPr>
              <w:t>a</w:t>
            </w:r>
            <w:r w:rsidRPr="009B411E">
              <w:rPr>
                <w:rFonts w:eastAsia="Arial"/>
                <w:color w:val="000000" w:themeColor="text1"/>
                <w:vertAlign w:val="subscript"/>
              </w:rPr>
              <w:t>2</w:t>
            </w:r>
            <w:r w:rsidRPr="009B411E">
              <w:rPr>
                <w:rFonts w:eastAsia="Arial"/>
                <w:color w:val="000000" w:themeColor="text1"/>
              </w:rPr>
              <w:t xml:space="preserve"> = 0.28***</w:t>
            </w:r>
          </w:p>
        </w:tc>
        <w:tc>
          <w:tcPr>
            <w:tcW w:w="1614" w:type="dxa"/>
            <w:tcBorders>
              <w:top w:val="nil"/>
              <w:left w:val="nil"/>
              <w:bottom w:val="single" w:sz="4" w:space="0" w:color="auto"/>
              <w:right w:val="nil"/>
            </w:tcBorders>
            <w:vAlign w:val="center"/>
          </w:tcPr>
          <w:p w14:paraId="25FE9919" w14:textId="7C783D51" w:rsidR="009A46AA" w:rsidRPr="009B411E" w:rsidRDefault="00D21C2A" w:rsidP="000D216F">
            <w:pPr>
              <w:spacing w:before="120" w:after="120"/>
              <w:rPr>
                <w:rFonts w:eastAsia="Arial"/>
                <w:color w:val="000000" w:themeColor="text1"/>
              </w:rPr>
            </w:pPr>
            <w:r w:rsidRPr="009B411E">
              <w:rPr>
                <w:rFonts w:eastAsia="Arial"/>
                <w:color w:val="000000" w:themeColor="text1"/>
              </w:rPr>
              <w:t>b</w:t>
            </w:r>
            <w:r w:rsidRPr="009B411E">
              <w:rPr>
                <w:rFonts w:eastAsia="Arial"/>
                <w:color w:val="000000" w:themeColor="text1"/>
                <w:vertAlign w:val="subscript"/>
              </w:rPr>
              <w:t>2</w:t>
            </w:r>
            <w:r w:rsidR="009A46AA" w:rsidRPr="009B411E">
              <w:rPr>
                <w:rFonts w:eastAsia="Arial"/>
                <w:color w:val="000000" w:themeColor="text1"/>
              </w:rPr>
              <w:t xml:space="preserve"> = </w:t>
            </w:r>
            <w:r w:rsidR="00D521D6" w:rsidRPr="009B411E">
              <w:rPr>
                <w:rFonts w:eastAsia="Arial"/>
                <w:color w:val="000000" w:themeColor="text1"/>
              </w:rPr>
              <w:t>0.49***</w:t>
            </w:r>
          </w:p>
        </w:tc>
        <w:tc>
          <w:tcPr>
            <w:tcW w:w="1800" w:type="dxa"/>
            <w:tcBorders>
              <w:top w:val="nil"/>
              <w:left w:val="nil"/>
              <w:bottom w:val="single" w:sz="4" w:space="0" w:color="auto"/>
              <w:right w:val="nil"/>
            </w:tcBorders>
            <w:vAlign w:val="center"/>
          </w:tcPr>
          <w:p w14:paraId="33441ABE" w14:textId="365E2BEE" w:rsidR="009A46AA" w:rsidRPr="009B411E" w:rsidRDefault="00D21C2A" w:rsidP="000D216F">
            <w:pPr>
              <w:spacing w:before="120" w:after="120"/>
              <w:rPr>
                <w:rFonts w:eastAsia="Arial"/>
                <w:color w:val="000000" w:themeColor="text1"/>
              </w:rPr>
            </w:pPr>
            <w:r w:rsidRPr="009B411E">
              <w:rPr>
                <w:rFonts w:eastAsia="Arial"/>
                <w:color w:val="000000" w:themeColor="text1"/>
              </w:rPr>
              <w:t>a</w:t>
            </w:r>
            <w:r w:rsidRPr="009B411E">
              <w:rPr>
                <w:rFonts w:eastAsia="Arial"/>
                <w:color w:val="000000" w:themeColor="text1"/>
                <w:vertAlign w:val="subscript"/>
              </w:rPr>
              <w:t>2</w:t>
            </w:r>
            <w:r w:rsidRPr="009B411E">
              <w:rPr>
                <w:rFonts w:eastAsia="Arial"/>
                <w:color w:val="000000" w:themeColor="text1"/>
              </w:rPr>
              <w:t>*b</w:t>
            </w:r>
            <w:r w:rsidRPr="009B411E">
              <w:rPr>
                <w:rFonts w:eastAsia="Arial"/>
                <w:color w:val="000000" w:themeColor="text1"/>
                <w:vertAlign w:val="subscript"/>
              </w:rPr>
              <w:t xml:space="preserve">2 </w:t>
            </w:r>
            <w:r w:rsidR="009A46AA" w:rsidRPr="009B411E">
              <w:rPr>
                <w:rFonts w:eastAsia="Arial"/>
                <w:color w:val="000000" w:themeColor="text1"/>
              </w:rPr>
              <w:t xml:space="preserve">= </w:t>
            </w:r>
            <w:r w:rsidR="00D521D6" w:rsidRPr="009B411E">
              <w:rPr>
                <w:rFonts w:eastAsia="Arial"/>
                <w:color w:val="000000" w:themeColor="text1"/>
              </w:rPr>
              <w:t>0.14***</w:t>
            </w:r>
          </w:p>
        </w:tc>
      </w:tr>
    </w:tbl>
    <w:p w14:paraId="345E15B4" w14:textId="16B0BB41" w:rsidR="007E019B" w:rsidRPr="009B411E" w:rsidRDefault="007E019B" w:rsidP="00427CE7">
      <w:pPr>
        <w:spacing w:before="120" w:after="120"/>
        <w:rPr>
          <w:rFonts w:eastAsia="Arial"/>
          <w:color w:val="000000" w:themeColor="text1"/>
        </w:rPr>
      </w:pPr>
      <w:r w:rsidRPr="009B411E">
        <w:rPr>
          <w:rFonts w:eastAsia="Arial"/>
          <w:i/>
          <w:iCs/>
          <w:color w:val="000000" w:themeColor="text1"/>
        </w:rPr>
        <w:t>Note</w:t>
      </w:r>
      <w:r w:rsidRPr="009B411E">
        <w:rPr>
          <w:rFonts w:eastAsia="Arial"/>
          <w:b/>
          <w:bCs/>
          <w:i/>
          <w:iCs/>
          <w:color w:val="000000" w:themeColor="text1"/>
        </w:rPr>
        <w:t xml:space="preserve">. </w:t>
      </w:r>
      <w:r w:rsidR="009142CD" w:rsidRPr="009B411E">
        <w:rPr>
          <w:rFonts w:eastAsia="Arial"/>
          <w:color w:val="000000" w:themeColor="text1"/>
        </w:rPr>
        <w:t xml:space="preserve">Condition was coded as ‘0’ for the control condition and </w:t>
      </w:r>
      <w:r w:rsidR="00BB12A9" w:rsidRPr="009B411E">
        <w:rPr>
          <w:rFonts w:eastAsia="Arial"/>
          <w:color w:val="000000" w:themeColor="text1"/>
        </w:rPr>
        <w:t>‘</w:t>
      </w:r>
      <w:r w:rsidR="009142CD" w:rsidRPr="009B411E">
        <w:rPr>
          <w:rFonts w:eastAsia="Arial"/>
          <w:color w:val="000000" w:themeColor="text1"/>
        </w:rPr>
        <w:t>1</w:t>
      </w:r>
      <w:r w:rsidR="00BB12A9" w:rsidRPr="009B411E">
        <w:rPr>
          <w:rFonts w:eastAsia="Arial"/>
          <w:color w:val="000000" w:themeColor="text1"/>
        </w:rPr>
        <w:t>’</w:t>
      </w:r>
      <w:r w:rsidR="009142CD" w:rsidRPr="009B411E">
        <w:rPr>
          <w:rFonts w:eastAsia="Arial"/>
          <w:color w:val="000000" w:themeColor="text1"/>
        </w:rPr>
        <w:t xml:space="preserve"> for </w:t>
      </w:r>
      <w:r w:rsidR="006059FC" w:rsidRPr="009B411E">
        <w:rPr>
          <w:rFonts w:eastAsia="Arial"/>
          <w:color w:val="000000" w:themeColor="text1"/>
        </w:rPr>
        <w:t xml:space="preserve">dynamic </w:t>
      </w:r>
      <w:r w:rsidR="009142CD" w:rsidRPr="009B411E">
        <w:rPr>
          <w:rFonts w:eastAsia="Arial"/>
          <w:color w:val="000000" w:themeColor="text1"/>
        </w:rPr>
        <w:t xml:space="preserve">intervention. </w:t>
      </w:r>
      <w:r w:rsidR="00625AF9" w:rsidRPr="009B411E">
        <w:rPr>
          <w:rFonts w:eastAsia="Arial"/>
          <w:color w:val="000000" w:themeColor="text1"/>
        </w:rPr>
        <w:br/>
      </w:r>
      <w:r w:rsidR="009142CD" w:rsidRPr="009B411E">
        <w:rPr>
          <w:rFonts w:eastAsia="Arial"/>
          <w:color w:val="000000" w:themeColor="text1"/>
        </w:rPr>
        <w:t xml:space="preserve">*** </w:t>
      </w:r>
      <w:r w:rsidR="009142CD" w:rsidRPr="009B411E">
        <w:rPr>
          <w:rFonts w:eastAsia="Arial"/>
          <w:i/>
          <w:iCs/>
          <w:color w:val="000000" w:themeColor="text1"/>
        </w:rPr>
        <w:t xml:space="preserve">p </w:t>
      </w:r>
      <w:r w:rsidR="009142CD" w:rsidRPr="009B411E">
        <w:rPr>
          <w:rFonts w:eastAsia="Arial"/>
          <w:color w:val="000000" w:themeColor="text1"/>
        </w:rPr>
        <w:t xml:space="preserve">&lt; .001, ** </w:t>
      </w:r>
      <w:r w:rsidR="009142CD" w:rsidRPr="009B411E">
        <w:rPr>
          <w:rFonts w:eastAsia="Arial"/>
          <w:i/>
          <w:iCs/>
          <w:color w:val="000000" w:themeColor="text1"/>
        </w:rPr>
        <w:t>p</w:t>
      </w:r>
      <w:r w:rsidR="009142CD" w:rsidRPr="009B411E">
        <w:rPr>
          <w:rFonts w:eastAsia="Arial"/>
          <w:color w:val="000000" w:themeColor="text1"/>
        </w:rPr>
        <w:t xml:space="preserve"> &lt; .01</w:t>
      </w:r>
      <w:r w:rsidR="00427CE7" w:rsidRPr="009B411E">
        <w:rPr>
          <w:rFonts w:eastAsia="Arial"/>
          <w:color w:val="000000" w:themeColor="text1"/>
        </w:rPr>
        <w:t>.</w:t>
      </w:r>
    </w:p>
    <w:p w14:paraId="58DF31FE" w14:textId="225D7FB2" w:rsidR="00427CE7" w:rsidRPr="009B411E" w:rsidRDefault="00427CE7" w:rsidP="00427CE7">
      <w:pPr>
        <w:spacing w:line="480" w:lineRule="auto"/>
        <w:rPr>
          <w:color w:val="000000" w:themeColor="text1"/>
        </w:rPr>
      </w:pPr>
    </w:p>
    <w:p w14:paraId="696B94E7" w14:textId="650BC81A" w:rsidR="00427CE7" w:rsidRPr="009B411E" w:rsidRDefault="00427CE7" w:rsidP="00427CE7">
      <w:pPr>
        <w:spacing w:line="480" w:lineRule="auto"/>
        <w:rPr>
          <w:b/>
          <w:bCs/>
          <w:color w:val="000000" w:themeColor="text1"/>
        </w:rPr>
      </w:pPr>
      <w:r w:rsidRPr="009B411E">
        <w:rPr>
          <w:b/>
          <w:bCs/>
          <w:color w:val="000000" w:themeColor="text1"/>
        </w:rPr>
        <w:t>Studies 2-3 Discussion</w:t>
      </w:r>
    </w:p>
    <w:p w14:paraId="0B01AD6A" w14:textId="67198838" w:rsidR="00427CE7" w:rsidRPr="009B411E" w:rsidRDefault="004B1463" w:rsidP="0099583E">
      <w:pPr>
        <w:spacing w:line="480" w:lineRule="auto"/>
        <w:ind w:firstLine="720"/>
        <w:rPr>
          <w:color w:val="000000" w:themeColor="text1"/>
        </w:rPr>
      </w:pPr>
      <w:r w:rsidRPr="009B411E">
        <w:rPr>
          <w:rFonts w:eastAsia="Arial"/>
          <w:color w:val="000000" w:themeColor="text1"/>
        </w:rPr>
        <w:t xml:space="preserve">Taken together, </w:t>
      </w:r>
      <w:r w:rsidR="0099583E" w:rsidRPr="009B411E">
        <w:rPr>
          <w:color w:val="000000" w:themeColor="text1"/>
        </w:rPr>
        <w:t xml:space="preserve">Studies 2 and 3 provide converging evidence that </w:t>
      </w:r>
      <w:r w:rsidR="006D0095" w:rsidRPr="009B411E">
        <w:rPr>
          <w:color w:val="000000" w:themeColor="text1"/>
        </w:rPr>
        <w:t>changes in expectations about future polarization may be one pathway through which dynamic norm messages influence outparty perceptions</w:t>
      </w:r>
      <w:r w:rsidR="0099583E" w:rsidRPr="009B411E">
        <w:rPr>
          <w:color w:val="000000" w:themeColor="text1"/>
        </w:rPr>
        <w:t xml:space="preserve">. Across both studies, exposure to dynamic norm messages reliably increased expectations of future common ground between Democrats and Republicans, and mediation analyses showed that increased expected common ground indirectly predicted greater outparty warmth, more positive outparty evaluations, and greater perceived self–outparty overlap—even in Study 2, where no significant direct effects of condition on these downstream outcomes were observed. </w:t>
      </w:r>
      <w:r w:rsidR="00155CD9" w:rsidRPr="009B411E">
        <w:rPr>
          <w:color w:val="000000" w:themeColor="text1"/>
        </w:rPr>
        <w:t>D</w:t>
      </w:r>
      <w:r w:rsidR="00E510F5" w:rsidRPr="009B411E">
        <w:rPr>
          <w:color w:val="000000" w:themeColor="text1"/>
        </w:rPr>
        <w:t>ynamic norm messages may shape outparty evaluations indirectly through expectations of future interparty similarity.</w:t>
      </w:r>
    </w:p>
    <w:p w14:paraId="487398DB" w14:textId="3C4BF40D" w:rsidR="00CF7B52" w:rsidRPr="009B411E" w:rsidRDefault="0031106E" w:rsidP="006059FC">
      <w:pPr>
        <w:spacing w:line="480" w:lineRule="auto"/>
        <w:ind w:firstLine="720"/>
        <w:rPr>
          <w:color w:val="000000" w:themeColor="text1"/>
        </w:rPr>
      </w:pPr>
      <w:r w:rsidRPr="009B411E">
        <w:rPr>
          <w:color w:val="000000" w:themeColor="text1"/>
        </w:rPr>
        <w:lastRenderedPageBreak/>
        <w:t>E</w:t>
      </w:r>
      <w:r w:rsidR="0099583E" w:rsidRPr="009B411E">
        <w:rPr>
          <w:color w:val="000000" w:themeColor="text1"/>
        </w:rPr>
        <w:t xml:space="preserve">xpected outparty belonging emerged as a mediating pathway only in Study 3. In Study 2, the initial intervention—which embedded dynamic trend information within a traditional static norm framework emphasizing past and current levels of agreement—did not significantly affect expected belonging and showed no indirect effects through this pathway. </w:t>
      </w:r>
      <w:r w:rsidR="00155CD9" w:rsidRPr="009B411E">
        <w:rPr>
          <w:color w:val="000000" w:themeColor="text1"/>
        </w:rPr>
        <w:t xml:space="preserve">In contrast, when we </w:t>
      </w:r>
      <w:r w:rsidR="0099583E" w:rsidRPr="009B411E">
        <w:rPr>
          <w:color w:val="000000" w:themeColor="text1"/>
        </w:rPr>
        <w:t>isolat</w:t>
      </w:r>
      <w:r w:rsidR="00155CD9" w:rsidRPr="009B411E">
        <w:rPr>
          <w:color w:val="000000" w:themeColor="text1"/>
        </w:rPr>
        <w:t xml:space="preserve">ed </w:t>
      </w:r>
      <w:r w:rsidR="0099583E" w:rsidRPr="009B411E">
        <w:rPr>
          <w:color w:val="000000" w:themeColor="text1"/>
        </w:rPr>
        <w:t>information about change over time, dynamic norm messages increased expectations of future belonging with the outparty, which in turn indirectly predicted more positive outparty attitudes. Together, these findings suggest that dynamic norm messages consistently promote perceptions of shared attitudes</w:t>
      </w:r>
      <w:r w:rsidR="00155CD9" w:rsidRPr="009B411E">
        <w:rPr>
          <w:color w:val="000000" w:themeColor="text1"/>
        </w:rPr>
        <w:t>. Further, i</w:t>
      </w:r>
      <w:r w:rsidR="0099583E" w:rsidRPr="009B411E">
        <w:rPr>
          <w:color w:val="000000" w:themeColor="text1"/>
        </w:rPr>
        <w:t>solating information about change over time may be especially important for shifting more relational expectations about social inclusion and belonging across partisan lines</w:t>
      </w:r>
      <w:r w:rsidR="00155CD9" w:rsidRPr="009B411E">
        <w:rPr>
          <w:color w:val="000000" w:themeColor="text1"/>
        </w:rPr>
        <w:t>.</w:t>
      </w:r>
    </w:p>
    <w:p w14:paraId="4B74009E" w14:textId="5F788F6A" w:rsidR="003E200D" w:rsidRPr="009B411E" w:rsidRDefault="00CF7B52" w:rsidP="00CF7B52">
      <w:pPr>
        <w:spacing w:line="480" w:lineRule="auto"/>
        <w:jc w:val="center"/>
        <w:rPr>
          <w:color w:val="000000" w:themeColor="text1"/>
        </w:rPr>
      </w:pPr>
      <w:r w:rsidRPr="009B411E">
        <w:rPr>
          <w:rFonts w:eastAsia="Arial"/>
          <w:b/>
          <w:bCs/>
          <w:color w:val="000000" w:themeColor="text1"/>
        </w:rPr>
        <w:t>Gen</w:t>
      </w:r>
      <w:r w:rsidR="00427CE7" w:rsidRPr="009B411E">
        <w:rPr>
          <w:rFonts w:eastAsia="Arial"/>
          <w:b/>
          <w:bCs/>
          <w:color w:val="000000" w:themeColor="text1"/>
        </w:rPr>
        <w:t xml:space="preserve">eral </w:t>
      </w:r>
      <w:r w:rsidR="3E8CCD69" w:rsidRPr="009B411E">
        <w:rPr>
          <w:rFonts w:eastAsia="Arial"/>
          <w:b/>
          <w:bCs/>
          <w:color w:val="000000" w:themeColor="text1"/>
        </w:rPr>
        <w:t>Discussion</w:t>
      </w:r>
    </w:p>
    <w:p w14:paraId="7E6C3D48" w14:textId="03FC1F97" w:rsidR="002C04C1" w:rsidRPr="009B411E" w:rsidRDefault="0008637D" w:rsidP="00D21879">
      <w:pPr>
        <w:pBdr>
          <w:top w:val="nil"/>
          <w:left w:val="nil"/>
          <w:bottom w:val="nil"/>
          <w:right w:val="nil"/>
          <w:between w:val="nil"/>
        </w:pBdr>
        <w:spacing w:line="480" w:lineRule="auto"/>
        <w:ind w:firstLine="720"/>
        <w:rPr>
          <w:color w:val="000000" w:themeColor="text1"/>
        </w:rPr>
      </w:pPr>
      <w:r w:rsidRPr="009B411E">
        <w:rPr>
          <w:rFonts w:eastAsia="Arial"/>
          <w:color w:val="000000" w:themeColor="text1"/>
        </w:rPr>
        <w:t>Across a pilot and three preregistered studies</w:t>
      </w:r>
      <w:r w:rsidR="00A51F7B" w:rsidRPr="009B411E">
        <w:rPr>
          <w:rFonts w:eastAsia="Arial"/>
          <w:color w:val="000000" w:themeColor="text1"/>
        </w:rPr>
        <w:t xml:space="preserve">, we explored whether </w:t>
      </w:r>
      <w:r w:rsidR="00D6217C" w:rsidRPr="009B411E">
        <w:rPr>
          <w:rFonts w:eastAsia="Arial"/>
          <w:color w:val="000000" w:themeColor="text1"/>
        </w:rPr>
        <w:t xml:space="preserve">Americans </w:t>
      </w:r>
      <w:r w:rsidR="00FF4EF5" w:rsidRPr="009B411E">
        <w:rPr>
          <w:rFonts w:eastAsia="Arial"/>
          <w:color w:val="000000" w:themeColor="text1"/>
        </w:rPr>
        <w:t xml:space="preserve">systematically </w:t>
      </w:r>
      <w:r w:rsidR="00A51F7B" w:rsidRPr="009B411E">
        <w:rPr>
          <w:rFonts w:eastAsia="Arial"/>
          <w:color w:val="000000" w:themeColor="text1"/>
        </w:rPr>
        <w:t>misperce</w:t>
      </w:r>
      <w:r w:rsidR="00B47AE8" w:rsidRPr="009B411E">
        <w:rPr>
          <w:rFonts w:eastAsia="Arial"/>
          <w:color w:val="000000" w:themeColor="text1"/>
        </w:rPr>
        <w:t>ive</w:t>
      </w:r>
      <w:r w:rsidR="00A51F7B" w:rsidRPr="009B411E">
        <w:rPr>
          <w:rFonts w:eastAsia="Arial"/>
          <w:color w:val="000000" w:themeColor="text1"/>
        </w:rPr>
        <w:t xml:space="preserve"> </w:t>
      </w:r>
      <w:r w:rsidR="00B47AE8" w:rsidRPr="009B411E">
        <w:rPr>
          <w:rFonts w:eastAsia="Arial"/>
          <w:color w:val="000000" w:themeColor="text1"/>
        </w:rPr>
        <w:t xml:space="preserve">shifts </w:t>
      </w:r>
      <w:r w:rsidR="00BD0C02" w:rsidRPr="009B411E">
        <w:rPr>
          <w:rFonts w:eastAsia="Arial"/>
          <w:color w:val="000000" w:themeColor="text1"/>
        </w:rPr>
        <w:t>in</w:t>
      </w:r>
      <w:r w:rsidR="00D6217C" w:rsidRPr="009B411E">
        <w:rPr>
          <w:rFonts w:eastAsia="Arial"/>
          <w:color w:val="000000" w:themeColor="text1"/>
        </w:rPr>
        <w:t xml:space="preserve"> public opinion on </w:t>
      </w:r>
      <w:r w:rsidR="00A51F7B" w:rsidRPr="009B411E">
        <w:rPr>
          <w:rFonts w:eastAsia="Arial"/>
          <w:color w:val="000000" w:themeColor="text1"/>
        </w:rPr>
        <w:t xml:space="preserve">support </w:t>
      </w:r>
      <w:r w:rsidR="00D6217C" w:rsidRPr="009B411E">
        <w:rPr>
          <w:rFonts w:eastAsia="Arial"/>
          <w:color w:val="000000" w:themeColor="text1"/>
        </w:rPr>
        <w:t>for social issues</w:t>
      </w:r>
      <w:r w:rsidR="00155CD9" w:rsidRPr="009B411E">
        <w:rPr>
          <w:rFonts w:eastAsia="Arial"/>
          <w:color w:val="000000" w:themeColor="text1"/>
        </w:rPr>
        <w:t>,</w:t>
      </w:r>
      <w:r w:rsidR="00D6217C" w:rsidRPr="009B411E">
        <w:rPr>
          <w:rFonts w:eastAsia="Arial"/>
          <w:color w:val="000000" w:themeColor="text1"/>
        </w:rPr>
        <w:t xml:space="preserve"> </w:t>
      </w:r>
      <w:r w:rsidR="4D723F3F" w:rsidRPr="009B411E">
        <w:rPr>
          <w:rFonts w:eastAsia="Arial"/>
          <w:color w:val="000000" w:themeColor="text1"/>
        </w:rPr>
        <w:t xml:space="preserve">and </w:t>
      </w:r>
      <w:r w:rsidR="00A51F7B" w:rsidRPr="009B411E">
        <w:rPr>
          <w:rFonts w:eastAsia="Arial"/>
          <w:color w:val="000000" w:themeColor="text1"/>
        </w:rPr>
        <w:t>whether</w:t>
      </w:r>
      <w:r w:rsidR="0003148A" w:rsidRPr="009B411E">
        <w:rPr>
          <w:rFonts w:eastAsia="Arial"/>
          <w:color w:val="000000" w:themeColor="text1"/>
        </w:rPr>
        <w:t xml:space="preserve"> </w:t>
      </w:r>
      <w:r w:rsidR="00B04C63" w:rsidRPr="009B411E">
        <w:rPr>
          <w:rFonts w:eastAsia="Arial"/>
          <w:color w:val="000000" w:themeColor="text1"/>
        </w:rPr>
        <w:t xml:space="preserve">correcting these misperceptions can help reduce </w:t>
      </w:r>
      <w:r w:rsidR="00A9737E" w:rsidRPr="009B411E">
        <w:rPr>
          <w:rFonts w:eastAsia="Arial"/>
          <w:color w:val="000000" w:themeColor="text1"/>
        </w:rPr>
        <w:t xml:space="preserve">key </w:t>
      </w:r>
      <w:r w:rsidR="00D21879" w:rsidRPr="009B411E">
        <w:rPr>
          <w:rFonts w:eastAsia="Arial"/>
          <w:color w:val="000000" w:themeColor="text1"/>
        </w:rPr>
        <w:t>components</w:t>
      </w:r>
      <w:r w:rsidR="00A9737E" w:rsidRPr="009B411E">
        <w:rPr>
          <w:rFonts w:eastAsia="Arial"/>
          <w:color w:val="000000" w:themeColor="text1"/>
        </w:rPr>
        <w:t xml:space="preserve"> of </w:t>
      </w:r>
      <w:r w:rsidR="00B04C63" w:rsidRPr="009B411E">
        <w:rPr>
          <w:rFonts w:eastAsia="Arial"/>
          <w:color w:val="000000" w:themeColor="text1"/>
        </w:rPr>
        <w:t>affective</w:t>
      </w:r>
      <w:r w:rsidR="0003148A" w:rsidRPr="009B411E">
        <w:rPr>
          <w:rFonts w:eastAsia="Arial"/>
          <w:color w:val="000000" w:themeColor="text1"/>
        </w:rPr>
        <w:t xml:space="preserve"> polarization. </w:t>
      </w:r>
    </w:p>
    <w:p w14:paraId="09B2A654" w14:textId="2D9F9990" w:rsidR="00B04C63" w:rsidRPr="009B411E" w:rsidRDefault="004222C5" w:rsidP="0027103A">
      <w:pPr>
        <w:pBdr>
          <w:top w:val="nil"/>
          <w:left w:val="nil"/>
          <w:bottom w:val="nil"/>
          <w:right w:val="nil"/>
          <w:between w:val="nil"/>
        </w:pBdr>
        <w:spacing w:line="480" w:lineRule="auto"/>
        <w:rPr>
          <w:rFonts w:eastAsia="Arial"/>
          <w:b/>
          <w:bCs/>
          <w:color w:val="000000" w:themeColor="text1"/>
        </w:rPr>
      </w:pPr>
      <w:r w:rsidRPr="009B411E">
        <w:rPr>
          <w:rFonts w:eastAsia="Arial"/>
          <w:b/>
          <w:bCs/>
          <w:color w:val="000000" w:themeColor="text1"/>
        </w:rPr>
        <w:t>Misperceptions of Partisan Dynamic Norms</w:t>
      </w:r>
    </w:p>
    <w:p w14:paraId="3A7DAADF" w14:textId="196F0437" w:rsidR="00CD3C17" w:rsidRPr="009B411E" w:rsidRDefault="00A44BD7" w:rsidP="003E161F">
      <w:pPr>
        <w:pBdr>
          <w:top w:val="nil"/>
          <w:left w:val="nil"/>
          <w:bottom w:val="nil"/>
          <w:right w:val="nil"/>
          <w:between w:val="nil"/>
        </w:pBdr>
        <w:spacing w:line="480" w:lineRule="auto"/>
        <w:ind w:firstLine="720"/>
        <w:rPr>
          <w:color w:val="000000" w:themeColor="text1"/>
        </w:rPr>
      </w:pPr>
      <w:r w:rsidRPr="009B411E">
        <w:rPr>
          <w:rFonts w:eastAsia="Arial"/>
          <w:color w:val="000000" w:themeColor="text1"/>
        </w:rPr>
        <w:t>Prior</w:t>
      </w:r>
      <w:r w:rsidR="00A33ECC" w:rsidRPr="009B411E">
        <w:rPr>
          <w:rFonts w:eastAsia="Arial"/>
          <w:color w:val="000000" w:themeColor="text1"/>
        </w:rPr>
        <w:t xml:space="preserve"> research </w:t>
      </w:r>
      <w:r w:rsidRPr="009B411E">
        <w:rPr>
          <w:rFonts w:eastAsia="Arial"/>
          <w:color w:val="000000" w:themeColor="text1"/>
        </w:rPr>
        <w:t xml:space="preserve">has </w:t>
      </w:r>
      <w:r w:rsidR="00A33ECC" w:rsidRPr="009B411E">
        <w:rPr>
          <w:rFonts w:eastAsia="Arial"/>
          <w:color w:val="000000" w:themeColor="text1"/>
        </w:rPr>
        <w:t>demonstrat</w:t>
      </w:r>
      <w:r w:rsidRPr="009B411E">
        <w:rPr>
          <w:rFonts w:eastAsia="Arial"/>
          <w:color w:val="000000" w:themeColor="text1"/>
        </w:rPr>
        <w:t>ed</w:t>
      </w:r>
      <w:r w:rsidR="00A33ECC" w:rsidRPr="009B411E">
        <w:rPr>
          <w:rFonts w:eastAsia="Arial"/>
          <w:color w:val="000000" w:themeColor="text1"/>
        </w:rPr>
        <w:t xml:space="preserve"> th</w:t>
      </w:r>
      <w:r w:rsidR="00D92256" w:rsidRPr="009B411E">
        <w:rPr>
          <w:rFonts w:eastAsia="Arial"/>
          <w:color w:val="000000" w:themeColor="text1"/>
        </w:rPr>
        <w:t xml:space="preserve">at distorted </w:t>
      </w:r>
      <w:r w:rsidR="00A33ECC" w:rsidRPr="009B411E">
        <w:rPr>
          <w:rFonts w:eastAsia="Arial"/>
          <w:color w:val="000000" w:themeColor="text1"/>
        </w:rPr>
        <w:t>perceptions</w:t>
      </w:r>
      <w:r w:rsidR="00142FA4" w:rsidRPr="009B411E">
        <w:rPr>
          <w:rFonts w:eastAsia="Arial"/>
          <w:color w:val="000000" w:themeColor="text1"/>
        </w:rPr>
        <w:t xml:space="preserve"> of current </w:t>
      </w:r>
      <w:r w:rsidR="007D74DB" w:rsidRPr="009B411E">
        <w:rPr>
          <w:rFonts w:eastAsia="Arial"/>
          <w:color w:val="000000" w:themeColor="text1"/>
        </w:rPr>
        <w:t>partisan</w:t>
      </w:r>
      <w:r w:rsidR="00142FA4" w:rsidRPr="009B411E">
        <w:rPr>
          <w:rFonts w:eastAsia="Arial"/>
          <w:color w:val="000000" w:themeColor="text1"/>
        </w:rPr>
        <w:t xml:space="preserve"> beliefs and attitudes</w:t>
      </w:r>
      <w:r w:rsidR="00D92256" w:rsidRPr="009B411E">
        <w:rPr>
          <w:rFonts w:eastAsia="Arial"/>
          <w:color w:val="000000" w:themeColor="text1"/>
        </w:rPr>
        <w:t>, such as overestimat</w:t>
      </w:r>
      <w:r w:rsidR="00142FA4" w:rsidRPr="009B411E">
        <w:rPr>
          <w:rFonts w:eastAsia="Arial"/>
          <w:color w:val="000000" w:themeColor="text1"/>
        </w:rPr>
        <w:t>es of</w:t>
      </w:r>
      <w:r w:rsidR="00D92256" w:rsidRPr="009B411E">
        <w:rPr>
          <w:rFonts w:eastAsia="Arial"/>
          <w:color w:val="000000" w:themeColor="text1"/>
        </w:rPr>
        <w:t xml:space="preserve"> outparty hostility</w:t>
      </w:r>
      <w:r w:rsidR="006526FC" w:rsidRPr="009B411E">
        <w:rPr>
          <w:rFonts w:eastAsia="Arial"/>
          <w:color w:val="000000" w:themeColor="text1"/>
        </w:rPr>
        <w:t xml:space="preserve"> or underestimat</w:t>
      </w:r>
      <w:r w:rsidR="00142FA4" w:rsidRPr="009B411E">
        <w:rPr>
          <w:rFonts w:eastAsia="Arial"/>
          <w:color w:val="000000" w:themeColor="text1"/>
        </w:rPr>
        <w:t>es of interparty</w:t>
      </w:r>
      <w:r w:rsidR="006526FC" w:rsidRPr="009B411E">
        <w:rPr>
          <w:rFonts w:eastAsia="Arial"/>
          <w:color w:val="000000" w:themeColor="text1"/>
        </w:rPr>
        <w:t xml:space="preserve"> common ground, play a central role</w:t>
      </w:r>
      <w:r w:rsidR="00A33ECC" w:rsidRPr="009B411E">
        <w:rPr>
          <w:rFonts w:eastAsia="Arial"/>
          <w:color w:val="000000" w:themeColor="text1"/>
        </w:rPr>
        <w:t xml:space="preserve"> in driving partisan animosity (e.g., </w:t>
      </w:r>
      <w:r w:rsidR="00D21879" w:rsidRPr="009B411E">
        <w:rPr>
          <w:rFonts w:eastAsia="Arial"/>
          <w:color w:val="000000" w:themeColor="text1"/>
        </w:rPr>
        <w:t xml:space="preserve">Ahler, 2018; Moore-Berg et al., 2020; </w:t>
      </w:r>
      <w:r w:rsidR="00A33ECC" w:rsidRPr="009B411E">
        <w:rPr>
          <w:rFonts w:eastAsia="Arial"/>
          <w:color w:val="000000" w:themeColor="text1"/>
        </w:rPr>
        <w:t>Santos et al., 2024)</w:t>
      </w:r>
      <w:r w:rsidRPr="009B411E">
        <w:rPr>
          <w:rFonts w:eastAsia="Arial"/>
          <w:color w:val="000000" w:themeColor="text1"/>
        </w:rPr>
        <w:t>.</w:t>
      </w:r>
      <w:r w:rsidR="00A33ECC" w:rsidRPr="009B411E">
        <w:rPr>
          <w:rFonts w:eastAsia="Arial"/>
          <w:color w:val="000000" w:themeColor="text1"/>
        </w:rPr>
        <w:t xml:space="preserve"> </w:t>
      </w:r>
      <w:r w:rsidR="00D6217C" w:rsidRPr="009B411E">
        <w:rPr>
          <w:rFonts w:eastAsia="Arial"/>
          <w:color w:val="000000" w:themeColor="text1"/>
        </w:rPr>
        <w:t>Here</w:t>
      </w:r>
      <w:r w:rsidR="00155CD9" w:rsidRPr="009B411E">
        <w:rPr>
          <w:rFonts w:eastAsia="Arial"/>
          <w:color w:val="000000" w:themeColor="text1"/>
        </w:rPr>
        <w:t>,</w:t>
      </w:r>
      <w:r w:rsidR="007D74DB" w:rsidRPr="009B411E">
        <w:rPr>
          <w:rFonts w:eastAsia="Arial"/>
          <w:color w:val="000000" w:themeColor="text1"/>
        </w:rPr>
        <w:t xml:space="preserve"> we examined the accuracy and influence of perceptions of </w:t>
      </w:r>
      <w:r w:rsidR="007D74DB" w:rsidRPr="009B411E">
        <w:rPr>
          <w:rFonts w:eastAsia="Arial"/>
          <w:i/>
          <w:iCs/>
          <w:color w:val="000000" w:themeColor="text1"/>
        </w:rPr>
        <w:t>change</w:t>
      </w:r>
      <w:r w:rsidR="007D74DB" w:rsidRPr="009B411E">
        <w:rPr>
          <w:rFonts w:eastAsia="Arial"/>
          <w:color w:val="000000" w:themeColor="text1"/>
        </w:rPr>
        <w:t xml:space="preserve"> in partisan beliefs</w:t>
      </w:r>
      <w:r w:rsidR="0031106E" w:rsidRPr="009B411E">
        <w:rPr>
          <w:rFonts w:eastAsia="Arial"/>
          <w:color w:val="000000" w:themeColor="text1"/>
        </w:rPr>
        <w:t xml:space="preserve"> for a range of social issues in the US.</w:t>
      </w:r>
    </w:p>
    <w:p w14:paraId="65147D86" w14:textId="5537EF0A" w:rsidR="00DB475A" w:rsidRPr="009B411E" w:rsidRDefault="00CD3C17" w:rsidP="00CD3C17">
      <w:pPr>
        <w:pBdr>
          <w:top w:val="nil"/>
          <w:left w:val="nil"/>
          <w:bottom w:val="nil"/>
          <w:right w:val="nil"/>
          <w:between w:val="nil"/>
        </w:pBdr>
        <w:spacing w:line="480" w:lineRule="auto"/>
        <w:ind w:firstLine="720"/>
        <w:rPr>
          <w:rFonts w:eastAsia="Arial"/>
          <w:color w:val="000000" w:themeColor="text1"/>
        </w:rPr>
      </w:pPr>
      <w:r w:rsidRPr="009B411E">
        <w:rPr>
          <w:rFonts w:eastAsia="Arial"/>
          <w:color w:val="000000" w:themeColor="text1"/>
        </w:rPr>
        <w:t>Supporting H1 and expanding prior work on partisan misperceptions, we found that Americans systematically misperceived how partisan support for these issues has changed over time</w:t>
      </w:r>
      <w:r w:rsidR="00D6217C" w:rsidRPr="009B411E">
        <w:rPr>
          <w:rFonts w:eastAsia="Arial"/>
          <w:color w:val="000000" w:themeColor="text1"/>
        </w:rPr>
        <w:t>, even for one’s own party</w:t>
      </w:r>
      <w:r w:rsidRPr="009B411E">
        <w:rPr>
          <w:rFonts w:eastAsia="Arial"/>
          <w:color w:val="000000" w:themeColor="text1"/>
        </w:rPr>
        <w:t>.</w:t>
      </w:r>
      <w:r w:rsidR="00D6217C" w:rsidRPr="009B411E">
        <w:rPr>
          <w:rFonts w:eastAsia="Arial"/>
          <w:color w:val="000000" w:themeColor="text1"/>
        </w:rPr>
        <w:t xml:space="preserve"> Notably, these effects were more pronounced when estimating </w:t>
      </w:r>
      <w:r w:rsidR="00D6217C" w:rsidRPr="009B411E">
        <w:rPr>
          <w:rFonts w:eastAsia="Arial"/>
          <w:color w:val="000000" w:themeColor="text1"/>
        </w:rPr>
        <w:lastRenderedPageBreak/>
        <w:t>support of the outparty. This is consistent with prior work on the</w:t>
      </w:r>
      <w:r w:rsidR="00D6217C" w:rsidRPr="009B411E">
        <w:rPr>
          <w:color w:val="000000" w:themeColor="text1"/>
        </w:rPr>
        <w:t xml:space="preserve"> outgroup homogeneity effect (</w:t>
      </w:r>
      <w:r w:rsidR="00155CD9" w:rsidRPr="009B411E">
        <w:rPr>
          <w:color w:val="000000" w:themeColor="text1"/>
        </w:rPr>
        <w:t xml:space="preserve">e.g., </w:t>
      </w:r>
      <w:r w:rsidR="00D6217C" w:rsidRPr="009B411E">
        <w:rPr>
          <w:color w:val="000000" w:themeColor="text1"/>
        </w:rPr>
        <w:t xml:space="preserve">Park &amp; Rothbart, 1982). </w:t>
      </w:r>
      <w:r w:rsidRPr="009B411E">
        <w:rPr>
          <w:rFonts w:eastAsia="Arial"/>
          <w:color w:val="000000" w:themeColor="text1"/>
        </w:rPr>
        <w:t xml:space="preserve">Although all of the issues we examined showed real increases in support among both Democrats and Republicans, participants correctly identified these trends only about half of the time. Misperceptions were especially pronounced for perceptions of Republican change: both Democrats and Republicans were substantially less accurate when estimating how Republican support had evolved than when estimating changes among Democrats. </w:t>
      </w:r>
      <w:r w:rsidR="004A3B2E" w:rsidRPr="009B411E">
        <w:rPr>
          <w:color w:val="000000" w:themeColor="text1"/>
        </w:rPr>
        <w:t>This asymmetry is likely due to the largely progressive orientation of the issues examined, for which increases may be more expected or salient</w:t>
      </w:r>
      <w:r w:rsidR="0031106E" w:rsidRPr="009B411E">
        <w:rPr>
          <w:color w:val="000000" w:themeColor="text1"/>
        </w:rPr>
        <w:t xml:space="preserve"> for Democrats than for </w:t>
      </w:r>
      <w:r w:rsidR="00DD053C" w:rsidRPr="009B411E">
        <w:rPr>
          <w:color w:val="000000" w:themeColor="text1"/>
        </w:rPr>
        <w:t>Republicans</w:t>
      </w:r>
      <w:r w:rsidR="0031106E" w:rsidRPr="009B411E">
        <w:rPr>
          <w:color w:val="000000" w:themeColor="text1"/>
        </w:rPr>
        <w:t>.</w:t>
      </w:r>
      <w:r w:rsidR="004A3B2E" w:rsidRPr="009B411E">
        <w:rPr>
          <w:color w:val="000000" w:themeColor="text1"/>
        </w:rPr>
        <w:t xml:space="preserve"> </w:t>
      </w:r>
    </w:p>
    <w:p w14:paraId="1FEDC728" w14:textId="0D722425" w:rsidR="00542C1C" w:rsidRPr="009B411E" w:rsidRDefault="0027103A" w:rsidP="00542C1C">
      <w:pPr>
        <w:pBdr>
          <w:top w:val="nil"/>
          <w:left w:val="nil"/>
          <w:bottom w:val="nil"/>
          <w:right w:val="nil"/>
          <w:between w:val="nil"/>
        </w:pBdr>
        <w:spacing w:line="480" w:lineRule="auto"/>
        <w:ind w:firstLine="720"/>
        <w:rPr>
          <w:rFonts w:eastAsia="Arial"/>
          <w:color w:val="000000" w:themeColor="text1"/>
        </w:rPr>
      </w:pPr>
      <w:r w:rsidRPr="009B411E">
        <w:rPr>
          <w:rFonts w:eastAsia="Arial"/>
          <w:color w:val="000000" w:themeColor="text1"/>
        </w:rPr>
        <w:t>Supporting H</w:t>
      </w:r>
      <w:r w:rsidR="00AF1CDF" w:rsidRPr="009B411E">
        <w:rPr>
          <w:rFonts w:eastAsia="Arial"/>
          <w:color w:val="000000" w:themeColor="text1"/>
        </w:rPr>
        <w:t>2</w:t>
      </w:r>
      <w:r w:rsidR="00A44BD7" w:rsidRPr="009B411E">
        <w:rPr>
          <w:rFonts w:eastAsia="Arial"/>
          <w:color w:val="000000" w:themeColor="text1"/>
        </w:rPr>
        <w:t xml:space="preserve">, </w:t>
      </w:r>
      <w:r w:rsidR="00A33ECC" w:rsidRPr="009B411E">
        <w:rPr>
          <w:rFonts w:eastAsia="Arial"/>
          <w:color w:val="000000" w:themeColor="text1"/>
        </w:rPr>
        <w:t xml:space="preserve">we found that </w:t>
      </w:r>
      <w:r w:rsidR="00D92256" w:rsidRPr="009B411E">
        <w:rPr>
          <w:rFonts w:eastAsia="Arial"/>
          <w:color w:val="000000" w:themeColor="text1"/>
        </w:rPr>
        <w:t>meta-</w:t>
      </w:r>
      <w:r w:rsidR="00C13637" w:rsidRPr="009B411E">
        <w:rPr>
          <w:rFonts w:eastAsia="Arial"/>
          <w:color w:val="000000" w:themeColor="text1"/>
        </w:rPr>
        <w:t xml:space="preserve">misperceptions </w:t>
      </w:r>
      <w:r w:rsidR="00236439" w:rsidRPr="009B411E">
        <w:rPr>
          <w:rFonts w:eastAsia="Arial"/>
          <w:color w:val="000000" w:themeColor="text1"/>
        </w:rPr>
        <w:t xml:space="preserve">of partisan dynamic norms </w:t>
      </w:r>
      <w:r w:rsidR="002B6C9C" w:rsidRPr="009B411E">
        <w:rPr>
          <w:rFonts w:eastAsia="Arial"/>
          <w:color w:val="000000" w:themeColor="text1"/>
        </w:rPr>
        <w:t>were closely tied</w:t>
      </w:r>
      <w:r w:rsidR="00C13637" w:rsidRPr="009B411E">
        <w:rPr>
          <w:rFonts w:eastAsia="Arial"/>
          <w:color w:val="000000" w:themeColor="text1"/>
        </w:rPr>
        <w:t xml:space="preserve"> </w:t>
      </w:r>
      <w:r w:rsidR="002B6C9C" w:rsidRPr="009B411E">
        <w:rPr>
          <w:rFonts w:eastAsia="Arial"/>
          <w:color w:val="000000" w:themeColor="text1"/>
        </w:rPr>
        <w:t>to</w:t>
      </w:r>
      <w:r w:rsidR="00C13637" w:rsidRPr="009B411E">
        <w:rPr>
          <w:rFonts w:eastAsia="Arial"/>
          <w:color w:val="000000" w:themeColor="text1"/>
        </w:rPr>
        <w:t xml:space="preserve"> interparty attitudes</w:t>
      </w:r>
      <w:r w:rsidR="002B6C9C" w:rsidRPr="009B411E">
        <w:rPr>
          <w:rFonts w:eastAsia="Arial"/>
          <w:color w:val="000000" w:themeColor="text1"/>
        </w:rPr>
        <w:t xml:space="preserve">: </w:t>
      </w:r>
      <w:r w:rsidR="00C13637" w:rsidRPr="009B411E">
        <w:rPr>
          <w:rFonts w:eastAsia="Arial"/>
          <w:color w:val="000000" w:themeColor="text1"/>
        </w:rPr>
        <w:t xml:space="preserve">the more issues </w:t>
      </w:r>
      <w:r w:rsidR="002B6C9C" w:rsidRPr="009B411E">
        <w:rPr>
          <w:rFonts w:eastAsia="Arial"/>
          <w:color w:val="000000" w:themeColor="text1"/>
        </w:rPr>
        <w:t>on</w:t>
      </w:r>
      <w:r w:rsidR="00C13637" w:rsidRPr="009B411E">
        <w:rPr>
          <w:rFonts w:eastAsia="Arial"/>
          <w:color w:val="000000" w:themeColor="text1"/>
        </w:rPr>
        <w:t xml:space="preserve"> which participants </w:t>
      </w:r>
      <w:r w:rsidR="004C1E7B" w:rsidRPr="009B411E">
        <w:rPr>
          <w:rFonts w:eastAsia="Arial"/>
          <w:color w:val="000000" w:themeColor="text1"/>
        </w:rPr>
        <w:t xml:space="preserve">mistakenly </w:t>
      </w:r>
      <w:r w:rsidR="008259A6" w:rsidRPr="009B411E">
        <w:rPr>
          <w:rFonts w:eastAsia="Arial"/>
          <w:color w:val="000000" w:themeColor="text1"/>
        </w:rPr>
        <w:t>perceived</w:t>
      </w:r>
      <w:r w:rsidR="00C13637" w:rsidRPr="009B411E">
        <w:rPr>
          <w:rFonts w:eastAsia="Arial"/>
          <w:color w:val="000000" w:themeColor="text1"/>
        </w:rPr>
        <w:t xml:space="preserve"> outparty support</w:t>
      </w:r>
      <w:r w:rsidR="008259A6" w:rsidRPr="009B411E">
        <w:rPr>
          <w:rFonts w:eastAsia="Arial"/>
          <w:color w:val="000000" w:themeColor="text1"/>
        </w:rPr>
        <w:t xml:space="preserve"> as stagnant or declining</w:t>
      </w:r>
      <w:r w:rsidR="004C1E7B" w:rsidRPr="009B411E">
        <w:rPr>
          <w:rFonts w:eastAsia="Arial"/>
          <w:color w:val="000000" w:themeColor="text1"/>
        </w:rPr>
        <w:t xml:space="preserve">, the less warmth they </w:t>
      </w:r>
      <w:r w:rsidR="008259A6" w:rsidRPr="009B411E">
        <w:rPr>
          <w:rFonts w:eastAsia="Arial"/>
          <w:color w:val="000000" w:themeColor="text1"/>
        </w:rPr>
        <w:t>reported</w:t>
      </w:r>
      <w:r w:rsidR="004C1E7B" w:rsidRPr="009B411E">
        <w:rPr>
          <w:rFonts w:eastAsia="Arial"/>
          <w:color w:val="000000" w:themeColor="text1"/>
        </w:rPr>
        <w:t xml:space="preserve"> toward outparty members. </w:t>
      </w:r>
      <w:r w:rsidR="0046488C" w:rsidRPr="009B411E">
        <w:rPr>
          <w:rFonts w:eastAsia="Arial"/>
          <w:iCs/>
          <w:color w:val="000000" w:themeColor="text1"/>
        </w:rPr>
        <w:t xml:space="preserve">Specifically, for every 10% </w:t>
      </w:r>
      <w:r w:rsidR="006715D3" w:rsidRPr="009B411E">
        <w:rPr>
          <w:rFonts w:eastAsia="Arial"/>
          <w:iCs/>
          <w:color w:val="000000" w:themeColor="text1"/>
        </w:rPr>
        <w:t>de</w:t>
      </w:r>
      <w:r w:rsidR="0046488C" w:rsidRPr="009B411E">
        <w:rPr>
          <w:rFonts w:eastAsia="Arial"/>
          <w:iCs/>
          <w:color w:val="000000" w:themeColor="text1"/>
        </w:rPr>
        <w:t xml:space="preserve">crease in accurate perceptions of outparty change, participants reported about a three-point </w:t>
      </w:r>
      <w:r w:rsidR="006715D3" w:rsidRPr="009B411E">
        <w:rPr>
          <w:rFonts w:eastAsia="Arial"/>
          <w:iCs/>
          <w:color w:val="000000" w:themeColor="text1"/>
        </w:rPr>
        <w:t>de</w:t>
      </w:r>
      <w:r w:rsidR="0046488C" w:rsidRPr="009B411E">
        <w:rPr>
          <w:rFonts w:eastAsia="Arial"/>
          <w:iCs/>
          <w:color w:val="000000" w:themeColor="text1"/>
        </w:rPr>
        <w:t xml:space="preserve">crease in outparty warmth on average. </w:t>
      </w:r>
      <w:r w:rsidR="008259A6" w:rsidRPr="009B411E">
        <w:rPr>
          <w:rFonts w:eastAsia="Arial"/>
          <w:color w:val="000000" w:themeColor="text1"/>
        </w:rPr>
        <w:t>Notably, t</w:t>
      </w:r>
      <w:r w:rsidR="004C1E7B" w:rsidRPr="009B411E">
        <w:rPr>
          <w:rFonts w:eastAsia="Arial"/>
          <w:color w:val="000000" w:themeColor="text1"/>
        </w:rPr>
        <w:t xml:space="preserve">hese effects were significant </w:t>
      </w:r>
      <w:r w:rsidR="007728BF" w:rsidRPr="009B411E">
        <w:rPr>
          <w:rFonts w:eastAsia="Arial"/>
          <w:color w:val="000000" w:themeColor="text1"/>
        </w:rPr>
        <w:t>even after accounting for</w:t>
      </w:r>
      <w:r w:rsidR="004C1E7B" w:rsidRPr="009B411E">
        <w:rPr>
          <w:rFonts w:eastAsia="Arial"/>
          <w:color w:val="000000" w:themeColor="text1"/>
        </w:rPr>
        <w:t xml:space="preserve"> static norm misperceptions, indicating that</w:t>
      </w:r>
      <w:r w:rsidR="00D60FEC" w:rsidRPr="009B411E">
        <w:rPr>
          <w:rFonts w:eastAsia="Arial"/>
          <w:color w:val="000000" w:themeColor="text1"/>
        </w:rPr>
        <w:t xml:space="preserve"> perceptions of dynamic change uniquely shape interparty attitudes beyond beliefs about </w:t>
      </w:r>
      <w:r w:rsidR="007728BF" w:rsidRPr="009B411E">
        <w:rPr>
          <w:rFonts w:eastAsia="Arial"/>
          <w:color w:val="000000" w:themeColor="text1"/>
        </w:rPr>
        <w:t>current partisan positions.</w:t>
      </w:r>
      <w:r w:rsidR="00542C1C" w:rsidRPr="009B411E">
        <w:rPr>
          <w:rFonts w:eastAsia="Arial"/>
          <w:color w:val="000000" w:themeColor="text1"/>
        </w:rPr>
        <w:t xml:space="preserve"> This pattern extends prior research</w:t>
      </w:r>
      <w:r w:rsidR="00DD053C" w:rsidRPr="009B411E">
        <w:rPr>
          <w:rFonts w:eastAsia="Arial"/>
          <w:color w:val="000000" w:themeColor="text1"/>
        </w:rPr>
        <w:t xml:space="preserve"> (e.g., Lees &amp; </w:t>
      </w:r>
      <w:proofErr w:type="spellStart"/>
      <w:r w:rsidR="00DD053C" w:rsidRPr="009B411E">
        <w:rPr>
          <w:rFonts w:eastAsia="Arial"/>
          <w:color w:val="000000" w:themeColor="text1"/>
        </w:rPr>
        <w:t>Cikara</w:t>
      </w:r>
      <w:proofErr w:type="spellEnd"/>
      <w:r w:rsidR="00DD053C" w:rsidRPr="009B411E">
        <w:rPr>
          <w:rFonts w:eastAsia="Arial"/>
          <w:color w:val="000000" w:themeColor="text1"/>
        </w:rPr>
        <w:t>, 2020)</w:t>
      </w:r>
      <w:r w:rsidR="00542C1C" w:rsidRPr="009B411E">
        <w:rPr>
          <w:rFonts w:eastAsia="Arial"/>
          <w:color w:val="000000" w:themeColor="text1"/>
        </w:rPr>
        <w:t xml:space="preserve"> linking inaccurate meta-perceptions to polarization by showing that misperceptions about how attitudes are changing over time, and not only where groups currently stand, are associated with interparty animosity.</w:t>
      </w:r>
    </w:p>
    <w:p w14:paraId="7AF98F5E" w14:textId="0D4D7988" w:rsidR="00542C1C" w:rsidRPr="009B411E" w:rsidRDefault="00A87A4F" w:rsidP="00D21879">
      <w:pPr>
        <w:pBdr>
          <w:top w:val="nil"/>
          <w:left w:val="nil"/>
          <w:bottom w:val="nil"/>
          <w:right w:val="nil"/>
          <w:between w:val="nil"/>
        </w:pBdr>
        <w:spacing w:line="480" w:lineRule="auto"/>
        <w:rPr>
          <w:rFonts w:eastAsia="Arial"/>
          <w:b/>
          <w:bCs/>
          <w:color w:val="000000" w:themeColor="text1"/>
        </w:rPr>
      </w:pPr>
      <w:r w:rsidRPr="009B411E">
        <w:rPr>
          <w:rFonts w:eastAsia="Arial"/>
          <w:b/>
          <w:bCs/>
          <w:color w:val="000000" w:themeColor="text1"/>
        </w:rPr>
        <w:t>Dynamic Norm Interventions for Reducing Partisan Animosity</w:t>
      </w:r>
    </w:p>
    <w:p w14:paraId="23F4DB8B" w14:textId="3ECD289E" w:rsidR="00D93047" w:rsidRPr="009B411E" w:rsidRDefault="0031106E" w:rsidP="0031106E">
      <w:pPr>
        <w:spacing w:line="480" w:lineRule="auto"/>
        <w:ind w:firstLine="720"/>
        <w:rPr>
          <w:color w:val="000000" w:themeColor="text1"/>
        </w:rPr>
      </w:pPr>
      <w:r w:rsidRPr="009B411E">
        <w:rPr>
          <w:color w:val="000000" w:themeColor="text1"/>
        </w:rPr>
        <w:t>In our intervention experiments</w:t>
      </w:r>
      <w:r w:rsidR="00155CD9" w:rsidRPr="009B411E">
        <w:rPr>
          <w:color w:val="000000" w:themeColor="text1"/>
        </w:rPr>
        <w:t xml:space="preserve"> (Studies 2 and 3)</w:t>
      </w:r>
      <w:r w:rsidRPr="009B411E">
        <w:rPr>
          <w:color w:val="000000" w:themeColor="text1"/>
        </w:rPr>
        <w:t xml:space="preserve">, we examined dynamic norm messages as </w:t>
      </w:r>
      <w:r w:rsidR="00155CD9" w:rsidRPr="009B411E">
        <w:rPr>
          <w:color w:val="000000" w:themeColor="text1"/>
        </w:rPr>
        <w:t xml:space="preserve">an additive and </w:t>
      </w:r>
      <w:r w:rsidRPr="009B411E">
        <w:rPr>
          <w:color w:val="000000" w:themeColor="text1"/>
        </w:rPr>
        <w:t xml:space="preserve">an alternative approach to static norm messages for reducing partisan </w:t>
      </w:r>
      <w:r w:rsidRPr="009B411E">
        <w:rPr>
          <w:color w:val="000000" w:themeColor="text1"/>
        </w:rPr>
        <w:lastRenderedPageBreak/>
        <w:t xml:space="preserve">animosity. </w:t>
      </w:r>
      <w:r w:rsidR="00F77750" w:rsidRPr="009B411E">
        <w:rPr>
          <w:color w:val="000000" w:themeColor="text1"/>
        </w:rPr>
        <w:t xml:space="preserve">Whereas static norm messages aim to update participants’ perceptions of current partisan reality, dynamic norm messages aim to update participants’ perceptions of future partisan reality. </w:t>
      </w:r>
      <w:r w:rsidR="00D6217C" w:rsidRPr="009B411E">
        <w:rPr>
          <w:color w:val="000000" w:themeColor="text1"/>
        </w:rPr>
        <w:t>In both studies</w:t>
      </w:r>
      <w:r w:rsidR="00F77750" w:rsidRPr="009B411E">
        <w:rPr>
          <w:color w:val="000000" w:themeColor="text1"/>
        </w:rPr>
        <w:t xml:space="preserve"> dynamic norm messaging successfully </w:t>
      </w:r>
      <w:r w:rsidR="003B1E5A" w:rsidRPr="009B411E">
        <w:rPr>
          <w:color w:val="000000" w:themeColor="text1"/>
        </w:rPr>
        <w:t xml:space="preserve">increased </w:t>
      </w:r>
      <w:r w:rsidR="00F77750" w:rsidRPr="009B411E">
        <w:rPr>
          <w:color w:val="000000" w:themeColor="text1"/>
        </w:rPr>
        <w:t xml:space="preserve">participants’ </w:t>
      </w:r>
      <w:r w:rsidR="003B1E5A" w:rsidRPr="009B411E">
        <w:rPr>
          <w:color w:val="000000" w:themeColor="text1"/>
        </w:rPr>
        <w:t xml:space="preserve">expectations of </w:t>
      </w:r>
      <w:r w:rsidR="00F77750" w:rsidRPr="009B411E">
        <w:rPr>
          <w:color w:val="000000" w:themeColor="text1"/>
        </w:rPr>
        <w:t xml:space="preserve">future </w:t>
      </w:r>
      <w:r w:rsidR="003B1E5A" w:rsidRPr="009B411E">
        <w:rPr>
          <w:color w:val="000000" w:themeColor="text1"/>
        </w:rPr>
        <w:t>common ground between Republicans and Democrats</w:t>
      </w:r>
      <w:r w:rsidR="00F77750" w:rsidRPr="009B411E">
        <w:rPr>
          <w:color w:val="000000" w:themeColor="text1"/>
        </w:rPr>
        <w:t>, supporting H3</w:t>
      </w:r>
      <w:r w:rsidR="003B1E5A" w:rsidRPr="009B411E">
        <w:rPr>
          <w:color w:val="000000" w:themeColor="text1"/>
        </w:rPr>
        <w:t xml:space="preserve">. </w:t>
      </w:r>
      <w:r w:rsidR="003739FE" w:rsidRPr="009B411E">
        <w:rPr>
          <w:color w:val="000000" w:themeColor="text1"/>
        </w:rPr>
        <w:t xml:space="preserve">In Study 3, the dynamic norm intervention </w:t>
      </w:r>
      <w:r w:rsidRPr="009B411E">
        <w:rPr>
          <w:color w:val="000000" w:themeColor="text1"/>
        </w:rPr>
        <w:t xml:space="preserve">without a static norm cue </w:t>
      </w:r>
      <w:r w:rsidR="003739FE" w:rsidRPr="009B411E">
        <w:rPr>
          <w:color w:val="000000" w:themeColor="text1"/>
        </w:rPr>
        <w:t>also successfully increased expected future feelings of belonging and inclusion among outparty members, supporting H4.</w:t>
      </w:r>
      <w:r w:rsidR="004C3F4A" w:rsidRPr="009B411E">
        <w:rPr>
          <w:color w:val="000000" w:themeColor="text1"/>
        </w:rPr>
        <w:t xml:space="preserve"> </w:t>
      </w:r>
      <w:r w:rsidR="00F2190A" w:rsidRPr="009B411E">
        <w:rPr>
          <w:color w:val="000000" w:themeColor="text1"/>
        </w:rPr>
        <w:t xml:space="preserve">Perceiving </w:t>
      </w:r>
      <w:r w:rsidR="00492421" w:rsidRPr="009B411E">
        <w:rPr>
          <w:color w:val="000000" w:themeColor="text1"/>
        </w:rPr>
        <w:t>greater</w:t>
      </w:r>
      <w:r w:rsidR="00F2190A" w:rsidRPr="009B411E">
        <w:rPr>
          <w:color w:val="000000" w:themeColor="text1"/>
        </w:rPr>
        <w:t xml:space="preserve"> similarity between one’s group and the outgroup has been linked to several intergroup benefits, including greater liking and cooperation (Brown &amp; Abrams, 1986), increased willingness for contact (</w:t>
      </w:r>
      <w:proofErr w:type="spellStart"/>
      <w:r w:rsidR="00F2190A" w:rsidRPr="009B411E">
        <w:rPr>
          <w:color w:val="000000" w:themeColor="text1"/>
        </w:rPr>
        <w:t>Roccas</w:t>
      </w:r>
      <w:proofErr w:type="spellEnd"/>
      <w:r w:rsidR="00F2190A" w:rsidRPr="009B411E">
        <w:rPr>
          <w:color w:val="000000" w:themeColor="text1"/>
        </w:rPr>
        <w:t xml:space="preserve"> &amp; Schwartz, 1993), and enhanced closeness that fosters consensus (</w:t>
      </w:r>
      <w:proofErr w:type="spellStart"/>
      <w:r w:rsidR="00F2190A" w:rsidRPr="009B411E">
        <w:rPr>
          <w:color w:val="000000" w:themeColor="text1"/>
        </w:rPr>
        <w:t>Balietti</w:t>
      </w:r>
      <w:proofErr w:type="spellEnd"/>
      <w:r w:rsidR="00F2190A" w:rsidRPr="009B411E">
        <w:rPr>
          <w:color w:val="000000" w:themeColor="text1"/>
        </w:rPr>
        <w:t xml:space="preserve"> et al., 2021). </w:t>
      </w:r>
      <w:r w:rsidR="003D2483" w:rsidRPr="009B411E">
        <w:rPr>
          <w:color w:val="000000" w:themeColor="text1"/>
        </w:rPr>
        <w:t xml:space="preserve">Our findings extend this work by showing that </w:t>
      </w:r>
      <w:r w:rsidR="003D2483" w:rsidRPr="009B411E">
        <w:rPr>
          <w:i/>
          <w:iCs/>
          <w:color w:val="000000" w:themeColor="text1"/>
        </w:rPr>
        <w:t>expecting</w:t>
      </w:r>
      <w:r w:rsidR="003D2483" w:rsidRPr="009B411E">
        <w:rPr>
          <w:color w:val="000000" w:themeColor="text1"/>
        </w:rPr>
        <w:t xml:space="preserve"> greater </w:t>
      </w:r>
      <w:r w:rsidR="00140197" w:rsidRPr="009B411E">
        <w:rPr>
          <w:color w:val="000000" w:themeColor="text1"/>
        </w:rPr>
        <w:t xml:space="preserve">intergroup </w:t>
      </w:r>
      <w:r w:rsidR="003D2483" w:rsidRPr="009B411E">
        <w:rPr>
          <w:color w:val="000000" w:themeColor="text1"/>
        </w:rPr>
        <w:t xml:space="preserve">similarity </w:t>
      </w:r>
      <w:r w:rsidR="004C3F4A" w:rsidRPr="009B411E">
        <w:rPr>
          <w:color w:val="000000" w:themeColor="text1"/>
        </w:rPr>
        <w:t xml:space="preserve">and </w:t>
      </w:r>
      <w:r w:rsidR="0044062A" w:rsidRPr="009B411E">
        <w:rPr>
          <w:color w:val="000000" w:themeColor="text1"/>
        </w:rPr>
        <w:t>belonging</w:t>
      </w:r>
      <w:r w:rsidR="004C3F4A" w:rsidRPr="009B411E">
        <w:rPr>
          <w:color w:val="000000" w:themeColor="text1"/>
        </w:rPr>
        <w:t xml:space="preserve"> </w:t>
      </w:r>
      <w:r w:rsidR="00140197" w:rsidRPr="009B411E">
        <w:rPr>
          <w:color w:val="000000" w:themeColor="text1"/>
        </w:rPr>
        <w:t xml:space="preserve">in the future </w:t>
      </w:r>
      <w:r w:rsidR="003D2483" w:rsidRPr="009B411E">
        <w:rPr>
          <w:color w:val="000000" w:themeColor="text1"/>
        </w:rPr>
        <w:t>is also associated with benefits</w:t>
      </w:r>
      <w:r w:rsidRPr="009B411E">
        <w:rPr>
          <w:color w:val="000000" w:themeColor="text1"/>
        </w:rPr>
        <w:t xml:space="preserve"> like</w:t>
      </w:r>
      <w:r w:rsidR="003D2483" w:rsidRPr="009B411E">
        <w:rPr>
          <w:color w:val="000000" w:themeColor="text1"/>
        </w:rPr>
        <w:t xml:space="preserve"> warmer </w:t>
      </w:r>
      <w:r w:rsidR="00EF7E06" w:rsidRPr="009B411E">
        <w:rPr>
          <w:color w:val="000000" w:themeColor="text1"/>
        </w:rPr>
        <w:t xml:space="preserve">outparty attitudes, </w:t>
      </w:r>
      <w:r w:rsidR="003D2483" w:rsidRPr="009B411E">
        <w:rPr>
          <w:color w:val="000000" w:themeColor="text1"/>
        </w:rPr>
        <w:t xml:space="preserve">more positive views of the outparty, </w:t>
      </w:r>
      <w:r w:rsidR="00EF7E06" w:rsidRPr="009B411E">
        <w:rPr>
          <w:color w:val="000000" w:themeColor="text1"/>
        </w:rPr>
        <w:t>and greater self-outparty overlap</w:t>
      </w:r>
      <w:r w:rsidR="003D2483" w:rsidRPr="009B411E">
        <w:rPr>
          <w:color w:val="000000" w:themeColor="text1"/>
        </w:rPr>
        <w:t>.</w:t>
      </w:r>
    </w:p>
    <w:p w14:paraId="2E1B3D4E" w14:textId="4DFB2C09" w:rsidR="001832A8" w:rsidRPr="009B411E" w:rsidRDefault="004059C8" w:rsidP="006D0095">
      <w:pPr>
        <w:spacing w:line="480" w:lineRule="auto"/>
        <w:ind w:firstLine="720"/>
        <w:rPr>
          <w:color w:val="000000" w:themeColor="text1"/>
        </w:rPr>
      </w:pPr>
      <w:r w:rsidRPr="009B411E">
        <w:rPr>
          <w:color w:val="000000" w:themeColor="text1"/>
        </w:rPr>
        <w:t xml:space="preserve">When people </w:t>
      </w:r>
      <w:r w:rsidR="00303A79" w:rsidRPr="009B411E">
        <w:rPr>
          <w:color w:val="000000" w:themeColor="text1"/>
        </w:rPr>
        <w:t>are given information about how opposing parties are</w:t>
      </w:r>
      <w:r w:rsidRPr="009B411E">
        <w:rPr>
          <w:color w:val="000000" w:themeColor="text1"/>
        </w:rPr>
        <w:t xml:space="preserve"> moving closer together, </w:t>
      </w:r>
      <w:r w:rsidR="00303A79" w:rsidRPr="009B411E">
        <w:rPr>
          <w:color w:val="000000" w:themeColor="text1"/>
        </w:rPr>
        <w:t xml:space="preserve">we hypothesized that they would </w:t>
      </w:r>
      <w:r w:rsidR="00D93047" w:rsidRPr="009B411E">
        <w:rPr>
          <w:color w:val="000000" w:themeColor="text1"/>
        </w:rPr>
        <w:t xml:space="preserve">preemptively adjust their current </w:t>
      </w:r>
      <w:r w:rsidRPr="009B411E">
        <w:rPr>
          <w:color w:val="000000" w:themeColor="text1"/>
        </w:rPr>
        <w:t>feel</w:t>
      </w:r>
      <w:r w:rsidR="00303A79" w:rsidRPr="009B411E">
        <w:rPr>
          <w:color w:val="000000" w:themeColor="text1"/>
        </w:rPr>
        <w:t>ings and perceptions of the outparty in line with that imagined future (H5a-H5c). In line with this</w:t>
      </w:r>
      <w:r w:rsidR="002B0D2F" w:rsidRPr="009B411E">
        <w:rPr>
          <w:color w:val="000000" w:themeColor="text1"/>
        </w:rPr>
        <w:t xml:space="preserve"> hypothesis, participants in the revised dynamic intervention </w:t>
      </w:r>
      <w:r w:rsidR="00155CD9" w:rsidRPr="009B411E">
        <w:rPr>
          <w:color w:val="000000" w:themeColor="text1"/>
        </w:rPr>
        <w:t xml:space="preserve">(Study 3) </w:t>
      </w:r>
      <w:r w:rsidR="002B0D2F" w:rsidRPr="009B411E">
        <w:rPr>
          <w:color w:val="000000" w:themeColor="text1"/>
        </w:rPr>
        <w:t xml:space="preserve">reported greater feelings of warmth toward outparty members (H5a) and evaluated outparty members more positively (H5b) than those in the control condition. There was no </w:t>
      </w:r>
      <w:r w:rsidR="0094675A" w:rsidRPr="009B411E">
        <w:rPr>
          <w:color w:val="000000" w:themeColor="text1"/>
        </w:rPr>
        <w:t xml:space="preserve">significant </w:t>
      </w:r>
      <w:r w:rsidR="002B0D2F" w:rsidRPr="009B411E">
        <w:rPr>
          <w:color w:val="000000" w:themeColor="text1"/>
        </w:rPr>
        <w:t xml:space="preserve">direct effect of the </w:t>
      </w:r>
      <w:r w:rsidR="0094675A" w:rsidRPr="009B411E">
        <w:rPr>
          <w:color w:val="000000" w:themeColor="text1"/>
        </w:rPr>
        <w:t xml:space="preserve">revised </w:t>
      </w:r>
      <w:r w:rsidR="00760AE7" w:rsidRPr="009B411E">
        <w:rPr>
          <w:color w:val="000000" w:themeColor="text1"/>
        </w:rPr>
        <w:t>intervention on perceived overlap between on</w:t>
      </w:r>
      <w:r w:rsidR="0094675A" w:rsidRPr="009B411E">
        <w:rPr>
          <w:color w:val="000000" w:themeColor="text1"/>
        </w:rPr>
        <w:t>e</w:t>
      </w:r>
      <w:r w:rsidR="00760AE7" w:rsidRPr="009B411E">
        <w:rPr>
          <w:color w:val="000000" w:themeColor="text1"/>
        </w:rPr>
        <w:t>self and the outparty</w:t>
      </w:r>
      <w:r w:rsidR="002B0D2F" w:rsidRPr="009B411E">
        <w:rPr>
          <w:color w:val="000000" w:themeColor="text1"/>
        </w:rPr>
        <w:t xml:space="preserve"> </w:t>
      </w:r>
      <w:r w:rsidR="0094675A" w:rsidRPr="009B411E">
        <w:rPr>
          <w:color w:val="000000" w:themeColor="text1"/>
        </w:rPr>
        <w:t xml:space="preserve">in either study, </w:t>
      </w:r>
      <w:proofErr w:type="gramStart"/>
      <w:r w:rsidR="008A41D7" w:rsidRPr="009B411E">
        <w:rPr>
          <w:color w:val="000000" w:themeColor="text1"/>
        </w:rPr>
        <w:t>n</w:t>
      </w:r>
      <w:r w:rsidR="0094675A" w:rsidRPr="009B411E">
        <w:rPr>
          <w:color w:val="000000" w:themeColor="text1"/>
        </w:rPr>
        <w:t>or</w:t>
      </w:r>
      <w:proofErr w:type="gramEnd"/>
      <w:r w:rsidR="0094675A" w:rsidRPr="009B411E">
        <w:rPr>
          <w:color w:val="000000" w:themeColor="text1"/>
        </w:rPr>
        <w:t xml:space="preserve"> </w:t>
      </w:r>
      <w:r w:rsidR="008A41D7" w:rsidRPr="009B411E">
        <w:rPr>
          <w:color w:val="000000" w:themeColor="text1"/>
        </w:rPr>
        <w:t>did</w:t>
      </w:r>
      <w:r w:rsidR="0094675A" w:rsidRPr="009B411E">
        <w:rPr>
          <w:color w:val="000000" w:themeColor="text1"/>
        </w:rPr>
        <w:t xml:space="preserve"> the initial intervention </w:t>
      </w:r>
      <w:r w:rsidR="008A41D7" w:rsidRPr="009B411E">
        <w:rPr>
          <w:color w:val="000000" w:themeColor="text1"/>
        </w:rPr>
        <w:t>produce</w:t>
      </w:r>
      <w:r w:rsidR="0094675A" w:rsidRPr="009B411E">
        <w:rPr>
          <w:color w:val="000000" w:themeColor="text1"/>
        </w:rPr>
        <w:t xml:space="preserve"> </w:t>
      </w:r>
      <w:r w:rsidR="008A41D7" w:rsidRPr="009B411E">
        <w:rPr>
          <w:color w:val="000000" w:themeColor="text1"/>
        </w:rPr>
        <w:t>reliable effects on any</w:t>
      </w:r>
      <w:r w:rsidR="0094675A" w:rsidRPr="009B411E">
        <w:rPr>
          <w:color w:val="000000" w:themeColor="text1"/>
        </w:rPr>
        <w:t xml:space="preserve"> polarization indicator.</w:t>
      </w:r>
    </w:p>
    <w:p w14:paraId="0E49A00E" w14:textId="04DFC653" w:rsidR="00072BB9" w:rsidRPr="009B411E" w:rsidRDefault="00F54CA4" w:rsidP="00D21879">
      <w:pPr>
        <w:spacing w:line="480" w:lineRule="auto"/>
        <w:ind w:firstLine="720"/>
        <w:rPr>
          <w:color w:val="000000" w:themeColor="text1"/>
        </w:rPr>
      </w:pPr>
      <w:r w:rsidRPr="009B411E">
        <w:rPr>
          <w:color w:val="000000" w:themeColor="text1"/>
        </w:rPr>
        <w:t>S</w:t>
      </w:r>
      <w:r w:rsidR="00EF1A5C" w:rsidRPr="009B411E">
        <w:rPr>
          <w:color w:val="000000" w:themeColor="text1"/>
        </w:rPr>
        <w:t xml:space="preserve">upporting H6a, </w:t>
      </w:r>
      <w:r w:rsidR="008A41D7" w:rsidRPr="009B411E">
        <w:rPr>
          <w:color w:val="000000" w:themeColor="text1"/>
        </w:rPr>
        <w:t>the dynamic</w:t>
      </w:r>
      <w:r w:rsidR="00EF1A5C" w:rsidRPr="009B411E">
        <w:rPr>
          <w:color w:val="000000" w:themeColor="text1"/>
        </w:rPr>
        <w:t xml:space="preserve"> intervention </w:t>
      </w:r>
      <w:r w:rsidR="008A41D7" w:rsidRPr="009B411E">
        <w:rPr>
          <w:color w:val="000000" w:themeColor="text1"/>
        </w:rPr>
        <w:t xml:space="preserve">exerted a significant positive indirect effect </w:t>
      </w:r>
      <w:r w:rsidR="00EF1A5C" w:rsidRPr="009B411E">
        <w:rPr>
          <w:color w:val="000000" w:themeColor="text1"/>
        </w:rPr>
        <w:t xml:space="preserve">on every outcome </w:t>
      </w:r>
      <w:r w:rsidR="008A41D7" w:rsidRPr="009B411E">
        <w:rPr>
          <w:color w:val="000000" w:themeColor="text1"/>
        </w:rPr>
        <w:t>through</w:t>
      </w:r>
      <w:r w:rsidR="00EF1A5C" w:rsidRPr="009B411E">
        <w:rPr>
          <w:color w:val="000000" w:themeColor="text1"/>
        </w:rPr>
        <w:t xml:space="preserve"> increased expected common ground in both studies</w:t>
      </w:r>
      <w:r w:rsidR="008A41D7" w:rsidRPr="009B411E">
        <w:rPr>
          <w:color w:val="000000" w:themeColor="text1"/>
        </w:rPr>
        <w:t xml:space="preserve">, and, supporting H6b, an additional indirect effect emerged via increased expected belonging in Study 3. These </w:t>
      </w:r>
      <w:r w:rsidR="008A41D7" w:rsidRPr="009B411E">
        <w:rPr>
          <w:color w:val="000000" w:themeColor="text1"/>
        </w:rPr>
        <w:lastRenderedPageBreak/>
        <w:t xml:space="preserve">findings suggest that dynamic norm interventions may primarily operate by shaping forward-looking expectations rather than directly altering </w:t>
      </w:r>
      <w:r w:rsidR="00447462" w:rsidRPr="009B411E">
        <w:rPr>
          <w:color w:val="000000" w:themeColor="text1"/>
        </w:rPr>
        <w:t>affective polarization</w:t>
      </w:r>
      <w:r w:rsidR="008A41D7" w:rsidRPr="009B411E">
        <w:rPr>
          <w:color w:val="000000" w:themeColor="text1"/>
        </w:rPr>
        <w:t xml:space="preserve">. </w:t>
      </w:r>
      <w:r w:rsidR="0031106E" w:rsidRPr="009B411E">
        <w:rPr>
          <w:color w:val="000000" w:themeColor="text1"/>
        </w:rPr>
        <w:t>Further, these findings suggest that</w:t>
      </w:r>
      <w:r w:rsidR="008A41D7" w:rsidRPr="009B411E">
        <w:rPr>
          <w:color w:val="000000" w:themeColor="text1"/>
        </w:rPr>
        <w:t xml:space="preserve"> expectations of future convergence can have meaningful downstream consequences for interparty affect, even in the absence of changes to perceived current overlap. More broadly, these results contribute to the literature on political polarization by identifying anticipated common ground as a key psychological pathway through which norm-based interventions can reduce interparty animosity. Rather than attempting to persuade </w:t>
      </w:r>
      <w:r w:rsidR="0031106E" w:rsidRPr="009B411E">
        <w:rPr>
          <w:color w:val="000000" w:themeColor="text1"/>
        </w:rPr>
        <w:t xml:space="preserve">people </w:t>
      </w:r>
      <w:r w:rsidR="008A41D7" w:rsidRPr="009B411E">
        <w:rPr>
          <w:color w:val="000000" w:themeColor="text1"/>
        </w:rPr>
        <w:t>that partisan divisions are already smaller than they believe, emphasizing credible trajectories of change may offer a</w:t>
      </w:r>
      <w:r w:rsidR="00447462" w:rsidRPr="009B411E">
        <w:rPr>
          <w:color w:val="000000" w:themeColor="text1"/>
        </w:rPr>
        <w:t xml:space="preserve">n </w:t>
      </w:r>
      <w:r w:rsidR="0031106E" w:rsidRPr="009B411E">
        <w:rPr>
          <w:color w:val="000000" w:themeColor="text1"/>
        </w:rPr>
        <w:t xml:space="preserve">effective </w:t>
      </w:r>
      <w:r w:rsidR="00447462" w:rsidRPr="009B411E">
        <w:rPr>
          <w:color w:val="000000" w:themeColor="text1"/>
        </w:rPr>
        <w:t xml:space="preserve">alternative </w:t>
      </w:r>
      <w:r w:rsidR="008A41D7" w:rsidRPr="009B411E">
        <w:rPr>
          <w:color w:val="000000" w:themeColor="text1"/>
        </w:rPr>
        <w:t>route to improving intergroup attitudes.</w:t>
      </w:r>
    </w:p>
    <w:p w14:paraId="0D8B000D" w14:textId="77777777" w:rsidR="0045111F" w:rsidRPr="009B411E" w:rsidRDefault="4D723F3F" w:rsidP="4D723F3F">
      <w:pPr>
        <w:pBdr>
          <w:top w:val="nil"/>
          <w:left w:val="nil"/>
          <w:bottom w:val="nil"/>
          <w:right w:val="nil"/>
          <w:between w:val="nil"/>
        </w:pBdr>
        <w:spacing w:line="480" w:lineRule="auto"/>
        <w:rPr>
          <w:b/>
          <w:bCs/>
          <w:color w:val="000000" w:themeColor="text1"/>
        </w:rPr>
      </w:pPr>
      <w:r w:rsidRPr="009B411E">
        <w:rPr>
          <w:b/>
          <w:bCs/>
          <w:color w:val="000000" w:themeColor="text1"/>
        </w:rPr>
        <w:t>Limitations and Future Directions</w:t>
      </w:r>
    </w:p>
    <w:p w14:paraId="2171EFF3" w14:textId="73D2B98C" w:rsidR="00871514" w:rsidRPr="009B411E" w:rsidRDefault="3E8CCD69" w:rsidP="00BA20F6">
      <w:pPr>
        <w:pBdr>
          <w:top w:val="nil"/>
          <w:left w:val="nil"/>
          <w:bottom w:val="nil"/>
          <w:right w:val="nil"/>
          <w:between w:val="nil"/>
        </w:pBdr>
        <w:spacing w:line="480" w:lineRule="auto"/>
        <w:ind w:firstLine="720"/>
        <w:rPr>
          <w:color w:val="000000" w:themeColor="text1"/>
        </w:rPr>
      </w:pPr>
      <w:r w:rsidRPr="009B411E">
        <w:rPr>
          <w:color w:val="000000" w:themeColor="text1"/>
        </w:rPr>
        <w:t xml:space="preserve">While this research highlights the potential of dynamic messaging to reduce ideological polarization, it is not without limitations. </w:t>
      </w:r>
      <w:r w:rsidR="00D1676C" w:rsidRPr="009B411E">
        <w:rPr>
          <w:color w:val="000000" w:themeColor="text1"/>
        </w:rPr>
        <w:t>A key strength of our design was that all information provided across conditions was based on real statistics. However, this also constrained the scope of our interventions to increasingly bipartisan norms that we could identify, which were largely progressive in nature</w:t>
      </w:r>
      <w:r w:rsidR="003437FE" w:rsidRPr="009B411E">
        <w:rPr>
          <w:color w:val="000000" w:themeColor="text1"/>
        </w:rPr>
        <w:t xml:space="preserve"> and for which the believability of Republican change was somewhat limited</w:t>
      </w:r>
      <w:r w:rsidR="00D1676C" w:rsidRPr="009B411E">
        <w:rPr>
          <w:color w:val="000000" w:themeColor="text1"/>
        </w:rPr>
        <w:t>. As a result, it remains unclear whether similar effects would emerge for conservative policies or in different political contexts. In addition, the use of real statistics limited our ability to manipulate the rate of change, which was often relatively small. Hypothetical statistics with larger shifts in support or greater consensus</w:t>
      </w:r>
      <w:r w:rsidR="00DF1126" w:rsidRPr="009B411E">
        <w:rPr>
          <w:color w:val="000000" w:themeColor="text1"/>
        </w:rPr>
        <w:t xml:space="preserve"> </w:t>
      </w:r>
      <w:r w:rsidR="00D1676C" w:rsidRPr="009B411E">
        <w:rPr>
          <w:color w:val="000000" w:themeColor="text1"/>
        </w:rPr>
        <w:t xml:space="preserve">might yield even stronger effects, </w:t>
      </w:r>
      <w:r w:rsidR="00E02F20" w:rsidRPr="009B411E">
        <w:rPr>
          <w:color w:val="000000" w:themeColor="text1"/>
        </w:rPr>
        <w:t xml:space="preserve">but they would also introduce significant drawbacks, including deception, the risk of fostering false beliefs that could be contradicted by real-world experiences, and potentially reduced </w:t>
      </w:r>
      <w:r w:rsidR="00B074E2" w:rsidRPr="009B411E">
        <w:rPr>
          <w:color w:val="000000" w:themeColor="text1"/>
        </w:rPr>
        <w:t>believability</w:t>
      </w:r>
      <w:r w:rsidR="00E02F20" w:rsidRPr="009B411E">
        <w:rPr>
          <w:color w:val="000000" w:themeColor="text1"/>
        </w:rPr>
        <w:t>.</w:t>
      </w:r>
    </w:p>
    <w:p w14:paraId="19A484AA" w14:textId="2566C947" w:rsidR="00BA20F6" w:rsidRPr="009B411E" w:rsidRDefault="003437FE" w:rsidP="00BA20F6">
      <w:pPr>
        <w:pBdr>
          <w:top w:val="nil"/>
          <w:left w:val="nil"/>
          <w:bottom w:val="nil"/>
          <w:right w:val="nil"/>
          <w:between w:val="nil"/>
        </w:pBdr>
        <w:spacing w:line="480" w:lineRule="auto"/>
        <w:ind w:firstLine="720"/>
        <w:rPr>
          <w:color w:val="000000" w:themeColor="text1"/>
        </w:rPr>
      </w:pPr>
      <w:r w:rsidRPr="009B411E">
        <w:rPr>
          <w:color w:val="000000" w:themeColor="text1"/>
        </w:rPr>
        <w:t xml:space="preserve">Despite these constraints, the dynamic norm intervention yielded measurable benefits, indicating that even modest, real-world shifts in partisan support can be leveraged to improve </w:t>
      </w:r>
      <w:r w:rsidRPr="009B411E">
        <w:rPr>
          <w:color w:val="000000" w:themeColor="text1"/>
        </w:rPr>
        <w:lastRenderedPageBreak/>
        <w:t>interparty perceptions.</w:t>
      </w:r>
      <w:r w:rsidR="00871514" w:rsidRPr="009B411E">
        <w:rPr>
          <w:color w:val="000000" w:themeColor="text1"/>
        </w:rPr>
        <w:t xml:space="preserve"> </w:t>
      </w:r>
      <w:r w:rsidR="00BA20F6" w:rsidRPr="009B411E">
        <w:rPr>
          <w:color w:val="000000" w:themeColor="text1"/>
        </w:rPr>
        <w:t xml:space="preserve">An additional limitation concerns the broader political context in which the studies were conducted. </w:t>
      </w:r>
      <w:r w:rsidR="00B33621" w:rsidRPr="009B411E">
        <w:rPr>
          <w:color w:val="000000" w:themeColor="text1"/>
        </w:rPr>
        <w:t>Since norm information is dynamic, f</w:t>
      </w:r>
      <w:r w:rsidR="00BA20F6" w:rsidRPr="009B411E">
        <w:rPr>
          <w:color w:val="000000" w:themeColor="text1"/>
        </w:rPr>
        <w:t xml:space="preserve">uture work </w:t>
      </w:r>
      <w:r w:rsidR="00B33621" w:rsidRPr="009B411E">
        <w:rPr>
          <w:color w:val="000000" w:themeColor="text1"/>
        </w:rPr>
        <w:t>should use longitudinal designs to examine how</w:t>
      </w:r>
      <w:r w:rsidR="00597DEB" w:rsidRPr="009B411E">
        <w:rPr>
          <w:color w:val="000000" w:themeColor="text1"/>
        </w:rPr>
        <w:t xml:space="preserve"> changes in the political environment shape the effects of</w:t>
      </w:r>
      <w:r w:rsidR="00B33621" w:rsidRPr="009B411E">
        <w:rPr>
          <w:color w:val="000000" w:themeColor="text1"/>
        </w:rPr>
        <w:t xml:space="preserve"> this information </w:t>
      </w:r>
      <w:r w:rsidR="00597DEB" w:rsidRPr="009B411E">
        <w:rPr>
          <w:color w:val="000000" w:themeColor="text1"/>
        </w:rPr>
        <w:t>over time.</w:t>
      </w:r>
    </w:p>
    <w:p w14:paraId="57D401B4" w14:textId="0B44B6E8" w:rsidR="00F924A5" w:rsidRPr="009B411E" w:rsidRDefault="00F924A5" w:rsidP="00F924A5">
      <w:pPr>
        <w:pBdr>
          <w:top w:val="nil"/>
          <w:left w:val="nil"/>
          <w:bottom w:val="nil"/>
          <w:right w:val="nil"/>
          <w:between w:val="nil"/>
        </w:pBdr>
        <w:spacing w:line="480" w:lineRule="auto"/>
        <w:ind w:firstLine="720"/>
        <w:rPr>
          <w:color w:val="000000" w:themeColor="text1"/>
        </w:rPr>
      </w:pPr>
      <w:r w:rsidRPr="009B411E">
        <w:rPr>
          <w:color w:val="000000" w:themeColor="text1"/>
        </w:rPr>
        <w:t>Future research should also investigate which features of dynamic norm interventions participants are most responsive to, and how these sensitivities shape intervention effectiveness. Some individuals may focus primarily on the shared positive trajectories of both parties, whereas others may also attend to differences in the rate of change. In the present studies, we assessed perceptions of the direction and degree of change but not perceptions of the precise rates of change, leaving open the possibility that explicitly highlighting these distinctions could further enhance effectiveness. Future work could also extend this approach to other intergroup domains, such as those involving race, religion, or gender, to test whether correcting misperceptions about how outgroup members’ support for inclusive policies is changing over time can foster cohesion and reduce hostility across diverse contexts.</w:t>
      </w:r>
    </w:p>
    <w:p w14:paraId="6D3E5968" w14:textId="17BE53D0" w:rsidR="00260955" w:rsidRPr="009B411E" w:rsidRDefault="00260955" w:rsidP="00D21879">
      <w:pPr>
        <w:pBdr>
          <w:top w:val="nil"/>
          <w:left w:val="nil"/>
          <w:bottom w:val="nil"/>
          <w:right w:val="nil"/>
          <w:between w:val="nil"/>
        </w:pBdr>
        <w:spacing w:line="480" w:lineRule="auto"/>
        <w:rPr>
          <w:b/>
          <w:bCs/>
          <w:color w:val="000000" w:themeColor="text1"/>
        </w:rPr>
      </w:pPr>
      <w:r w:rsidRPr="009B411E">
        <w:rPr>
          <w:b/>
          <w:bCs/>
          <w:color w:val="000000" w:themeColor="text1"/>
        </w:rPr>
        <w:t>Conclusion</w:t>
      </w:r>
    </w:p>
    <w:p w14:paraId="0354F747" w14:textId="6A94BBAB" w:rsidR="00DA6A73" w:rsidRPr="009B411E" w:rsidRDefault="00CA60A4" w:rsidP="002F4D8C">
      <w:pPr>
        <w:pBdr>
          <w:top w:val="nil"/>
          <w:left w:val="nil"/>
          <w:bottom w:val="nil"/>
          <w:right w:val="nil"/>
          <w:between w:val="nil"/>
        </w:pBdr>
        <w:spacing w:line="480" w:lineRule="auto"/>
        <w:ind w:firstLine="720"/>
        <w:rPr>
          <w:color w:val="000000" w:themeColor="text1"/>
        </w:rPr>
      </w:pPr>
      <w:r w:rsidRPr="009B411E">
        <w:rPr>
          <w:color w:val="000000" w:themeColor="text1"/>
        </w:rPr>
        <w:t xml:space="preserve">In sum, this research shows that dynamic norm </w:t>
      </w:r>
      <w:r w:rsidR="00DA6A73" w:rsidRPr="009B411E">
        <w:rPr>
          <w:color w:val="000000" w:themeColor="text1"/>
        </w:rPr>
        <w:t>messaging emphasizing bipartisan trends in attitude change</w:t>
      </w:r>
      <w:r w:rsidR="00331F7A" w:rsidRPr="009B411E">
        <w:rPr>
          <w:color w:val="000000" w:themeColor="text1"/>
        </w:rPr>
        <w:t xml:space="preserve"> </w:t>
      </w:r>
      <w:r w:rsidR="00DA6A73" w:rsidRPr="009B411E">
        <w:rPr>
          <w:color w:val="000000" w:themeColor="text1"/>
        </w:rPr>
        <w:t>can meaningfully shape expectations for future interparty alignment</w:t>
      </w:r>
      <w:r w:rsidRPr="009B411E">
        <w:rPr>
          <w:color w:val="000000" w:themeColor="text1"/>
        </w:rPr>
        <w:t xml:space="preserve">. Misperceptions of </w:t>
      </w:r>
      <w:r w:rsidR="002F4D8C" w:rsidRPr="009B411E">
        <w:rPr>
          <w:color w:val="000000" w:themeColor="text1"/>
        </w:rPr>
        <w:t xml:space="preserve">outparty </w:t>
      </w:r>
      <w:r w:rsidR="006409D9" w:rsidRPr="009B411E">
        <w:rPr>
          <w:color w:val="000000" w:themeColor="text1"/>
        </w:rPr>
        <w:t xml:space="preserve">belief </w:t>
      </w:r>
      <w:r w:rsidRPr="009B411E">
        <w:rPr>
          <w:color w:val="000000" w:themeColor="text1"/>
        </w:rPr>
        <w:t xml:space="preserve">change, particularly in the outparty, </w:t>
      </w:r>
      <w:r w:rsidR="002F4D8C" w:rsidRPr="009B411E">
        <w:rPr>
          <w:color w:val="000000" w:themeColor="text1"/>
        </w:rPr>
        <w:t xml:space="preserve">were </w:t>
      </w:r>
      <w:r w:rsidRPr="009B411E">
        <w:rPr>
          <w:color w:val="000000" w:themeColor="text1"/>
        </w:rPr>
        <w:t xml:space="preserve">strongly tied to reduced </w:t>
      </w:r>
      <w:r w:rsidR="002F4D8C" w:rsidRPr="009B411E">
        <w:rPr>
          <w:color w:val="000000" w:themeColor="text1"/>
        </w:rPr>
        <w:t xml:space="preserve">outparty </w:t>
      </w:r>
      <w:r w:rsidRPr="009B411E">
        <w:rPr>
          <w:color w:val="000000" w:themeColor="text1"/>
        </w:rPr>
        <w:t>warmth</w:t>
      </w:r>
      <w:r w:rsidR="00DC68A3" w:rsidRPr="009B411E">
        <w:rPr>
          <w:color w:val="000000" w:themeColor="text1"/>
        </w:rPr>
        <w:t xml:space="preserve">, and correcting these misperceptions </w:t>
      </w:r>
      <w:r w:rsidR="002F4D8C" w:rsidRPr="009B411E">
        <w:rPr>
          <w:color w:val="000000" w:themeColor="text1"/>
        </w:rPr>
        <w:t>reliably increased expected common ground</w:t>
      </w:r>
      <w:r w:rsidRPr="009B411E">
        <w:rPr>
          <w:color w:val="000000" w:themeColor="text1"/>
        </w:rPr>
        <w:t xml:space="preserve">. </w:t>
      </w:r>
      <w:r w:rsidR="002F4D8C" w:rsidRPr="009B411E">
        <w:rPr>
          <w:color w:val="000000" w:themeColor="text1"/>
        </w:rPr>
        <w:t xml:space="preserve">These forward-looking expectations, in turn, were associated with warmer and more positive views of outparty members, even though perceptions of present-day levels of interparty overlap remained unchanged. These findings highlight the importance of attending not only to where groups are perceived to stand currently, but also to how they are perceived to be </w:t>
      </w:r>
      <w:r w:rsidR="002F4D8C" w:rsidRPr="009B411E">
        <w:rPr>
          <w:color w:val="000000" w:themeColor="text1"/>
        </w:rPr>
        <w:lastRenderedPageBreak/>
        <w:t xml:space="preserve">moving over time. </w:t>
      </w:r>
      <w:r w:rsidRPr="009B411E">
        <w:rPr>
          <w:color w:val="000000" w:themeColor="text1"/>
        </w:rPr>
        <w:t xml:space="preserve">By </w:t>
      </w:r>
      <w:r w:rsidR="002F4D8C" w:rsidRPr="009B411E">
        <w:rPr>
          <w:color w:val="000000" w:themeColor="text1"/>
        </w:rPr>
        <w:t xml:space="preserve">foregrounding shared </w:t>
      </w:r>
      <w:r w:rsidRPr="009B411E">
        <w:rPr>
          <w:color w:val="000000" w:themeColor="text1"/>
        </w:rPr>
        <w:t xml:space="preserve">trajectories, dynamic </w:t>
      </w:r>
      <w:r w:rsidR="002F4D8C" w:rsidRPr="009B411E">
        <w:rPr>
          <w:color w:val="000000" w:themeColor="text1"/>
        </w:rPr>
        <w:t xml:space="preserve">norm </w:t>
      </w:r>
      <w:r w:rsidRPr="009B411E">
        <w:rPr>
          <w:color w:val="000000" w:themeColor="text1"/>
        </w:rPr>
        <w:t xml:space="preserve">messaging may offer </w:t>
      </w:r>
      <w:r w:rsidR="0043139B" w:rsidRPr="009B411E">
        <w:rPr>
          <w:color w:val="000000" w:themeColor="text1"/>
        </w:rPr>
        <w:t>a modest but scalable</w:t>
      </w:r>
      <w:r w:rsidRPr="009B411E">
        <w:rPr>
          <w:color w:val="000000" w:themeColor="text1"/>
        </w:rPr>
        <w:t xml:space="preserve"> tool for </w:t>
      </w:r>
      <w:r w:rsidR="002F4D8C" w:rsidRPr="009B411E">
        <w:rPr>
          <w:color w:val="000000" w:themeColor="text1"/>
        </w:rPr>
        <w:t xml:space="preserve">improving </w:t>
      </w:r>
      <w:r w:rsidR="0043139B" w:rsidRPr="009B411E">
        <w:rPr>
          <w:color w:val="000000" w:themeColor="text1"/>
        </w:rPr>
        <w:t xml:space="preserve">certain </w:t>
      </w:r>
      <w:r w:rsidR="002F4D8C" w:rsidRPr="009B411E">
        <w:rPr>
          <w:color w:val="000000" w:themeColor="text1"/>
        </w:rPr>
        <w:t xml:space="preserve">interparty attitudes, with implications </w:t>
      </w:r>
      <w:r w:rsidRPr="009B411E">
        <w:rPr>
          <w:color w:val="000000" w:themeColor="text1"/>
        </w:rPr>
        <w:t>for communicators and policymakers seeking to foster cooperation and mitigate partisan animosity.</w:t>
      </w:r>
    </w:p>
    <w:p w14:paraId="59B72A25" w14:textId="79CC36AE" w:rsidR="3E8CCD69" w:rsidRPr="009B411E" w:rsidRDefault="3E8CCD69">
      <w:pPr>
        <w:rPr>
          <w:color w:val="000000" w:themeColor="text1"/>
        </w:rPr>
      </w:pPr>
      <w:r w:rsidRPr="009B411E">
        <w:rPr>
          <w:color w:val="000000" w:themeColor="text1"/>
        </w:rPr>
        <w:br w:type="page"/>
      </w:r>
    </w:p>
    <w:p w14:paraId="48B64BB7" w14:textId="0851A27F" w:rsidR="00B11B6D" w:rsidRPr="009B411E" w:rsidRDefault="00B11B6D" w:rsidP="00237698">
      <w:pPr>
        <w:jc w:val="center"/>
        <w:rPr>
          <w:rFonts w:eastAsia="Arial"/>
          <w:b/>
          <w:color w:val="000000" w:themeColor="text1"/>
        </w:rPr>
      </w:pPr>
      <w:r w:rsidRPr="009B411E">
        <w:rPr>
          <w:rFonts w:eastAsia="Arial"/>
          <w:b/>
          <w:color w:val="000000" w:themeColor="text1"/>
        </w:rPr>
        <w:lastRenderedPageBreak/>
        <w:t>Appendix A</w:t>
      </w:r>
    </w:p>
    <w:p w14:paraId="4CECF0A4" w14:textId="66F077F2" w:rsidR="00547F46" w:rsidRPr="009B411E" w:rsidRDefault="00547F46" w:rsidP="0048109B">
      <w:pPr>
        <w:pStyle w:val="NormalWeb"/>
        <w:spacing w:before="0" w:beforeAutospacing="0" w:after="0" w:afterAutospacing="0" w:line="480" w:lineRule="auto"/>
        <w:rPr>
          <w:rFonts w:ascii="Times New Roman" w:hAnsi="Times New Roman"/>
          <w:b/>
          <w:bCs/>
          <w:color w:val="000000" w:themeColor="text1"/>
          <w:sz w:val="24"/>
          <w:szCs w:val="24"/>
        </w:rPr>
      </w:pPr>
      <w:r w:rsidRPr="009B411E">
        <w:rPr>
          <w:rFonts w:ascii="Times New Roman" w:hAnsi="Times New Roman"/>
          <w:b/>
          <w:bCs/>
          <w:color w:val="000000" w:themeColor="text1"/>
          <w:sz w:val="24"/>
          <w:szCs w:val="24"/>
        </w:rPr>
        <w:t xml:space="preserve">Table </w:t>
      </w:r>
      <w:r w:rsidR="006A0217" w:rsidRPr="009B411E">
        <w:rPr>
          <w:rFonts w:ascii="Times New Roman" w:hAnsi="Times New Roman"/>
          <w:b/>
          <w:bCs/>
          <w:color w:val="000000" w:themeColor="text1"/>
          <w:sz w:val="24"/>
          <w:szCs w:val="24"/>
        </w:rPr>
        <w:t>A1</w:t>
      </w:r>
    </w:p>
    <w:p w14:paraId="4080DC65" w14:textId="4835F71E" w:rsidR="00FB34EF" w:rsidRPr="009B411E" w:rsidRDefault="00547F46" w:rsidP="0048109B">
      <w:pPr>
        <w:pStyle w:val="NormalWeb"/>
        <w:spacing w:before="0" w:beforeAutospacing="0" w:after="0" w:afterAutospacing="0" w:line="480" w:lineRule="auto"/>
        <w:contextualSpacing/>
        <w:rPr>
          <w:rFonts w:ascii="Times New Roman" w:hAnsi="Times New Roman"/>
          <w:i/>
          <w:iCs/>
          <w:color w:val="000000" w:themeColor="text1"/>
          <w:sz w:val="24"/>
          <w:szCs w:val="24"/>
        </w:rPr>
      </w:pPr>
      <w:r w:rsidRPr="009B411E">
        <w:rPr>
          <w:rFonts w:ascii="Times New Roman" w:hAnsi="Times New Roman"/>
          <w:i/>
          <w:iCs/>
          <w:color w:val="000000" w:themeColor="text1"/>
          <w:sz w:val="24"/>
          <w:szCs w:val="24"/>
        </w:rPr>
        <w:t>Paired T-Tests Comparing Believability of Democrat Support to Believability of Republican Support by Stimuli (Pilot Study)</w:t>
      </w:r>
    </w:p>
    <w:tbl>
      <w:tblPr>
        <w:tblW w:w="7020" w:type="dxa"/>
        <w:tblLayout w:type="fixed"/>
        <w:tblCellMar>
          <w:top w:w="15" w:type="dxa"/>
          <w:left w:w="15" w:type="dxa"/>
          <w:bottom w:w="15" w:type="dxa"/>
          <w:right w:w="15" w:type="dxa"/>
        </w:tblCellMar>
        <w:tblLook w:val="04A0" w:firstRow="1" w:lastRow="0" w:firstColumn="1" w:lastColumn="0" w:noHBand="0" w:noVBand="1"/>
      </w:tblPr>
      <w:tblGrid>
        <w:gridCol w:w="3150"/>
        <w:gridCol w:w="1350"/>
        <w:gridCol w:w="1170"/>
        <w:gridCol w:w="1350"/>
      </w:tblGrid>
      <w:tr w:rsidR="00FB34EF" w:rsidRPr="009B411E" w14:paraId="47406E00" w14:textId="044DD1FF" w:rsidTr="00871514">
        <w:tc>
          <w:tcPr>
            <w:tcW w:w="3150" w:type="dxa"/>
            <w:tcBorders>
              <w:top w:val="single" w:sz="8" w:space="0" w:color="000000"/>
              <w:bottom w:val="single" w:sz="8" w:space="0" w:color="000000"/>
            </w:tcBorders>
            <w:tcMar>
              <w:top w:w="100" w:type="dxa"/>
              <w:left w:w="100" w:type="dxa"/>
              <w:bottom w:w="100" w:type="dxa"/>
              <w:right w:w="100" w:type="dxa"/>
            </w:tcMar>
            <w:hideMark/>
          </w:tcPr>
          <w:p w14:paraId="2A93F738" w14:textId="0FFF8A77" w:rsidR="00FB34EF" w:rsidRPr="009B411E" w:rsidRDefault="00FB34EF" w:rsidP="005C5475">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b/>
                <w:bCs/>
                <w:color w:val="000000" w:themeColor="text1"/>
                <w:sz w:val="24"/>
                <w:szCs w:val="24"/>
              </w:rPr>
              <w:t>Dynamic Norm</w:t>
            </w:r>
          </w:p>
        </w:tc>
        <w:tc>
          <w:tcPr>
            <w:tcW w:w="1350" w:type="dxa"/>
            <w:tcBorders>
              <w:top w:val="single" w:sz="8" w:space="0" w:color="000000"/>
              <w:left w:val="nil"/>
              <w:bottom w:val="single" w:sz="8" w:space="0" w:color="000000"/>
            </w:tcBorders>
            <w:tcMar>
              <w:top w:w="100" w:type="dxa"/>
              <w:left w:w="100" w:type="dxa"/>
              <w:bottom w:w="100" w:type="dxa"/>
              <w:right w:w="100" w:type="dxa"/>
            </w:tcMar>
            <w:hideMark/>
          </w:tcPr>
          <w:p w14:paraId="097FE1BC" w14:textId="202FE9FD" w:rsidR="00FB34EF" w:rsidRPr="009B411E" w:rsidRDefault="00FB34EF" w:rsidP="005C5475">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b/>
                <w:bCs/>
                <w:color w:val="000000" w:themeColor="text1"/>
                <w:sz w:val="24"/>
                <w:szCs w:val="24"/>
              </w:rPr>
              <w:t>t(df)</w:t>
            </w:r>
          </w:p>
        </w:tc>
        <w:tc>
          <w:tcPr>
            <w:tcW w:w="1170" w:type="dxa"/>
            <w:tcBorders>
              <w:top w:val="single" w:sz="8" w:space="0" w:color="000000"/>
              <w:bottom w:val="single" w:sz="8" w:space="0" w:color="000000"/>
            </w:tcBorders>
            <w:tcMar>
              <w:top w:w="100" w:type="dxa"/>
              <w:left w:w="100" w:type="dxa"/>
              <w:bottom w:w="100" w:type="dxa"/>
              <w:right w:w="100" w:type="dxa"/>
            </w:tcMar>
            <w:hideMark/>
          </w:tcPr>
          <w:p w14:paraId="0A039A3B" w14:textId="643BAA9B" w:rsidR="00FB34EF" w:rsidRPr="009B411E" w:rsidRDefault="00FB34EF" w:rsidP="005C5475">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b/>
                <w:bCs/>
                <w:color w:val="000000" w:themeColor="text1"/>
                <w:sz w:val="24"/>
                <w:szCs w:val="24"/>
              </w:rPr>
              <w:t>p-value</w:t>
            </w:r>
          </w:p>
        </w:tc>
        <w:tc>
          <w:tcPr>
            <w:tcW w:w="1350" w:type="dxa"/>
            <w:tcBorders>
              <w:top w:val="single" w:sz="8" w:space="0" w:color="000000"/>
              <w:bottom w:val="single" w:sz="8" w:space="0" w:color="000000"/>
            </w:tcBorders>
          </w:tcPr>
          <w:p w14:paraId="387DD012" w14:textId="5D421775" w:rsidR="00FB34EF" w:rsidRPr="009B411E" w:rsidRDefault="00FB34EF" w:rsidP="005C5475">
            <w:pPr>
              <w:pStyle w:val="NormalWeb"/>
              <w:spacing w:before="0" w:beforeAutospacing="0" w:after="0" w:afterAutospacing="0"/>
              <w:rPr>
                <w:rFonts w:ascii="Times New Roman" w:hAnsi="Times New Roman"/>
                <w:b/>
                <w:bCs/>
                <w:color w:val="000000" w:themeColor="text1"/>
                <w:sz w:val="24"/>
                <w:szCs w:val="24"/>
              </w:rPr>
            </w:pPr>
            <w:r w:rsidRPr="009B411E">
              <w:rPr>
                <w:rFonts w:ascii="Times New Roman" w:hAnsi="Times New Roman"/>
                <w:b/>
                <w:bCs/>
                <w:color w:val="000000" w:themeColor="text1"/>
                <w:sz w:val="24"/>
                <w:szCs w:val="24"/>
              </w:rPr>
              <w:t>Cohen’s d</w:t>
            </w:r>
          </w:p>
        </w:tc>
      </w:tr>
      <w:tr w:rsidR="00FB34EF" w:rsidRPr="009B411E" w14:paraId="77AAB254" w14:textId="4DA4115D" w:rsidTr="00871514">
        <w:tc>
          <w:tcPr>
            <w:tcW w:w="3150" w:type="dxa"/>
            <w:tcBorders>
              <w:top w:val="single" w:sz="8" w:space="0" w:color="000000"/>
            </w:tcBorders>
            <w:tcMar>
              <w:top w:w="100" w:type="dxa"/>
              <w:left w:w="100" w:type="dxa"/>
              <w:bottom w:w="100" w:type="dxa"/>
              <w:right w:w="100" w:type="dxa"/>
            </w:tcMar>
          </w:tcPr>
          <w:p w14:paraId="69C95492" w14:textId="35DB5FB4" w:rsidR="00FB34EF" w:rsidRPr="009B411E" w:rsidRDefault="00076E4A"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Support for Equality</w:t>
            </w:r>
          </w:p>
        </w:tc>
        <w:tc>
          <w:tcPr>
            <w:tcW w:w="1350" w:type="dxa"/>
            <w:tcBorders>
              <w:top w:val="single" w:sz="8" w:space="0" w:color="000000"/>
              <w:left w:val="nil"/>
            </w:tcBorders>
            <w:tcMar>
              <w:top w:w="100" w:type="dxa"/>
              <w:left w:w="100" w:type="dxa"/>
              <w:bottom w:w="100" w:type="dxa"/>
              <w:right w:w="100" w:type="dxa"/>
            </w:tcMar>
          </w:tcPr>
          <w:p w14:paraId="6BBE5BCC" w14:textId="787EFCF2"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3.99(49)</w:t>
            </w:r>
          </w:p>
        </w:tc>
        <w:tc>
          <w:tcPr>
            <w:tcW w:w="1170" w:type="dxa"/>
            <w:tcBorders>
              <w:top w:val="single" w:sz="8" w:space="0" w:color="000000"/>
            </w:tcBorders>
            <w:tcMar>
              <w:top w:w="100" w:type="dxa"/>
              <w:left w:w="100" w:type="dxa"/>
              <w:bottom w:w="100" w:type="dxa"/>
              <w:right w:w="100" w:type="dxa"/>
            </w:tcMar>
          </w:tcPr>
          <w:p w14:paraId="00D49D7F" w14:textId="27CE0FD9"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&lt; .001</w:t>
            </w:r>
          </w:p>
        </w:tc>
        <w:tc>
          <w:tcPr>
            <w:tcW w:w="1350" w:type="dxa"/>
            <w:tcBorders>
              <w:top w:val="single" w:sz="8" w:space="0" w:color="000000"/>
            </w:tcBorders>
          </w:tcPr>
          <w:p w14:paraId="2A3AF9EC" w14:textId="5BA47B80"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0.56</w:t>
            </w:r>
          </w:p>
        </w:tc>
      </w:tr>
      <w:tr w:rsidR="00FB34EF" w:rsidRPr="009B411E" w14:paraId="08FDC069" w14:textId="3392A41C" w:rsidTr="00871514">
        <w:tc>
          <w:tcPr>
            <w:tcW w:w="3150" w:type="dxa"/>
            <w:tcMar>
              <w:top w:w="100" w:type="dxa"/>
              <w:left w:w="100" w:type="dxa"/>
              <w:bottom w:w="100" w:type="dxa"/>
              <w:right w:w="100" w:type="dxa"/>
            </w:tcMar>
          </w:tcPr>
          <w:p w14:paraId="0516F35D" w14:textId="56715567" w:rsidR="00FB34EF" w:rsidRPr="009B411E" w:rsidRDefault="00076E4A"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LGB job protection</w:t>
            </w:r>
          </w:p>
        </w:tc>
        <w:tc>
          <w:tcPr>
            <w:tcW w:w="1350" w:type="dxa"/>
            <w:tcBorders>
              <w:left w:val="nil"/>
            </w:tcBorders>
            <w:tcMar>
              <w:top w:w="100" w:type="dxa"/>
              <w:left w:w="100" w:type="dxa"/>
              <w:bottom w:w="100" w:type="dxa"/>
              <w:right w:w="100" w:type="dxa"/>
            </w:tcMar>
          </w:tcPr>
          <w:p w14:paraId="5C82F546" w14:textId="0309DB91"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4.89(49)</w:t>
            </w:r>
          </w:p>
        </w:tc>
        <w:tc>
          <w:tcPr>
            <w:tcW w:w="1170" w:type="dxa"/>
            <w:tcMar>
              <w:top w:w="100" w:type="dxa"/>
              <w:left w:w="100" w:type="dxa"/>
              <w:bottom w:w="100" w:type="dxa"/>
              <w:right w:w="100" w:type="dxa"/>
            </w:tcMar>
          </w:tcPr>
          <w:p w14:paraId="27086B01" w14:textId="55D461FE"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&lt; .001</w:t>
            </w:r>
          </w:p>
        </w:tc>
        <w:tc>
          <w:tcPr>
            <w:tcW w:w="1350" w:type="dxa"/>
          </w:tcPr>
          <w:p w14:paraId="1BAE83B1" w14:textId="37F75233"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0.69</w:t>
            </w:r>
          </w:p>
        </w:tc>
      </w:tr>
      <w:tr w:rsidR="00FB34EF" w:rsidRPr="009B411E" w14:paraId="4A42392E" w14:textId="77777777" w:rsidTr="00871514">
        <w:tc>
          <w:tcPr>
            <w:tcW w:w="3150" w:type="dxa"/>
            <w:tcMar>
              <w:top w:w="100" w:type="dxa"/>
              <w:left w:w="100" w:type="dxa"/>
              <w:bottom w:w="100" w:type="dxa"/>
              <w:right w:w="100" w:type="dxa"/>
            </w:tcMar>
          </w:tcPr>
          <w:p w14:paraId="50B58FAD" w14:textId="569DD8BE" w:rsidR="00FB34EF" w:rsidRPr="009B411E" w:rsidRDefault="00076E4A"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LGB adoption</w:t>
            </w:r>
          </w:p>
        </w:tc>
        <w:tc>
          <w:tcPr>
            <w:tcW w:w="1350" w:type="dxa"/>
            <w:tcBorders>
              <w:left w:val="nil"/>
            </w:tcBorders>
            <w:tcMar>
              <w:top w:w="100" w:type="dxa"/>
              <w:left w:w="100" w:type="dxa"/>
              <w:bottom w:w="100" w:type="dxa"/>
              <w:right w:w="100" w:type="dxa"/>
            </w:tcMar>
          </w:tcPr>
          <w:p w14:paraId="6055B2B7" w14:textId="2CC9E119"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6.02(49)</w:t>
            </w:r>
          </w:p>
        </w:tc>
        <w:tc>
          <w:tcPr>
            <w:tcW w:w="1170" w:type="dxa"/>
            <w:tcMar>
              <w:top w:w="100" w:type="dxa"/>
              <w:left w:w="100" w:type="dxa"/>
              <w:bottom w:w="100" w:type="dxa"/>
              <w:right w:w="100" w:type="dxa"/>
            </w:tcMar>
          </w:tcPr>
          <w:p w14:paraId="52B612A3" w14:textId="7C165A09"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&lt; .001</w:t>
            </w:r>
          </w:p>
        </w:tc>
        <w:tc>
          <w:tcPr>
            <w:tcW w:w="1350" w:type="dxa"/>
          </w:tcPr>
          <w:p w14:paraId="2DF5D03B" w14:textId="430099BB"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0.85</w:t>
            </w:r>
          </w:p>
        </w:tc>
      </w:tr>
      <w:tr w:rsidR="00FB34EF" w:rsidRPr="009B411E" w14:paraId="04EDA4A0" w14:textId="77777777" w:rsidTr="00871514">
        <w:tc>
          <w:tcPr>
            <w:tcW w:w="3150" w:type="dxa"/>
            <w:tcMar>
              <w:top w:w="100" w:type="dxa"/>
              <w:left w:w="100" w:type="dxa"/>
              <w:bottom w:w="100" w:type="dxa"/>
              <w:right w:w="100" w:type="dxa"/>
            </w:tcMar>
          </w:tcPr>
          <w:p w14:paraId="05F1378E" w14:textId="4939F9BA" w:rsidR="00FB34EF" w:rsidRPr="009B411E" w:rsidRDefault="00076E4A"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LGB marriage</w:t>
            </w:r>
          </w:p>
        </w:tc>
        <w:tc>
          <w:tcPr>
            <w:tcW w:w="1350" w:type="dxa"/>
            <w:tcBorders>
              <w:left w:val="nil"/>
            </w:tcBorders>
            <w:tcMar>
              <w:top w:w="100" w:type="dxa"/>
              <w:left w:w="100" w:type="dxa"/>
              <w:bottom w:w="100" w:type="dxa"/>
              <w:right w:w="100" w:type="dxa"/>
            </w:tcMar>
          </w:tcPr>
          <w:p w14:paraId="11ECEE33" w14:textId="66DEC7CD"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6.01(49)</w:t>
            </w:r>
          </w:p>
        </w:tc>
        <w:tc>
          <w:tcPr>
            <w:tcW w:w="1170" w:type="dxa"/>
            <w:tcMar>
              <w:top w:w="100" w:type="dxa"/>
              <w:left w:w="100" w:type="dxa"/>
              <w:bottom w:w="100" w:type="dxa"/>
              <w:right w:w="100" w:type="dxa"/>
            </w:tcMar>
          </w:tcPr>
          <w:p w14:paraId="497AC310" w14:textId="20A4E3C9"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&lt; .001</w:t>
            </w:r>
          </w:p>
        </w:tc>
        <w:tc>
          <w:tcPr>
            <w:tcW w:w="1350" w:type="dxa"/>
          </w:tcPr>
          <w:p w14:paraId="059A20EC" w14:textId="185E3EA1"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0.85</w:t>
            </w:r>
          </w:p>
        </w:tc>
      </w:tr>
      <w:tr w:rsidR="00FB34EF" w:rsidRPr="009B411E" w14:paraId="19B4D2F5" w14:textId="77777777" w:rsidTr="00871514">
        <w:tc>
          <w:tcPr>
            <w:tcW w:w="3150" w:type="dxa"/>
            <w:tcMar>
              <w:top w:w="100" w:type="dxa"/>
              <w:left w:w="100" w:type="dxa"/>
              <w:bottom w:w="100" w:type="dxa"/>
              <w:right w:w="100" w:type="dxa"/>
            </w:tcMar>
          </w:tcPr>
          <w:p w14:paraId="1A751C93" w14:textId="77F8D643" w:rsidR="00FB34EF" w:rsidRPr="009B411E" w:rsidRDefault="00076E4A"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Black community aid</w:t>
            </w:r>
          </w:p>
        </w:tc>
        <w:tc>
          <w:tcPr>
            <w:tcW w:w="1350" w:type="dxa"/>
            <w:tcBorders>
              <w:left w:val="nil"/>
            </w:tcBorders>
            <w:tcMar>
              <w:top w:w="100" w:type="dxa"/>
              <w:left w:w="100" w:type="dxa"/>
              <w:bottom w:w="100" w:type="dxa"/>
              <w:right w:w="100" w:type="dxa"/>
            </w:tcMar>
          </w:tcPr>
          <w:p w14:paraId="19D5E5C2" w14:textId="2C8C7787"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4.75(49)</w:t>
            </w:r>
          </w:p>
        </w:tc>
        <w:tc>
          <w:tcPr>
            <w:tcW w:w="1170" w:type="dxa"/>
            <w:tcMar>
              <w:top w:w="100" w:type="dxa"/>
              <w:left w:w="100" w:type="dxa"/>
              <w:bottom w:w="100" w:type="dxa"/>
              <w:right w:w="100" w:type="dxa"/>
            </w:tcMar>
          </w:tcPr>
          <w:p w14:paraId="3DDBF95A" w14:textId="48800143"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&lt; .001</w:t>
            </w:r>
          </w:p>
        </w:tc>
        <w:tc>
          <w:tcPr>
            <w:tcW w:w="1350" w:type="dxa"/>
          </w:tcPr>
          <w:p w14:paraId="3AF9BC2D" w14:textId="5E5F51B1"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0.67</w:t>
            </w:r>
          </w:p>
        </w:tc>
      </w:tr>
      <w:tr w:rsidR="00FB34EF" w:rsidRPr="009B411E" w14:paraId="30CC7B1D" w14:textId="77777777" w:rsidTr="00871514">
        <w:tc>
          <w:tcPr>
            <w:tcW w:w="3150" w:type="dxa"/>
            <w:tcMar>
              <w:top w:w="100" w:type="dxa"/>
              <w:left w:w="100" w:type="dxa"/>
              <w:bottom w:w="100" w:type="dxa"/>
              <w:right w:w="100" w:type="dxa"/>
            </w:tcMar>
          </w:tcPr>
          <w:p w14:paraId="602FAD68" w14:textId="30247291" w:rsidR="00FB34EF" w:rsidRPr="009B411E" w:rsidRDefault="00076E4A"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Gender parity in politics</w:t>
            </w:r>
          </w:p>
        </w:tc>
        <w:tc>
          <w:tcPr>
            <w:tcW w:w="1350" w:type="dxa"/>
            <w:tcBorders>
              <w:left w:val="nil"/>
            </w:tcBorders>
            <w:tcMar>
              <w:top w:w="100" w:type="dxa"/>
              <w:left w:w="100" w:type="dxa"/>
              <w:bottom w:w="100" w:type="dxa"/>
              <w:right w:w="100" w:type="dxa"/>
            </w:tcMar>
          </w:tcPr>
          <w:p w14:paraId="201C5908" w14:textId="30967A3B"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3.28(49)</w:t>
            </w:r>
          </w:p>
        </w:tc>
        <w:tc>
          <w:tcPr>
            <w:tcW w:w="1170" w:type="dxa"/>
            <w:tcMar>
              <w:top w:w="100" w:type="dxa"/>
              <w:left w:w="100" w:type="dxa"/>
              <w:bottom w:w="100" w:type="dxa"/>
              <w:right w:w="100" w:type="dxa"/>
            </w:tcMar>
          </w:tcPr>
          <w:p w14:paraId="7A90511C" w14:textId="16690D93"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.001</w:t>
            </w:r>
          </w:p>
        </w:tc>
        <w:tc>
          <w:tcPr>
            <w:tcW w:w="1350" w:type="dxa"/>
          </w:tcPr>
          <w:p w14:paraId="0D848AC6" w14:textId="5647249D"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0.46</w:t>
            </w:r>
          </w:p>
        </w:tc>
      </w:tr>
      <w:tr w:rsidR="00FB34EF" w:rsidRPr="009B411E" w14:paraId="43232843" w14:textId="77777777" w:rsidTr="00871514">
        <w:tc>
          <w:tcPr>
            <w:tcW w:w="3150" w:type="dxa"/>
            <w:tcMar>
              <w:top w:w="100" w:type="dxa"/>
              <w:left w:w="100" w:type="dxa"/>
              <w:bottom w:w="100" w:type="dxa"/>
              <w:right w:w="100" w:type="dxa"/>
            </w:tcMar>
          </w:tcPr>
          <w:p w14:paraId="5129356E" w14:textId="437DBEDD" w:rsidR="00FB34EF" w:rsidRPr="009B411E" w:rsidRDefault="00076E4A"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LGB teaching</w:t>
            </w:r>
          </w:p>
        </w:tc>
        <w:tc>
          <w:tcPr>
            <w:tcW w:w="1350" w:type="dxa"/>
            <w:tcBorders>
              <w:left w:val="nil"/>
            </w:tcBorders>
            <w:tcMar>
              <w:top w:w="100" w:type="dxa"/>
              <w:left w:w="100" w:type="dxa"/>
              <w:bottom w:w="100" w:type="dxa"/>
              <w:right w:w="100" w:type="dxa"/>
            </w:tcMar>
          </w:tcPr>
          <w:p w14:paraId="34F39DB2" w14:textId="4B980487"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6.57(49)</w:t>
            </w:r>
          </w:p>
        </w:tc>
        <w:tc>
          <w:tcPr>
            <w:tcW w:w="1170" w:type="dxa"/>
            <w:tcMar>
              <w:top w:w="100" w:type="dxa"/>
              <w:left w:w="100" w:type="dxa"/>
              <w:bottom w:w="100" w:type="dxa"/>
              <w:right w:w="100" w:type="dxa"/>
            </w:tcMar>
          </w:tcPr>
          <w:p w14:paraId="00F57C40" w14:textId="0A48D3C7"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&lt; .001</w:t>
            </w:r>
          </w:p>
        </w:tc>
        <w:tc>
          <w:tcPr>
            <w:tcW w:w="1350" w:type="dxa"/>
          </w:tcPr>
          <w:p w14:paraId="64AC5AC5" w14:textId="12D57435"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0.93</w:t>
            </w:r>
          </w:p>
        </w:tc>
      </w:tr>
      <w:tr w:rsidR="00FB34EF" w:rsidRPr="009B411E" w14:paraId="7FD5661A" w14:textId="77777777" w:rsidTr="00871514">
        <w:tc>
          <w:tcPr>
            <w:tcW w:w="3150" w:type="dxa"/>
            <w:tcMar>
              <w:top w:w="100" w:type="dxa"/>
              <w:left w:w="100" w:type="dxa"/>
              <w:bottom w:w="100" w:type="dxa"/>
              <w:right w:w="100" w:type="dxa"/>
            </w:tcMar>
          </w:tcPr>
          <w:p w14:paraId="0C432733" w14:textId="5C5D2A4F" w:rsidR="00FB34EF" w:rsidRPr="009B411E" w:rsidRDefault="00733257"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Childcare assistance</w:t>
            </w:r>
          </w:p>
        </w:tc>
        <w:tc>
          <w:tcPr>
            <w:tcW w:w="1350" w:type="dxa"/>
            <w:tcBorders>
              <w:left w:val="nil"/>
            </w:tcBorders>
            <w:tcMar>
              <w:top w:w="100" w:type="dxa"/>
              <w:left w:w="100" w:type="dxa"/>
              <w:bottom w:w="100" w:type="dxa"/>
              <w:right w:w="100" w:type="dxa"/>
            </w:tcMar>
          </w:tcPr>
          <w:p w14:paraId="0743901F" w14:textId="3D9831BF"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7.77(49)</w:t>
            </w:r>
          </w:p>
        </w:tc>
        <w:tc>
          <w:tcPr>
            <w:tcW w:w="1170" w:type="dxa"/>
            <w:tcMar>
              <w:top w:w="100" w:type="dxa"/>
              <w:left w:w="100" w:type="dxa"/>
              <w:bottom w:w="100" w:type="dxa"/>
              <w:right w:w="100" w:type="dxa"/>
            </w:tcMar>
          </w:tcPr>
          <w:p w14:paraId="45FC9867" w14:textId="2BE46AA9"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&lt; .001</w:t>
            </w:r>
          </w:p>
        </w:tc>
        <w:tc>
          <w:tcPr>
            <w:tcW w:w="1350" w:type="dxa"/>
          </w:tcPr>
          <w:p w14:paraId="066F8887" w14:textId="08DF1F7D"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1.10</w:t>
            </w:r>
          </w:p>
        </w:tc>
      </w:tr>
      <w:tr w:rsidR="00FB34EF" w:rsidRPr="009B411E" w14:paraId="3ED7A392" w14:textId="77777777" w:rsidTr="00871514">
        <w:tc>
          <w:tcPr>
            <w:tcW w:w="3150" w:type="dxa"/>
            <w:tcMar>
              <w:top w:w="100" w:type="dxa"/>
              <w:left w:w="100" w:type="dxa"/>
              <w:bottom w:w="100" w:type="dxa"/>
              <w:right w:w="100" w:type="dxa"/>
            </w:tcMar>
          </w:tcPr>
          <w:p w14:paraId="57B82DE1" w14:textId="6A9FE3D8" w:rsidR="00FB34EF" w:rsidRPr="009B411E" w:rsidRDefault="00733257"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Drug addiction aid</w:t>
            </w:r>
          </w:p>
        </w:tc>
        <w:tc>
          <w:tcPr>
            <w:tcW w:w="1350" w:type="dxa"/>
            <w:tcBorders>
              <w:left w:val="nil"/>
            </w:tcBorders>
            <w:tcMar>
              <w:top w:w="100" w:type="dxa"/>
              <w:left w:w="100" w:type="dxa"/>
              <w:bottom w:w="100" w:type="dxa"/>
              <w:right w:w="100" w:type="dxa"/>
            </w:tcMar>
          </w:tcPr>
          <w:p w14:paraId="4FC4F78A" w14:textId="78FCC726"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2.87(49)</w:t>
            </w:r>
          </w:p>
        </w:tc>
        <w:tc>
          <w:tcPr>
            <w:tcW w:w="1170" w:type="dxa"/>
            <w:tcMar>
              <w:top w:w="100" w:type="dxa"/>
              <w:left w:w="100" w:type="dxa"/>
              <w:bottom w:w="100" w:type="dxa"/>
              <w:right w:w="100" w:type="dxa"/>
            </w:tcMar>
          </w:tcPr>
          <w:p w14:paraId="52594B10" w14:textId="3B57A655"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.006</w:t>
            </w:r>
          </w:p>
        </w:tc>
        <w:tc>
          <w:tcPr>
            <w:tcW w:w="1350" w:type="dxa"/>
          </w:tcPr>
          <w:p w14:paraId="46A18E29" w14:textId="2504F093"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0.41</w:t>
            </w:r>
          </w:p>
        </w:tc>
      </w:tr>
      <w:tr w:rsidR="00FB34EF" w:rsidRPr="009B411E" w14:paraId="2670C9FA" w14:textId="77777777" w:rsidTr="00871514">
        <w:tc>
          <w:tcPr>
            <w:tcW w:w="3150" w:type="dxa"/>
            <w:tcMar>
              <w:top w:w="100" w:type="dxa"/>
              <w:left w:w="100" w:type="dxa"/>
              <w:bottom w:w="100" w:type="dxa"/>
              <w:right w:w="100" w:type="dxa"/>
            </w:tcMar>
          </w:tcPr>
          <w:p w14:paraId="42C3FD22" w14:textId="518331BF" w:rsidR="00FB34EF" w:rsidRPr="009B411E" w:rsidRDefault="00733257"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Poverty assistance</w:t>
            </w:r>
          </w:p>
        </w:tc>
        <w:tc>
          <w:tcPr>
            <w:tcW w:w="1350" w:type="dxa"/>
            <w:tcBorders>
              <w:left w:val="nil"/>
            </w:tcBorders>
            <w:tcMar>
              <w:top w:w="100" w:type="dxa"/>
              <w:left w:w="100" w:type="dxa"/>
              <w:bottom w:w="100" w:type="dxa"/>
              <w:right w:w="100" w:type="dxa"/>
            </w:tcMar>
          </w:tcPr>
          <w:p w14:paraId="73D2CEC0" w14:textId="17C36A62"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4.54(49)</w:t>
            </w:r>
          </w:p>
        </w:tc>
        <w:tc>
          <w:tcPr>
            <w:tcW w:w="1170" w:type="dxa"/>
            <w:tcMar>
              <w:top w:w="100" w:type="dxa"/>
              <w:left w:w="100" w:type="dxa"/>
              <w:bottom w:w="100" w:type="dxa"/>
              <w:right w:w="100" w:type="dxa"/>
            </w:tcMar>
          </w:tcPr>
          <w:p w14:paraId="79528DF0" w14:textId="3DA19283"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&lt; .001</w:t>
            </w:r>
          </w:p>
        </w:tc>
        <w:tc>
          <w:tcPr>
            <w:tcW w:w="1350" w:type="dxa"/>
          </w:tcPr>
          <w:p w14:paraId="6F1C297E" w14:textId="078AC8B7"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0.64</w:t>
            </w:r>
          </w:p>
        </w:tc>
      </w:tr>
      <w:tr w:rsidR="00FB34EF" w:rsidRPr="009B411E" w14:paraId="4C15EA19" w14:textId="77777777" w:rsidTr="00871514">
        <w:tc>
          <w:tcPr>
            <w:tcW w:w="3150" w:type="dxa"/>
            <w:tcMar>
              <w:top w:w="100" w:type="dxa"/>
              <w:left w:w="100" w:type="dxa"/>
              <w:bottom w:w="100" w:type="dxa"/>
              <w:right w:w="100" w:type="dxa"/>
            </w:tcMar>
          </w:tcPr>
          <w:p w14:paraId="2A07DFBF" w14:textId="1DE767BB" w:rsidR="00FB34EF" w:rsidRPr="009B411E" w:rsidRDefault="00733257"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Legal status reform</w:t>
            </w:r>
          </w:p>
        </w:tc>
        <w:tc>
          <w:tcPr>
            <w:tcW w:w="1350" w:type="dxa"/>
            <w:tcBorders>
              <w:left w:val="nil"/>
            </w:tcBorders>
            <w:tcMar>
              <w:top w:w="100" w:type="dxa"/>
              <w:left w:w="100" w:type="dxa"/>
              <w:bottom w:w="100" w:type="dxa"/>
              <w:right w:w="100" w:type="dxa"/>
            </w:tcMar>
          </w:tcPr>
          <w:p w14:paraId="0B1F6AFF" w14:textId="0FD8BDE0"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5.75(49)</w:t>
            </w:r>
          </w:p>
        </w:tc>
        <w:tc>
          <w:tcPr>
            <w:tcW w:w="1170" w:type="dxa"/>
            <w:tcMar>
              <w:top w:w="100" w:type="dxa"/>
              <w:left w:w="100" w:type="dxa"/>
              <w:bottom w:w="100" w:type="dxa"/>
              <w:right w:w="100" w:type="dxa"/>
            </w:tcMar>
          </w:tcPr>
          <w:p w14:paraId="4F586C7D" w14:textId="40783709"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&lt; .001</w:t>
            </w:r>
          </w:p>
        </w:tc>
        <w:tc>
          <w:tcPr>
            <w:tcW w:w="1350" w:type="dxa"/>
          </w:tcPr>
          <w:p w14:paraId="0E46C590" w14:textId="380172D7"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0.81</w:t>
            </w:r>
          </w:p>
        </w:tc>
      </w:tr>
      <w:tr w:rsidR="00FB34EF" w:rsidRPr="009B411E" w14:paraId="55B993D9" w14:textId="77777777" w:rsidTr="00871514">
        <w:tc>
          <w:tcPr>
            <w:tcW w:w="3150" w:type="dxa"/>
            <w:tcMar>
              <w:top w:w="100" w:type="dxa"/>
              <w:left w:w="100" w:type="dxa"/>
              <w:bottom w:w="100" w:type="dxa"/>
              <w:right w:w="100" w:type="dxa"/>
            </w:tcMar>
          </w:tcPr>
          <w:p w14:paraId="02C4B7BB" w14:textId="77BE7334" w:rsidR="00FB34EF" w:rsidRPr="009B411E" w:rsidRDefault="00733257"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Minimum wage increase</w:t>
            </w:r>
          </w:p>
        </w:tc>
        <w:tc>
          <w:tcPr>
            <w:tcW w:w="1350" w:type="dxa"/>
            <w:tcBorders>
              <w:left w:val="nil"/>
            </w:tcBorders>
            <w:tcMar>
              <w:top w:w="100" w:type="dxa"/>
              <w:left w:w="100" w:type="dxa"/>
              <w:bottom w:w="100" w:type="dxa"/>
              <w:right w:w="100" w:type="dxa"/>
            </w:tcMar>
          </w:tcPr>
          <w:p w14:paraId="4FC93515" w14:textId="0B163DE2"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5.30(49)</w:t>
            </w:r>
          </w:p>
        </w:tc>
        <w:tc>
          <w:tcPr>
            <w:tcW w:w="1170" w:type="dxa"/>
            <w:tcMar>
              <w:top w:w="100" w:type="dxa"/>
              <w:left w:w="100" w:type="dxa"/>
              <w:bottom w:w="100" w:type="dxa"/>
              <w:right w:w="100" w:type="dxa"/>
            </w:tcMar>
          </w:tcPr>
          <w:p w14:paraId="750650A7" w14:textId="2B306AAF"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&lt; .001</w:t>
            </w:r>
          </w:p>
        </w:tc>
        <w:tc>
          <w:tcPr>
            <w:tcW w:w="1350" w:type="dxa"/>
          </w:tcPr>
          <w:p w14:paraId="0E510856" w14:textId="2F1071DC"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0.75</w:t>
            </w:r>
          </w:p>
        </w:tc>
      </w:tr>
      <w:tr w:rsidR="00FB34EF" w:rsidRPr="009B411E" w14:paraId="0CD0F80A" w14:textId="77777777" w:rsidTr="00871514">
        <w:tc>
          <w:tcPr>
            <w:tcW w:w="3150" w:type="dxa"/>
            <w:tcMar>
              <w:top w:w="100" w:type="dxa"/>
              <w:left w:w="100" w:type="dxa"/>
              <w:bottom w:w="100" w:type="dxa"/>
              <w:right w:w="100" w:type="dxa"/>
            </w:tcMar>
          </w:tcPr>
          <w:p w14:paraId="4C5993C5" w14:textId="2A17EEF3" w:rsidR="00FB34EF" w:rsidRPr="009B411E" w:rsidRDefault="00733257"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Third party support</w:t>
            </w:r>
          </w:p>
        </w:tc>
        <w:tc>
          <w:tcPr>
            <w:tcW w:w="1350" w:type="dxa"/>
            <w:tcBorders>
              <w:left w:val="nil"/>
            </w:tcBorders>
            <w:tcMar>
              <w:top w:w="100" w:type="dxa"/>
              <w:left w:w="100" w:type="dxa"/>
              <w:bottom w:w="100" w:type="dxa"/>
              <w:right w:w="100" w:type="dxa"/>
            </w:tcMar>
          </w:tcPr>
          <w:p w14:paraId="2386D6D1" w14:textId="66A69063"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1.04(49)</w:t>
            </w:r>
          </w:p>
        </w:tc>
        <w:tc>
          <w:tcPr>
            <w:tcW w:w="1170" w:type="dxa"/>
            <w:tcMar>
              <w:top w:w="100" w:type="dxa"/>
              <w:left w:w="100" w:type="dxa"/>
              <w:bottom w:w="100" w:type="dxa"/>
              <w:right w:w="100" w:type="dxa"/>
            </w:tcMar>
          </w:tcPr>
          <w:p w14:paraId="06EBD922" w14:textId="294B8F09"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.303</w:t>
            </w:r>
          </w:p>
        </w:tc>
        <w:tc>
          <w:tcPr>
            <w:tcW w:w="1350" w:type="dxa"/>
          </w:tcPr>
          <w:p w14:paraId="20F5B296" w14:textId="180884C7"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0.15</w:t>
            </w:r>
          </w:p>
        </w:tc>
      </w:tr>
      <w:tr w:rsidR="00FB34EF" w:rsidRPr="009B411E" w14:paraId="75A6C4EB" w14:textId="77777777" w:rsidTr="00871514">
        <w:tc>
          <w:tcPr>
            <w:tcW w:w="3150" w:type="dxa"/>
            <w:tcMar>
              <w:top w:w="100" w:type="dxa"/>
              <w:left w:w="100" w:type="dxa"/>
              <w:bottom w:w="100" w:type="dxa"/>
              <w:right w:w="100" w:type="dxa"/>
            </w:tcMar>
          </w:tcPr>
          <w:p w14:paraId="363AE1B9" w14:textId="5855944E" w:rsidR="00FB34EF" w:rsidRPr="009B411E" w:rsidRDefault="00733257"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Environmental safeguards</w:t>
            </w:r>
          </w:p>
        </w:tc>
        <w:tc>
          <w:tcPr>
            <w:tcW w:w="1350" w:type="dxa"/>
            <w:tcBorders>
              <w:left w:val="nil"/>
            </w:tcBorders>
            <w:tcMar>
              <w:top w:w="100" w:type="dxa"/>
              <w:left w:w="100" w:type="dxa"/>
              <w:bottom w:w="100" w:type="dxa"/>
              <w:right w:w="100" w:type="dxa"/>
            </w:tcMar>
          </w:tcPr>
          <w:p w14:paraId="0BF24795" w14:textId="6898FF44"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3.88(49)</w:t>
            </w:r>
          </w:p>
        </w:tc>
        <w:tc>
          <w:tcPr>
            <w:tcW w:w="1170" w:type="dxa"/>
            <w:tcMar>
              <w:top w:w="100" w:type="dxa"/>
              <w:left w:w="100" w:type="dxa"/>
              <w:bottom w:w="100" w:type="dxa"/>
              <w:right w:w="100" w:type="dxa"/>
            </w:tcMar>
          </w:tcPr>
          <w:p w14:paraId="68B0DCA5" w14:textId="54EBE556"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&lt; .001</w:t>
            </w:r>
          </w:p>
        </w:tc>
        <w:tc>
          <w:tcPr>
            <w:tcW w:w="1350" w:type="dxa"/>
          </w:tcPr>
          <w:p w14:paraId="640D84A6" w14:textId="146F9722"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0.55</w:t>
            </w:r>
          </w:p>
        </w:tc>
      </w:tr>
      <w:tr w:rsidR="00FB34EF" w:rsidRPr="009B411E" w14:paraId="6F45A4C0" w14:textId="77777777" w:rsidTr="00871514">
        <w:tc>
          <w:tcPr>
            <w:tcW w:w="3150" w:type="dxa"/>
            <w:tcMar>
              <w:top w:w="100" w:type="dxa"/>
              <w:left w:w="100" w:type="dxa"/>
              <w:bottom w:w="100" w:type="dxa"/>
              <w:right w:w="100" w:type="dxa"/>
            </w:tcMar>
          </w:tcPr>
          <w:p w14:paraId="41B6F78D" w14:textId="0F8D13BA" w:rsidR="00FB34EF" w:rsidRPr="009B411E" w:rsidRDefault="00445DCD"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Climate initiatives</w:t>
            </w:r>
          </w:p>
        </w:tc>
        <w:tc>
          <w:tcPr>
            <w:tcW w:w="1350" w:type="dxa"/>
            <w:tcBorders>
              <w:left w:val="nil"/>
            </w:tcBorders>
            <w:tcMar>
              <w:top w:w="100" w:type="dxa"/>
              <w:left w:w="100" w:type="dxa"/>
              <w:bottom w:w="100" w:type="dxa"/>
              <w:right w:w="100" w:type="dxa"/>
            </w:tcMar>
          </w:tcPr>
          <w:p w14:paraId="2343BFF4" w14:textId="76364C4F"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3.88(49)</w:t>
            </w:r>
          </w:p>
        </w:tc>
        <w:tc>
          <w:tcPr>
            <w:tcW w:w="1170" w:type="dxa"/>
            <w:tcMar>
              <w:top w:w="100" w:type="dxa"/>
              <w:left w:w="100" w:type="dxa"/>
              <w:bottom w:w="100" w:type="dxa"/>
              <w:right w:w="100" w:type="dxa"/>
            </w:tcMar>
          </w:tcPr>
          <w:p w14:paraId="7927C469" w14:textId="02F1EA9E"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&lt; .001</w:t>
            </w:r>
          </w:p>
        </w:tc>
        <w:tc>
          <w:tcPr>
            <w:tcW w:w="1350" w:type="dxa"/>
          </w:tcPr>
          <w:p w14:paraId="05A6E902" w14:textId="6F1A0B0A"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0.55</w:t>
            </w:r>
          </w:p>
        </w:tc>
      </w:tr>
      <w:tr w:rsidR="00FB34EF" w:rsidRPr="009B411E" w14:paraId="4470A984" w14:textId="77777777" w:rsidTr="00871514">
        <w:tc>
          <w:tcPr>
            <w:tcW w:w="3150" w:type="dxa"/>
            <w:tcBorders>
              <w:bottom w:val="single" w:sz="8" w:space="0" w:color="000000"/>
            </w:tcBorders>
            <w:tcMar>
              <w:top w:w="100" w:type="dxa"/>
              <w:left w:w="100" w:type="dxa"/>
              <w:bottom w:w="100" w:type="dxa"/>
              <w:right w:w="100" w:type="dxa"/>
            </w:tcMar>
          </w:tcPr>
          <w:p w14:paraId="0164C959" w14:textId="4D7FA106" w:rsidR="00FB34EF" w:rsidRPr="009B411E" w:rsidRDefault="00445DCD"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Support letters</w:t>
            </w:r>
          </w:p>
        </w:tc>
        <w:tc>
          <w:tcPr>
            <w:tcW w:w="1350" w:type="dxa"/>
            <w:tcBorders>
              <w:left w:val="nil"/>
              <w:bottom w:val="single" w:sz="8" w:space="0" w:color="000000"/>
            </w:tcBorders>
            <w:tcMar>
              <w:top w:w="100" w:type="dxa"/>
              <w:left w:w="100" w:type="dxa"/>
              <w:bottom w:w="100" w:type="dxa"/>
              <w:right w:w="100" w:type="dxa"/>
            </w:tcMar>
          </w:tcPr>
          <w:p w14:paraId="128D02E6" w14:textId="7D9348E2"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1.91(49)</w:t>
            </w:r>
          </w:p>
        </w:tc>
        <w:tc>
          <w:tcPr>
            <w:tcW w:w="1170" w:type="dxa"/>
            <w:tcBorders>
              <w:bottom w:val="single" w:sz="8" w:space="0" w:color="000000"/>
            </w:tcBorders>
            <w:tcMar>
              <w:top w:w="100" w:type="dxa"/>
              <w:left w:w="100" w:type="dxa"/>
              <w:bottom w:w="100" w:type="dxa"/>
              <w:right w:w="100" w:type="dxa"/>
            </w:tcMar>
          </w:tcPr>
          <w:p w14:paraId="46B4E16F" w14:textId="29CD5EC2"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.062</w:t>
            </w:r>
          </w:p>
        </w:tc>
        <w:tc>
          <w:tcPr>
            <w:tcW w:w="1350" w:type="dxa"/>
            <w:tcBorders>
              <w:bottom w:val="single" w:sz="8" w:space="0" w:color="000000"/>
            </w:tcBorders>
          </w:tcPr>
          <w:p w14:paraId="2439474A" w14:textId="50720EC7" w:rsidR="00FB34EF" w:rsidRPr="009B411E" w:rsidRDefault="00FB34EF" w:rsidP="00FB34EF">
            <w:pPr>
              <w:pStyle w:val="NormalWeb"/>
              <w:spacing w:before="0" w:beforeAutospacing="0" w:after="0" w:afterAutospacing="0"/>
              <w:rPr>
                <w:rFonts w:ascii="Times New Roman" w:hAnsi="Times New Roman"/>
                <w:color w:val="000000" w:themeColor="text1"/>
                <w:sz w:val="24"/>
                <w:szCs w:val="24"/>
              </w:rPr>
            </w:pPr>
            <w:r w:rsidRPr="009B411E">
              <w:rPr>
                <w:rFonts w:ascii="Times New Roman" w:hAnsi="Times New Roman"/>
                <w:color w:val="000000" w:themeColor="text1"/>
                <w:sz w:val="24"/>
                <w:szCs w:val="24"/>
              </w:rPr>
              <w:t>0.27</w:t>
            </w:r>
          </w:p>
        </w:tc>
      </w:tr>
    </w:tbl>
    <w:p w14:paraId="200FA111" w14:textId="0CF461A8" w:rsidR="00547F46" w:rsidRPr="009B411E" w:rsidRDefault="00547F46" w:rsidP="00D21879">
      <w:pPr>
        <w:rPr>
          <w:rFonts w:eastAsia="Arial"/>
          <w:color w:val="000000" w:themeColor="text1"/>
        </w:rPr>
      </w:pPr>
      <w:r w:rsidRPr="009B411E">
        <w:rPr>
          <w:rFonts w:eastAsia="Arial"/>
          <w:i/>
          <w:iCs/>
          <w:color w:val="000000" w:themeColor="text1"/>
        </w:rPr>
        <w:t xml:space="preserve">Note. </w:t>
      </w:r>
      <w:r w:rsidRPr="009B411E">
        <w:rPr>
          <w:rFonts w:eastAsia="Arial"/>
          <w:color w:val="000000" w:themeColor="text1"/>
        </w:rPr>
        <w:t xml:space="preserve">The four stimuli with the largest differences were excluded from Study 1: </w:t>
      </w:r>
      <w:proofErr w:type="spellStart"/>
      <w:r w:rsidRPr="009B411E">
        <w:rPr>
          <w:rFonts w:eastAsia="Arial"/>
          <w:color w:val="000000" w:themeColor="text1"/>
        </w:rPr>
        <w:t>govtchild</w:t>
      </w:r>
      <w:proofErr w:type="spellEnd"/>
      <w:r w:rsidRPr="009B411E">
        <w:rPr>
          <w:rFonts w:eastAsia="Arial"/>
          <w:color w:val="000000" w:themeColor="text1"/>
        </w:rPr>
        <w:t xml:space="preserve">, </w:t>
      </w:r>
      <w:proofErr w:type="spellStart"/>
      <w:r w:rsidRPr="009B411E">
        <w:rPr>
          <w:rFonts w:eastAsia="Arial"/>
          <w:color w:val="000000" w:themeColor="text1"/>
        </w:rPr>
        <w:t>lgbteach</w:t>
      </w:r>
      <w:proofErr w:type="spellEnd"/>
      <w:r w:rsidRPr="009B411E">
        <w:rPr>
          <w:rFonts w:eastAsia="Arial"/>
          <w:color w:val="000000" w:themeColor="text1"/>
        </w:rPr>
        <w:t xml:space="preserve">, </w:t>
      </w:r>
      <w:proofErr w:type="spellStart"/>
      <w:r w:rsidRPr="009B411E">
        <w:rPr>
          <w:rFonts w:eastAsia="Arial"/>
          <w:color w:val="000000" w:themeColor="text1"/>
        </w:rPr>
        <w:t>lgbadopt</w:t>
      </w:r>
      <w:proofErr w:type="spellEnd"/>
      <w:r w:rsidRPr="009B411E">
        <w:rPr>
          <w:rFonts w:eastAsia="Arial"/>
          <w:color w:val="000000" w:themeColor="text1"/>
        </w:rPr>
        <w:t xml:space="preserve">, </w:t>
      </w:r>
      <w:proofErr w:type="spellStart"/>
      <w:r w:rsidRPr="009B411E">
        <w:rPr>
          <w:rFonts w:eastAsia="Arial"/>
          <w:color w:val="000000" w:themeColor="text1"/>
        </w:rPr>
        <w:t>lgbmarry</w:t>
      </w:r>
      <w:proofErr w:type="spellEnd"/>
      <w:r w:rsidRPr="009B411E">
        <w:rPr>
          <w:rFonts w:eastAsia="Arial"/>
          <w:color w:val="000000" w:themeColor="text1"/>
        </w:rPr>
        <w:t>.</w:t>
      </w:r>
    </w:p>
    <w:p w14:paraId="3AE12F44" w14:textId="5FE0773C" w:rsidR="00FB34EF" w:rsidRPr="009B411E" w:rsidRDefault="00FB34EF" w:rsidP="4E5D8588">
      <w:pPr>
        <w:spacing w:line="480" w:lineRule="auto"/>
        <w:jc w:val="center"/>
        <w:rPr>
          <w:rFonts w:eastAsia="Arial"/>
          <w:b/>
          <w:bCs/>
          <w:color w:val="000000" w:themeColor="text1"/>
        </w:rPr>
      </w:pPr>
    </w:p>
    <w:p w14:paraId="77AF4D8A" w14:textId="77777777" w:rsidR="00D21879" w:rsidRPr="009B411E" w:rsidRDefault="00D21879" w:rsidP="4E5D8588">
      <w:pPr>
        <w:spacing w:line="480" w:lineRule="auto"/>
        <w:jc w:val="center"/>
        <w:rPr>
          <w:rFonts w:eastAsia="Arial"/>
          <w:b/>
          <w:bCs/>
          <w:color w:val="000000" w:themeColor="text1"/>
        </w:rPr>
      </w:pPr>
    </w:p>
    <w:p w14:paraId="7F8E416A" w14:textId="77777777" w:rsidR="00042969" w:rsidRPr="009B411E" w:rsidRDefault="00042969" w:rsidP="00042969">
      <w:pPr>
        <w:rPr>
          <w:rFonts w:eastAsia="Arial"/>
          <w:b/>
          <w:bCs/>
          <w:color w:val="000000" w:themeColor="text1"/>
        </w:rPr>
      </w:pPr>
    </w:p>
    <w:p w14:paraId="0A72AC84" w14:textId="77777777" w:rsidR="00871514" w:rsidRPr="009B411E" w:rsidRDefault="00871514" w:rsidP="00042969">
      <w:pPr>
        <w:rPr>
          <w:rFonts w:eastAsia="Arial"/>
          <w:b/>
          <w:bCs/>
          <w:color w:val="000000" w:themeColor="text1"/>
        </w:rPr>
      </w:pPr>
    </w:p>
    <w:p w14:paraId="2489BE1C" w14:textId="77777777" w:rsidR="00871514" w:rsidRPr="009B411E" w:rsidRDefault="00871514" w:rsidP="00042969">
      <w:pPr>
        <w:rPr>
          <w:rFonts w:eastAsia="Arial"/>
          <w:b/>
          <w:bCs/>
          <w:color w:val="000000" w:themeColor="text1"/>
        </w:rPr>
      </w:pPr>
    </w:p>
    <w:p w14:paraId="742F6D75" w14:textId="77777777" w:rsidR="00871514" w:rsidRPr="009B411E" w:rsidRDefault="00871514" w:rsidP="00042969">
      <w:pPr>
        <w:rPr>
          <w:rFonts w:eastAsia="Arial"/>
          <w:b/>
          <w:bCs/>
          <w:color w:val="000000" w:themeColor="text1"/>
        </w:rPr>
      </w:pPr>
    </w:p>
    <w:p w14:paraId="03D674D1" w14:textId="1B3EA1CB" w:rsidR="00042969" w:rsidRPr="009B411E" w:rsidRDefault="00042969" w:rsidP="0048109B">
      <w:pPr>
        <w:spacing w:line="480" w:lineRule="auto"/>
        <w:rPr>
          <w:rFonts w:eastAsia="Arial"/>
          <w:b/>
          <w:bCs/>
          <w:color w:val="000000" w:themeColor="text1"/>
        </w:rPr>
      </w:pPr>
      <w:r w:rsidRPr="009B411E">
        <w:rPr>
          <w:rFonts w:eastAsia="Arial"/>
          <w:b/>
          <w:bCs/>
          <w:color w:val="000000" w:themeColor="text1"/>
        </w:rPr>
        <w:lastRenderedPageBreak/>
        <w:t xml:space="preserve">Table </w:t>
      </w:r>
      <w:r w:rsidR="006A0217" w:rsidRPr="009B411E">
        <w:rPr>
          <w:rFonts w:eastAsia="Arial"/>
          <w:b/>
          <w:bCs/>
          <w:color w:val="000000" w:themeColor="text1"/>
        </w:rPr>
        <w:t>A2</w:t>
      </w:r>
    </w:p>
    <w:p w14:paraId="554C2880" w14:textId="5826E626" w:rsidR="00042969" w:rsidRPr="009B411E" w:rsidRDefault="00042969" w:rsidP="0048109B">
      <w:pPr>
        <w:spacing w:line="480" w:lineRule="auto"/>
        <w:rPr>
          <w:rFonts w:eastAsia="Arial"/>
          <w:i/>
          <w:iCs/>
          <w:color w:val="000000" w:themeColor="text1"/>
        </w:rPr>
      </w:pPr>
      <w:r w:rsidRPr="009B411E">
        <w:rPr>
          <w:rFonts w:eastAsia="Arial"/>
          <w:i/>
          <w:iCs/>
          <w:color w:val="000000" w:themeColor="text1"/>
        </w:rPr>
        <w:t>Perceptions of Dynamic Norms</w:t>
      </w:r>
      <w:r w:rsidR="007D72B3" w:rsidRPr="009B411E">
        <w:rPr>
          <w:rFonts w:eastAsia="Arial"/>
          <w:i/>
          <w:iCs/>
          <w:color w:val="000000" w:themeColor="text1"/>
        </w:rPr>
        <w:t xml:space="preserve"> (Study 1)</w:t>
      </w:r>
    </w:p>
    <w:tbl>
      <w:tblPr>
        <w:tblStyle w:val="TableGrid"/>
        <w:tblW w:w="9384" w:type="dxa"/>
        <w:tblLook w:val="04A0" w:firstRow="1" w:lastRow="0" w:firstColumn="1" w:lastColumn="0" w:noHBand="0" w:noVBand="1"/>
      </w:tblPr>
      <w:tblGrid>
        <w:gridCol w:w="2520"/>
        <w:gridCol w:w="956"/>
        <w:gridCol w:w="956"/>
        <w:gridCol w:w="956"/>
        <w:gridCol w:w="956"/>
        <w:gridCol w:w="956"/>
        <w:gridCol w:w="956"/>
        <w:gridCol w:w="1128"/>
      </w:tblGrid>
      <w:tr w:rsidR="00042969" w:rsidRPr="009B411E" w14:paraId="3ACC3E99" w14:textId="77777777" w:rsidTr="00C66CBC">
        <w:tc>
          <w:tcPr>
            <w:tcW w:w="2520" w:type="dxa"/>
            <w:tcBorders>
              <w:left w:val="nil"/>
              <w:right w:val="nil"/>
            </w:tcBorders>
            <w:vAlign w:val="center"/>
          </w:tcPr>
          <w:p w14:paraId="65BAA7A4" w14:textId="77777777" w:rsidR="00042969" w:rsidRPr="009B411E" w:rsidRDefault="00042969" w:rsidP="00C66CBC">
            <w:pPr>
              <w:spacing w:before="120" w:after="120"/>
              <w:jc w:val="center"/>
              <w:rPr>
                <w:rFonts w:eastAsia="Arial"/>
                <w:b/>
                <w:bCs/>
                <w:color w:val="000000" w:themeColor="text1"/>
                <w:sz w:val="20"/>
                <w:szCs w:val="20"/>
              </w:rPr>
            </w:pPr>
            <w:r w:rsidRPr="009B411E">
              <w:rPr>
                <w:rFonts w:eastAsia="Arial"/>
                <w:b/>
                <w:bCs/>
                <w:color w:val="000000" w:themeColor="text1"/>
                <w:sz w:val="20"/>
                <w:szCs w:val="20"/>
              </w:rPr>
              <w:t>Target</w:t>
            </w:r>
          </w:p>
        </w:tc>
        <w:tc>
          <w:tcPr>
            <w:tcW w:w="956" w:type="dxa"/>
            <w:tcBorders>
              <w:left w:val="nil"/>
              <w:right w:val="nil"/>
            </w:tcBorders>
            <w:vAlign w:val="center"/>
          </w:tcPr>
          <w:p w14:paraId="44BE230F" w14:textId="77777777" w:rsidR="00042969" w:rsidRPr="009B411E" w:rsidRDefault="00042969" w:rsidP="00C66CBC">
            <w:pPr>
              <w:spacing w:before="120" w:after="120"/>
              <w:jc w:val="center"/>
              <w:rPr>
                <w:b/>
                <w:bCs/>
                <w:color w:val="000000" w:themeColor="text1"/>
                <w:sz w:val="20"/>
                <w:szCs w:val="20"/>
              </w:rPr>
            </w:pPr>
            <w:r w:rsidRPr="009B411E">
              <w:rPr>
                <w:b/>
                <w:bCs/>
                <w:color w:val="000000" w:themeColor="text1"/>
                <w:sz w:val="20"/>
                <w:szCs w:val="20"/>
              </w:rPr>
              <w:t>1</w:t>
            </w:r>
          </w:p>
          <w:p w14:paraId="4D53C02E" w14:textId="77777777" w:rsidR="00042969" w:rsidRPr="009B411E" w:rsidRDefault="00042969" w:rsidP="00C66CBC">
            <w:pPr>
              <w:spacing w:before="120" w:after="120"/>
              <w:jc w:val="center"/>
              <w:rPr>
                <w:b/>
                <w:bCs/>
                <w:color w:val="000000" w:themeColor="text1"/>
                <w:sz w:val="20"/>
                <w:szCs w:val="20"/>
              </w:rPr>
            </w:pPr>
            <w:r w:rsidRPr="009B411E">
              <w:rPr>
                <w:b/>
                <w:bCs/>
                <w:color w:val="000000" w:themeColor="text1"/>
                <w:sz w:val="20"/>
                <w:szCs w:val="20"/>
              </w:rPr>
              <w:t>Much more opposed</w:t>
            </w:r>
          </w:p>
        </w:tc>
        <w:tc>
          <w:tcPr>
            <w:tcW w:w="956" w:type="dxa"/>
            <w:tcBorders>
              <w:left w:val="nil"/>
              <w:right w:val="nil"/>
            </w:tcBorders>
            <w:vAlign w:val="center"/>
          </w:tcPr>
          <w:p w14:paraId="2100745D" w14:textId="77777777" w:rsidR="00042969" w:rsidRPr="009B411E" w:rsidRDefault="00042969" w:rsidP="00C66CBC">
            <w:pPr>
              <w:spacing w:before="120" w:after="120"/>
              <w:jc w:val="center"/>
              <w:rPr>
                <w:rFonts w:eastAsia="Arial"/>
                <w:b/>
                <w:bCs/>
                <w:color w:val="000000" w:themeColor="text1"/>
                <w:sz w:val="20"/>
                <w:szCs w:val="20"/>
              </w:rPr>
            </w:pPr>
            <w:r w:rsidRPr="009B411E">
              <w:rPr>
                <w:b/>
                <w:bCs/>
                <w:color w:val="000000" w:themeColor="text1"/>
                <w:sz w:val="20"/>
                <w:szCs w:val="20"/>
              </w:rPr>
              <w:t>2</w:t>
            </w:r>
          </w:p>
        </w:tc>
        <w:tc>
          <w:tcPr>
            <w:tcW w:w="956" w:type="dxa"/>
            <w:tcBorders>
              <w:left w:val="nil"/>
              <w:right w:val="nil"/>
            </w:tcBorders>
            <w:vAlign w:val="center"/>
          </w:tcPr>
          <w:p w14:paraId="297CCA7C" w14:textId="77777777" w:rsidR="00042969" w:rsidRPr="009B411E" w:rsidRDefault="00042969" w:rsidP="00C66CBC">
            <w:pPr>
              <w:spacing w:before="120" w:after="120"/>
              <w:jc w:val="center"/>
              <w:rPr>
                <w:rFonts w:eastAsia="Arial"/>
                <w:b/>
                <w:bCs/>
                <w:color w:val="000000" w:themeColor="text1"/>
                <w:sz w:val="20"/>
                <w:szCs w:val="20"/>
              </w:rPr>
            </w:pPr>
            <w:r w:rsidRPr="009B411E">
              <w:rPr>
                <w:b/>
                <w:bCs/>
                <w:color w:val="000000" w:themeColor="text1"/>
                <w:sz w:val="20"/>
                <w:szCs w:val="20"/>
              </w:rPr>
              <w:t>3</w:t>
            </w:r>
          </w:p>
        </w:tc>
        <w:tc>
          <w:tcPr>
            <w:tcW w:w="956" w:type="dxa"/>
            <w:tcBorders>
              <w:left w:val="nil"/>
              <w:right w:val="nil"/>
            </w:tcBorders>
            <w:vAlign w:val="center"/>
          </w:tcPr>
          <w:p w14:paraId="3370C174" w14:textId="77777777" w:rsidR="00042969" w:rsidRPr="009B411E" w:rsidRDefault="00042969" w:rsidP="00C66CBC">
            <w:pPr>
              <w:spacing w:before="120" w:after="120"/>
              <w:jc w:val="center"/>
              <w:rPr>
                <w:b/>
                <w:bCs/>
                <w:color w:val="000000" w:themeColor="text1"/>
                <w:sz w:val="20"/>
                <w:szCs w:val="20"/>
              </w:rPr>
            </w:pPr>
            <w:r w:rsidRPr="009B411E">
              <w:rPr>
                <w:b/>
                <w:bCs/>
                <w:color w:val="000000" w:themeColor="text1"/>
                <w:sz w:val="20"/>
                <w:szCs w:val="20"/>
              </w:rPr>
              <w:t>4</w:t>
            </w:r>
          </w:p>
          <w:p w14:paraId="07BA40C8" w14:textId="77777777" w:rsidR="00042969" w:rsidRPr="009B411E" w:rsidRDefault="00042969" w:rsidP="00C66CBC">
            <w:pPr>
              <w:spacing w:before="120" w:after="120"/>
              <w:jc w:val="center"/>
              <w:rPr>
                <w:rFonts w:eastAsia="Arial"/>
                <w:b/>
                <w:bCs/>
                <w:color w:val="000000" w:themeColor="text1"/>
                <w:sz w:val="20"/>
                <w:szCs w:val="20"/>
              </w:rPr>
            </w:pPr>
            <w:r w:rsidRPr="009B411E">
              <w:rPr>
                <w:b/>
                <w:bCs/>
                <w:color w:val="000000" w:themeColor="text1"/>
                <w:sz w:val="20"/>
                <w:szCs w:val="20"/>
              </w:rPr>
              <w:t>No change</w:t>
            </w:r>
          </w:p>
        </w:tc>
        <w:tc>
          <w:tcPr>
            <w:tcW w:w="956" w:type="dxa"/>
            <w:tcBorders>
              <w:left w:val="nil"/>
              <w:right w:val="nil"/>
            </w:tcBorders>
            <w:vAlign w:val="center"/>
          </w:tcPr>
          <w:p w14:paraId="0F53F0A2" w14:textId="77777777" w:rsidR="00042969" w:rsidRPr="009B411E" w:rsidRDefault="00042969" w:rsidP="00C66CBC">
            <w:pPr>
              <w:spacing w:before="120" w:after="120"/>
              <w:jc w:val="center"/>
              <w:rPr>
                <w:rFonts w:eastAsia="Arial"/>
                <w:b/>
                <w:bCs/>
                <w:color w:val="000000" w:themeColor="text1"/>
                <w:sz w:val="20"/>
                <w:szCs w:val="20"/>
              </w:rPr>
            </w:pPr>
            <w:r w:rsidRPr="009B411E">
              <w:rPr>
                <w:b/>
                <w:bCs/>
                <w:color w:val="000000" w:themeColor="text1"/>
                <w:sz w:val="20"/>
                <w:szCs w:val="20"/>
              </w:rPr>
              <w:t>5</w:t>
            </w:r>
          </w:p>
        </w:tc>
        <w:tc>
          <w:tcPr>
            <w:tcW w:w="956" w:type="dxa"/>
            <w:tcBorders>
              <w:left w:val="nil"/>
              <w:right w:val="nil"/>
            </w:tcBorders>
            <w:vAlign w:val="center"/>
          </w:tcPr>
          <w:p w14:paraId="22431E44" w14:textId="77777777" w:rsidR="00042969" w:rsidRPr="009B411E" w:rsidRDefault="00042969" w:rsidP="00C66CBC">
            <w:pPr>
              <w:spacing w:before="120" w:after="120"/>
              <w:jc w:val="center"/>
              <w:rPr>
                <w:rFonts w:eastAsia="Arial"/>
                <w:b/>
                <w:bCs/>
                <w:color w:val="000000" w:themeColor="text1"/>
                <w:sz w:val="20"/>
                <w:szCs w:val="20"/>
              </w:rPr>
            </w:pPr>
            <w:r w:rsidRPr="009B411E">
              <w:rPr>
                <w:b/>
                <w:bCs/>
                <w:color w:val="000000" w:themeColor="text1"/>
                <w:sz w:val="20"/>
                <w:szCs w:val="20"/>
              </w:rPr>
              <w:t>6</w:t>
            </w:r>
          </w:p>
        </w:tc>
        <w:tc>
          <w:tcPr>
            <w:tcW w:w="1128" w:type="dxa"/>
            <w:tcBorders>
              <w:left w:val="nil"/>
              <w:right w:val="nil"/>
            </w:tcBorders>
            <w:vAlign w:val="center"/>
          </w:tcPr>
          <w:p w14:paraId="03ECDF03" w14:textId="77777777" w:rsidR="00042969" w:rsidRPr="009B411E" w:rsidRDefault="00042969" w:rsidP="00C66CBC">
            <w:pPr>
              <w:spacing w:before="120" w:after="120"/>
              <w:jc w:val="center"/>
              <w:rPr>
                <w:b/>
                <w:bCs/>
                <w:color w:val="000000" w:themeColor="text1"/>
                <w:sz w:val="20"/>
                <w:szCs w:val="20"/>
              </w:rPr>
            </w:pPr>
            <w:r w:rsidRPr="009B411E">
              <w:rPr>
                <w:b/>
                <w:bCs/>
                <w:color w:val="000000" w:themeColor="text1"/>
                <w:sz w:val="20"/>
                <w:szCs w:val="20"/>
              </w:rPr>
              <w:t xml:space="preserve">7 </w:t>
            </w:r>
          </w:p>
          <w:p w14:paraId="3134346E" w14:textId="77777777" w:rsidR="00042969" w:rsidRPr="009B411E" w:rsidRDefault="00042969" w:rsidP="00C66CBC">
            <w:pPr>
              <w:spacing w:before="120" w:after="120"/>
              <w:jc w:val="center"/>
              <w:rPr>
                <w:rFonts w:eastAsia="Arial"/>
                <w:b/>
                <w:bCs/>
                <w:color w:val="000000" w:themeColor="text1"/>
                <w:sz w:val="20"/>
                <w:szCs w:val="20"/>
              </w:rPr>
            </w:pPr>
            <w:r w:rsidRPr="009B411E">
              <w:rPr>
                <w:b/>
                <w:bCs/>
                <w:color w:val="000000" w:themeColor="text1"/>
                <w:sz w:val="20"/>
                <w:szCs w:val="20"/>
              </w:rPr>
              <w:t>Much more supportive</w:t>
            </w:r>
          </w:p>
        </w:tc>
      </w:tr>
      <w:tr w:rsidR="00042969" w:rsidRPr="009B411E" w14:paraId="17AA6FB4" w14:textId="77777777" w:rsidTr="00C66CBC">
        <w:tc>
          <w:tcPr>
            <w:tcW w:w="2520" w:type="dxa"/>
            <w:tcBorders>
              <w:left w:val="nil"/>
              <w:bottom w:val="nil"/>
              <w:right w:val="nil"/>
            </w:tcBorders>
            <w:vAlign w:val="center"/>
          </w:tcPr>
          <w:p w14:paraId="488A36DE" w14:textId="77777777" w:rsidR="00042969" w:rsidRPr="009B411E" w:rsidRDefault="00042969" w:rsidP="00C66CBC">
            <w:pPr>
              <w:spacing w:before="120" w:after="120"/>
              <w:jc w:val="center"/>
              <w:rPr>
                <w:rFonts w:eastAsia="Arial"/>
                <w:color w:val="000000" w:themeColor="text1"/>
              </w:rPr>
            </w:pPr>
            <w:r w:rsidRPr="009B411E">
              <w:rPr>
                <w:color w:val="000000" w:themeColor="text1"/>
              </w:rPr>
              <w:t>Democrats’ Perceptions of Democrats</w:t>
            </w:r>
          </w:p>
        </w:tc>
        <w:tc>
          <w:tcPr>
            <w:tcW w:w="956" w:type="dxa"/>
            <w:tcBorders>
              <w:left w:val="nil"/>
              <w:bottom w:val="nil"/>
              <w:right w:val="nil"/>
            </w:tcBorders>
            <w:vAlign w:val="center"/>
          </w:tcPr>
          <w:p w14:paraId="7967C0D5" w14:textId="77777777" w:rsidR="00042969" w:rsidRPr="009B411E" w:rsidRDefault="00042969" w:rsidP="00C66CBC">
            <w:pPr>
              <w:spacing w:before="120" w:after="120"/>
              <w:jc w:val="center"/>
              <w:rPr>
                <w:rFonts w:eastAsia="Arial"/>
                <w:color w:val="000000" w:themeColor="text1"/>
              </w:rPr>
            </w:pPr>
            <w:r w:rsidRPr="009B411E">
              <w:rPr>
                <w:color w:val="000000" w:themeColor="text1"/>
              </w:rPr>
              <w:t>0.45% (10)</w:t>
            </w:r>
          </w:p>
        </w:tc>
        <w:tc>
          <w:tcPr>
            <w:tcW w:w="956" w:type="dxa"/>
            <w:tcBorders>
              <w:left w:val="nil"/>
              <w:bottom w:val="nil"/>
              <w:right w:val="nil"/>
            </w:tcBorders>
            <w:vAlign w:val="center"/>
          </w:tcPr>
          <w:p w14:paraId="1C5D9195" w14:textId="77777777" w:rsidR="00042969" w:rsidRPr="009B411E" w:rsidRDefault="00042969" w:rsidP="00C66CBC">
            <w:pPr>
              <w:spacing w:before="120" w:after="120"/>
              <w:jc w:val="center"/>
              <w:rPr>
                <w:rFonts w:eastAsia="Arial"/>
                <w:color w:val="000000" w:themeColor="text1"/>
              </w:rPr>
            </w:pPr>
            <w:r w:rsidRPr="009B411E">
              <w:rPr>
                <w:color w:val="000000" w:themeColor="text1"/>
              </w:rPr>
              <w:t>0.77% (17)</w:t>
            </w:r>
          </w:p>
        </w:tc>
        <w:tc>
          <w:tcPr>
            <w:tcW w:w="956" w:type="dxa"/>
            <w:tcBorders>
              <w:left w:val="nil"/>
              <w:bottom w:val="nil"/>
              <w:right w:val="nil"/>
            </w:tcBorders>
            <w:vAlign w:val="center"/>
          </w:tcPr>
          <w:p w14:paraId="4CA6D1AD" w14:textId="77777777" w:rsidR="00042969" w:rsidRPr="009B411E" w:rsidRDefault="00042969" w:rsidP="00C66CBC">
            <w:pPr>
              <w:spacing w:before="120" w:after="120"/>
              <w:jc w:val="center"/>
              <w:rPr>
                <w:rFonts w:eastAsia="Arial"/>
                <w:color w:val="000000" w:themeColor="text1"/>
              </w:rPr>
            </w:pPr>
            <w:r w:rsidRPr="009B411E">
              <w:rPr>
                <w:color w:val="000000" w:themeColor="text1"/>
              </w:rPr>
              <w:t>3.69% (81)</w:t>
            </w:r>
          </w:p>
        </w:tc>
        <w:tc>
          <w:tcPr>
            <w:tcW w:w="956" w:type="dxa"/>
            <w:tcBorders>
              <w:left w:val="nil"/>
              <w:bottom w:val="nil"/>
              <w:right w:val="nil"/>
            </w:tcBorders>
            <w:vAlign w:val="center"/>
          </w:tcPr>
          <w:p w14:paraId="36C6BDCE" w14:textId="77777777" w:rsidR="00042969" w:rsidRPr="009B411E" w:rsidRDefault="00042969" w:rsidP="00C66CBC">
            <w:pPr>
              <w:spacing w:before="120" w:after="120"/>
              <w:jc w:val="center"/>
              <w:rPr>
                <w:rFonts w:eastAsia="Arial"/>
                <w:color w:val="000000" w:themeColor="text1"/>
              </w:rPr>
            </w:pPr>
            <w:r w:rsidRPr="009B411E">
              <w:rPr>
                <w:color w:val="000000" w:themeColor="text1"/>
              </w:rPr>
              <w:t>17.71% (389)</w:t>
            </w:r>
          </w:p>
        </w:tc>
        <w:tc>
          <w:tcPr>
            <w:tcW w:w="956" w:type="dxa"/>
            <w:tcBorders>
              <w:left w:val="nil"/>
              <w:bottom w:val="nil"/>
              <w:right w:val="nil"/>
            </w:tcBorders>
            <w:vAlign w:val="center"/>
          </w:tcPr>
          <w:p w14:paraId="016C4728" w14:textId="77777777" w:rsidR="00042969" w:rsidRPr="009B411E" w:rsidRDefault="00042969" w:rsidP="00C66CBC">
            <w:pPr>
              <w:spacing w:before="120" w:after="120"/>
              <w:jc w:val="center"/>
              <w:rPr>
                <w:rFonts w:eastAsia="Arial"/>
                <w:color w:val="000000" w:themeColor="text1"/>
              </w:rPr>
            </w:pPr>
            <w:r w:rsidRPr="009B411E">
              <w:rPr>
                <w:color w:val="000000" w:themeColor="text1"/>
              </w:rPr>
              <w:t>33.38% (733)</w:t>
            </w:r>
          </w:p>
        </w:tc>
        <w:tc>
          <w:tcPr>
            <w:tcW w:w="956" w:type="dxa"/>
            <w:tcBorders>
              <w:left w:val="nil"/>
              <w:bottom w:val="nil"/>
              <w:right w:val="nil"/>
            </w:tcBorders>
            <w:vAlign w:val="center"/>
          </w:tcPr>
          <w:p w14:paraId="31F2694D" w14:textId="77777777" w:rsidR="00042969" w:rsidRPr="009B411E" w:rsidRDefault="00042969" w:rsidP="00C66CBC">
            <w:pPr>
              <w:spacing w:before="120" w:after="120"/>
              <w:jc w:val="center"/>
              <w:rPr>
                <w:rFonts w:eastAsia="Arial"/>
                <w:color w:val="000000" w:themeColor="text1"/>
              </w:rPr>
            </w:pPr>
            <w:r w:rsidRPr="009B411E">
              <w:rPr>
                <w:color w:val="000000" w:themeColor="text1"/>
              </w:rPr>
              <w:t>25.36% (557)</w:t>
            </w:r>
          </w:p>
        </w:tc>
        <w:tc>
          <w:tcPr>
            <w:tcW w:w="1128" w:type="dxa"/>
            <w:tcBorders>
              <w:left w:val="nil"/>
              <w:bottom w:val="nil"/>
              <w:right w:val="nil"/>
            </w:tcBorders>
            <w:vAlign w:val="center"/>
          </w:tcPr>
          <w:p w14:paraId="3BBE896A" w14:textId="77777777" w:rsidR="00042969" w:rsidRPr="009B411E" w:rsidRDefault="00042969" w:rsidP="00C66CBC">
            <w:pPr>
              <w:spacing w:before="120" w:after="120"/>
              <w:jc w:val="center"/>
              <w:rPr>
                <w:rFonts w:eastAsia="Arial"/>
                <w:color w:val="000000" w:themeColor="text1"/>
              </w:rPr>
            </w:pPr>
            <w:r w:rsidRPr="009B411E">
              <w:rPr>
                <w:color w:val="000000" w:themeColor="text1"/>
              </w:rPr>
              <w:t>18.62% (409)</w:t>
            </w:r>
          </w:p>
        </w:tc>
      </w:tr>
      <w:tr w:rsidR="00042969" w:rsidRPr="009B411E" w14:paraId="7F7FD218" w14:textId="77777777" w:rsidTr="00C66CBC">
        <w:tc>
          <w:tcPr>
            <w:tcW w:w="2520" w:type="dxa"/>
            <w:tcBorders>
              <w:top w:val="nil"/>
              <w:left w:val="nil"/>
              <w:bottom w:val="nil"/>
              <w:right w:val="nil"/>
            </w:tcBorders>
            <w:vAlign w:val="center"/>
          </w:tcPr>
          <w:p w14:paraId="008C136D" w14:textId="77777777" w:rsidR="00042969" w:rsidRPr="009B411E" w:rsidRDefault="00042969" w:rsidP="00C66CBC">
            <w:pPr>
              <w:spacing w:before="120" w:after="120"/>
              <w:jc w:val="center"/>
              <w:rPr>
                <w:rFonts w:eastAsia="Arial"/>
                <w:color w:val="000000" w:themeColor="text1"/>
              </w:rPr>
            </w:pPr>
            <w:r w:rsidRPr="009B411E">
              <w:rPr>
                <w:color w:val="000000" w:themeColor="text1"/>
              </w:rPr>
              <w:t>Republicans’ Perceptions of Democrats</w:t>
            </w:r>
          </w:p>
        </w:tc>
        <w:tc>
          <w:tcPr>
            <w:tcW w:w="956" w:type="dxa"/>
            <w:tcBorders>
              <w:top w:val="nil"/>
              <w:left w:val="nil"/>
              <w:bottom w:val="nil"/>
              <w:right w:val="nil"/>
            </w:tcBorders>
            <w:vAlign w:val="center"/>
          </w:tcPr>
          <w:p w14:paraId="18D1F792" w14:textId="77777777" w:rsidR="00042969" w:rsidRPr="009B411E" w:rsidRDefault="00042969" w:rsidP="00C66CBC">
            <w:pPr>
              <w:spacing w:before="120" w:after="120"/>
              <w:jc w:val="center"/>
              <w:rPr>
                <w:rFonts w:eastAsia="Arial"/>
                <w:color w:val="000000" w:themeColor="text1"/>
              </w:rPr>
            </w:pPr>
            <w:r w:rsidRPr="009B411E">
              <w:rPr>
                <w:color w:val="000000" w:themeColor="text1"/>
              </w:rPr>
              <w:t>1.76% (39)</w:t>
            </w:r>
          </w:p>
        </w:tc>
        <w:tc>
          <w:tcPr>
            <w:tcW w:w="956" w:type="dxa"/>
            <w:tcBorders>
              <w:top w:val="nil"/>
              <w:left w:val="nil"/>
              <w:bottom w:val="nil"/>
              <w:right w:val="nil"/>
            </w:tcBorders>
            <w:vAlign w:val="center"/>
          </w:tcPr>
          <w:p w14:paraId="4A134DA4" w14:textId="77777777" w:rsidR="00042969" w:rsidRPr="009B411E" w:rsidRDefault="00042969" w:rsidP="00C66CBC">
            <w:pPr>
              <w:spacing w:before="120" w:after="120"/>
              <w:jc w:val="center"/>
              <w:rPr>
                <w:rFonts w:eastAsia="Arial"/>
                <w:color w:val="000000" w:themeColor="text1"/>
              </w:rPr>
            </w:pPr>
            <w:r w:rsidRPr="009B411E">
              <w:rPr>
                <w:color w:val="000000" w:themeColor="text1"/>
              </w:rPr>
              <w:t>2.07% (46)</w:t>
            </w:r>
          </w:p>
        </w:tc>
        <w:tc>
          <w:tcPr>
            <w:tcW w:w="956" w:type="dxa"/>
            <w:tcBorders>
              <w:top w:val="nil"/>
              <w:left w:val="nil"/>
              <w:bottom w:val="nil"/>
              <w:right w:val="nil"/>
            </w:tcBorders>
            <w:vAlign w:val="center"/>
          </w:tcPr>
          <w:p w14:paraId="61967B5C" w14:textId="77777777" w:rsidR="00042969" w:rsidRPr="009B411E" w:rsidRDefault="00042969" w:rsidP="00C66CBC">
            <w:pPr>
              <w:spacing w:before="120" w:after="120"/>
              <w:jc w:val="center"/>
              <w:rPr>
                <w:rFonts w:eastAsia="Arial"/>
                <w:color w:val="000000" w:themeColor="text1"/>
              </w:rPr>
            </w:pPr>
            <w:r w:rsidRPr="009B411E">
              <w:rPr>
                <w:color w:val="000000" w:themeColor="text1"/>
              </w:rPr>
              <w:t>6.31% (140)</w:t>
            </w:r>
          </w:p>
        </w:tc>
        <w:tc>
          <w:tcPr>
            <w:tcW w:w="956" w:type="dxa"/>
            <w:tcBorders>
              <w:top w:val="nil"/>
              <w:left w:val="nil"/>
              <w:bottom w:val="nil"/>
              <w:right w:val="nil"/>
            </w:tcBorders>
            <w:vAlign w:val="center"/>
          </w:tcPr>
          <w:p w14:paraId="6507546F" w14:textId="77777777" w:rsidR="00042969" w:rsidRPr="009B411E" w:rsidRDefault="00042969" w:rsidP="00C66CBC">
            <w:pPr>
              <w:spacing w:before="120" w:after="120"/>
              <w:jc w:val="center"/>
              <w:rPr>
                <w:rFonts w:eastAsia="Arial"/>
                <w:color w:val="000000" w:themeColor="text1"/>
              </w:rPr>
            </w:pPr>
            <w:r w:rsidRPr="009B411E">
              <w:rPr>
                <w:color w:val="000000" w:themeColor="text1"/>
              </w:rPr>
              <w:t>23.60% (524)</w:t>
            </w:r>
          </w:p>
        </w:tc>
        <w:tc>
          <w:tcPr>
            <w:tcW w:w="956" w:type="dxa"/>
            <w:tcBorders>
              <w:top w:val="nil"/>
              <w:left w:val="nil"/>
              <w:bottom w:val="nil"/>
              <w:right w:val="nil"/>
            </w:tcBorders>
            <w:vAlign w:val="center"/>
          </w:tcPr>
          <w:p w14:paraId="653F0242" w14:textId="77777777" w:rsidR="00042969" w:rsidRPr="009B411E" w:rsidRDefault="00042969" w:rsidP="00C66CBC">
            <w:pPr>
              <w:spacing w:before="120" w:after="120"/>
              <w:jc w:val="center"/>
              <w:rPr>
                <w:rFonts w:eastAsia="Arial"/>
                <w:color w:val="000000" w:themeColor="text1"/>
              </w:rPr>
            </w:pPr>
            <w:r w:rsidRPr="009B411E">
              <w:rPr>
                <w:color w:val="000000" w:themeColor="text1"/>
              </w:rPr>
              <w:t>26.89% (597)</w:t>
            </w:r>
          </w:p>
        </w:tc>
        <w:tc>
          <w:tcPr>
            <w:tcW w:w="956" w:type="dxa"/>
            <w:tcBorders>
              <w:top w:val="nil"/>
              <w:left w:val="nil"/>
              <w:bottom w:val="nil"/>
              <w:right w:val="nil"/>
            </w:tcBorders>
            <w:vAlign w:val="center"/>
          </w:tcPr>
          <w:p w14:paraId="3D46994F" w14:textId="77777777" w:rsidR="00042969" w:rsidRPr="009B411E" w:rsidRDefault="00042969" w:rsidP="00C66CBC">
            <w:pPr>
              <w:spacing w:before="120" w:after="120"/>
              <w:jc w:val="center"/>
              <w:rPr>
                <w:rFonts w:eastAsia="Arial"/>
                <w:color w:val="000000" w:themeColor="text1"/>
              </w:rPr>
            </w:pPr>
            <w:r w:rsidRPr="009B411E">
              <w:rPr>
                <w:color w:val="000000" w:themeColor="text1"/>
              </w:rPr>
              <w:t>18.20% (404)</w:t>
            </w:r>
          </w:p>
        </w:tc>
        <w:tc>
          <w:tcPr>
            <w:tcW w:w="1128" w:type="dxa"/>
            <w:tcBorders>
              <w:top w:val="nil"/>
              <w:left w:val="nil"/>
              <w:bottom w:val="nil"/>
              <w:right w:val="nil"/>
            </w:tcBorders>
            <w:vAlign w:val="center"/>
          </w:tcPr>
          <w:p w14:paraId="587444CA" w14:textId="77777777" w:rsidR="00042969" w:rsidRPr="009B411E" w:rsidRDefault="00042969" w:rsidP="00C66CBC">
            <w:pPr>
              <w:spacing w:before="120" w:after="120"/>
              <w:jc w:val="center"/>
              <w:rPr>
                <w:rFonts w:eastAsia="Arial"/>
                <w:color w:val="000000" w:themeColor="text1"/>
              </w:rPr>
            </w:pPr>
            <w:r w:rsidRPr="009B411E">
              <w:rPr>
                <w:color w:val="000000" w:themeColor="text1"/>
              </w:rPr>
              <w:t>21.17% (470)</w:t>
            </w:r>
          </w:p>
        </w:tc>
      </w:tr>
      <w:tr w:rsidR="00042969" w:rsidRPr="009B411E" w14:paraId="3559C10B" w14:textId="77777777" w:rsidTr="00C66CBC">
        <w:tc>
          <w:tcPr>
            <w:tcW w:w="2520" w:type="dxa"/>
            <w:tcBorders>
              <w:top w:val="nil"/>
              <w:left w:val="nil"/>
              <w:bottom w:val="nil"/>
              <w:right w:val="nil"/>
            </w:tcBorders>
            <w:vAlign w:val="center"/>
          </w:tcPr>
          <w:p w14:paraId="65ABE551" w14:textId="77777777" w:rsidR="00042969" w:rsidRPr="009B411E" w:rsidRDefault="00042969" w:rsidP="00C66CBC">
            <w:pPr>
              <w:spacing w:before="120" w:after="120"/>
              <w:jc w:val="center"/>
              <w:rPr>
                <w:rFonts w:eastAsia="Arial"/>
                <w:color w:val="000000" w:themeColor="text1"/>
              </w:rPr>
            </w:pPr>
            <w:r w:rsidRPr="009B411E">
              <w:rPr>
                <w:color w:val="000000" w:themeColor="text1"/>
              </w:rPr>
              <w:t>Democrats’ Perceptions of Republicans</w:t>
            </w:r>
          </w:p>
        </w:tc>
        <w:tc>
          <w:tcPr>
            <w:tcW w:w="956" w:type="dxa"/>
            <w:tcBorders>
              <w:top w:val="nil"/>
              <w:left w:val="nil"/>
              <w:bottom w:val="nil"/>
              <w:right w:val="nil"/>
            </w:tcBorders>
            <w:vAlign w:val="center"/>
          </w:tcPr>
          <w:p w14:paraId="0E894559" w14:textId="77777777" w:rsidR="00042969" w:rsidRPr="009B411E" w:rsidRDefault="00042969" w:rsidP="00C66CBC">
            <w:pPr>
              <w:spacing w:before="120" w:after="120"/>
              <w:jc w:val="center"/>
              <w:rPr>
                <w:rFonts w:eastAsia="Arial"/>
                <w:color w:val="000000" w:themeColor="text1"/>
              </w:rPr>
            </w:pPr>
            <w:r w:rsidRPr="009B411E">
              <w:rPr>
                <w:color w:val="000000" w:themeColor="text1"/>
              </w:rPr>
              <w:t>18.85% (414)</w:t>
            </w:r>
          </w:p>
        </w:tc>
        <w:tc>
          <w:tcPr>
            <w:tcW w:w="956" w:type="dxa"/>
            <w:tcBorders>
              <w:top w:val="nil"/>
              <w:left w:val="nil"/>
              <w:bottom w:val="nil"/>
              <w:right w:val="nil"/>
            </w:tcBorders>
            <w:vAlign w:val="center"/>
          </w:tcPr>
          <w:p w14:paraId="4336108B" w14:textId="77777777" w:rsidR="00042969" w:rsidRPr="009B411E" w:rsidRDefault="00042969" w:rsidP="00C66CBC">
            <w:pPr>
              <w:spacing w:before="120" w:after="120"/>
              <w:jc w:val="center"/>
              <w:rPr>
                <w:rFonts w:eastAsia="Arial"/>
                <w:color w:val="000000" w:themeColor="text1"/>
              </w:rPr>
            </w:pPr>
            <w:r w:rsidRPr="009B411E">
              <w:rPr>
                <w:color w:val="000000" w:themeColor="text1"/>
              </w:rPr>
              <w:t>15.62% (343)</w:t>
            </w:r>
          </w:p>
        </w:tc>
        <w:tc>
          <w:tcPr>
            <w:tcW w:w="956" w:type="dxa"/>
            <w:tcBorders>
              <w:top w:val="nil"/>
              <w:left w:val="nil"/>
              <w:bottom w:val="nil"/>
              <w:right w:val="nil"/>
            </w:tcBorders>
            <w:vAlign w:val="center"/>
          </w:tcPr>
          <w:p w14:paraId="0C257A98" w14:textId="77777777" w:rsidR="00042969" w:rsidRPr="009B411E" w:rsidRDefault="00042969" w:rsidP="00C66CBC">
            <w:pPr>
              <w:spacing w:before="120" w:after="120"/>
              <w:jc w:val="center"/>
              <w:rPr>
                <w:rFonts w:eastAsia="Arial"/>
                <w:color w:val="000000" w:themeColor="text1"/>
              </w:rPr>
            </w:pPr>
            <w:r w:rsidRPr="009B411E">
              <w:rPr>
                <w:color w:val="000000" w:themeColor="text1"/>
              </w:rPr>
              <w:t>17.30% (380)</w:t>
            </w:r>
          </w:p>
        </w:tc>
        <w:tc>
          <w:tcPr>
            <w:tcW w:w="956" w:type="dxa"/>
            <w:tcBorders>
              <w:top w:val="nil"/>
              <w:left w:val="nil"/>
              <w:bottom w:val="nil"/>
              <w:right w:val="nil"/>
            </w:tcBorders>
            <w:vAlign w:val="center"/>
          </w:tcPr>
          <w:p w14:paraId="14DCC162" w14:textId="77777777" w:rsidR="00042969" w:rsidRPr="009B411E" w:rsidRDefault="00042969" w:rsidP="00C66CBC">
            <w:pPr>
              <w:spacing w:before="120" w:after="120"/>
              <w:jc w:val="center"/>
              <w:rPr>
                <w:rFonts w:eastAsia="Arial"/>
                <w:color w:val="000000" w:themeColor="text1"/>
              </w:rPr>
            </w:pPr>
            <w:r w:rsidRPr="009B411E">
              <w:rPr>
                <w:color w:val="000000" w:themeColor="text1"/>
              </w:rPr>
              <w:t>23.36% (513)</w:t>
            </w:r>
          </w:p>
        </w:tc>
        <w:tc>
          <w:tcPr>
            <w:tcW w:w="956" w:type="dxa"/>
            <w:tcBorders>
              <w:top w:val="nil"/>
              <w:left w:val="nil"/>
              <w:bottom w:val="nil"/>
              <w:right w:val="nil"/>
            </w:tcBorders>
            <w:vAlign w:val="center"/>
          </w:tcPr>
          <w:p w14:paraId="73F38DDC" w14:textId="77777777" w:rsidR="00042969" w:rsidRPr="009B411E" w:rsidRDefault="00042969" w:rsidP="00C66CBC">
            <w:pPr>
              <w:spacing w:before="120" w:after="120"/>
              <w:jc w:val="center"/>
              <w:rPr>
                <w:rFonts w:eastAsia="Arial"/>
                <w:color w:val="000000" w:themeColor="text1"/>
              </w:rPr>
            </w:pPr>
            <w:r w:rsidRPr="009B411E">
              <w:rPr>
                <w:color w:val="000000" w:themeColor="text1"/>
              </w:rPr>
              <w:t>18.81% (413)</w:t>
            </w:r>
          </w:p>
        </w:tc>
        <w:tc>
          <w:tcPr>
            <w:tcW w:w="956" w:type="dxa"/>
            <w:tcBorders>
              <w:top w:val="nil"/>
              <w:left w:val="nil"/>
              <w:bottom w:val="nil"/>
              <w:right w:val="nil"/>
            </w:tcBorders>
            <w:vAlign w:val="center"/>
          </w:tcPr>
          <w:p w14:paraId="61963924" w14:textId="77777777" w:rsidR="00042969" w:rsidRPr="009B411E" w:rsidRDefault="00042969" w:rsidP="00C66CBC">
            <w:pPr>
              <w:spacing w:before="120" w:after="120"/>
              <w:jc w:val="center"/>
              <w:rPr>
                <w:rFonts w:eastAsia="Arial"/>
                <w:color w:val="000000" w:themeColor="text1"/>
              </w:rPr>
            </w:pPr>
            <w:r w:rsidRPr="009B411E">
              <w:rPr>
                <w:color w:val="000000" w:themeColor="text1"/>
              </w:rPr>
              <w:t>4.46% (98)</w:t>
            </w:r>
          </w:p>
        </w:tc>
        <w:tc>
          <w:tcPr>
            <w:tcW w:w="1128" w:type="dxa"/>
            <w:tcBorders>
              <w:top w:val="nil"/>
              <w:left w:val="nil"/>
              <w:bottom w:val="nil"/>
              <w:right w:val="nil"/>
            </w:tcBorders>
            <w:vAlign w:val="center"/>
          </w:tcPr>
          <w:p w14:paraId="5B1AFC9C" w14:textId="77777777" w:rsidR="00042969" w:rsidRPr="009B411E" w:rsidRDefault="00042969" w:rsidP="00C66CBC">
            <w:pPr>
              <w:spacing w:before="120" w:after="120"/>
              <w:jc w:val="center"/>
              <w:rPr>
                <w:rFonts w:eastAsia="Arial"/>
                <w:color w:val="000000" w:themeColor="text1"/>
              </w:rPr>
            </w:pPr>
            <w:r w:rsidRPr="009B411E">
              <w:rPr>
                <w:color w:val="000000" w:themeColor="text1"/>
              </w:rPr>
              <w:t>1.59% (35)</w:t>
            </w:r>
          </w:p>
        </w:tc>
      </w:tr>
      <w:tr w:rsidR="00042969" w:rsidRPr="009B411E" w14:paraId="6405BBEF" w14:textId="77777777" w:rsidTr="00C66CBC">
        <w:tc>
          <w:tcPr>
            <w:tcW w:w="2520" w:type="dxa"/>
            <w:tcBorders>
              <w:top w:val="nil"/>
              <w:left w:val="nil"/>
              <w:bottom w:val="single" w:sz="4" w:space="0" w:color="auto"/>
              <w:right w:val="nil"/>
            </w:tcBorders>
            <w:vAlign w:val="center"/>
          </w:tcPr>
          <w:p w14:paraId="4F4F8AB4" w14:textId="77777777" w:rsidR="00042969" w:rsidRPr="009B411E" w:rsidRDefault="00042969" w:rsidP="00C66CBC">
            <w:pPr>
              <w:spacing w:before="120" w:after="120"/>
              <w:jc w:val="center"/>
              <w:rPr>
                <w:rFonts w:eastAsia="Arial"/>
                <w:color w:val="000000" w:themeColor="text1"/>
              </w:rPr>
            </w:pPr>
            <w:r w:rsidRPr="009B411E">
              <w:rPr>
                <w:color w:val="000000" w:themeColor="text1"/>
              </w:rPr>
              <w:t>Republicans’ Perceptions of Republicans</w:t>
            </w:r>
          </w:p>
        </w:tc>
        <w:tc>
          <w:tcPr>
            <w:tcW w:w="956" w:type="dxa"/>
            <w:tcBorders>
              <w:top w:val="nil"/>
              <w:left w:val="nil"/>
              <w:bottom w:val="single" w:sz="4" w:space="0" w:color="auto"/>
              <w:right w:val="nil"/>
            </w:tcBorders>
            <w:vAlign w:val="center"/>
          </w:tcPr>
          <w:p w14:paraId="3988EEB6" w14:textId="77777777" w:rsidR="00042969" w:rsidRPr="009B411E" w:rsidRDefault="00042969" w:rsidP="00C66CBC">
            <w:pPr>
              <w:spacing w:before="120" w:after="120"/>
              <w:jc w:val="center"/>
              <w:rPr>
                <w:rFonts w:eastAsia="Arial"/>
                <w:color w:val="000000" w:themeColor="text1"/>
              </w:rPr>
            </w:pPr>
            <w:r w:rsidRPr="009B411E">
              <w:rPr>
                <w:color w:val="000000" w:themeColor="text1"/>
              </w:rPr>
              <w:t>6.35% (141)</w:t>
            </w:r>
          </w:p>
        </w:tc>
        <w:tc>
          <w:tcPr>
            <w:tcW w:w="956" w:type="dxa"/>
            <w:tcBorders>
              <w:top w:val="nil"/>
              <w:left w:val="nil"/>
              <w:bottom w:val="single" w:sz="4" w:space="0" w:color="auto"/>
              <w:right w:val="nil"/>
            </w:tcBorders>
            <w:vAlign w:val="center"/>
          </w:tcPr>
          <w:p w14:paraId="553A955B" w14:textId="77777777" w:rsidR="00042969" w:rsidRPr="009B411E" w:rsidRDefault="00042969" w:rsidP="00C66CBC">
            <w:pPr>
              <w:spacing w:before="120" w:after="120"/>
              <w:jc w:val="center"/>
              <w:rPr>
                <w:rFonts w:eastAsia="Arial"/>
                <w:color w:val="000000" w:themeColor="text1"/>
              </w:rPr>
            </w:pPr>
            <w:r w:rsidRPr="009B411E">
              <w:rPr>
                <w:color w:val="000000" w:themeColor="text1"/>
              </w:rPr>
              <w:t>6.35% (141)</w:t>
            </w:r>
          </w:p>
        </w:tc>
        <w:tc>
          <w:tcPr>
            <w:tcW w:w="956" w:type="dxa"/>
            <w:tcBorders>
              <w:top w:val="nil"/>
              <w:left w:val="nil"/>
              <w:bottom w:val="single" w:sz="4" w:space="0" w:color="auto"/>
              <w:right w:val="nil"/>
            </w:tcBorders>
            <w:vAlign w:val="center"/>
          </w:tcPr>
          <w:p w14:paraId="4380AAB6" w14:textId="77777777" w:rsidR="00042969" w:rsidRPr="009B411E" w:rsidRDefault="00042969" w:rsidP="00C66CBC">
            <w:pPr>
              <w:spacing w:before="120" w:after="120"/>
              <w:jc w:val="center"/>
              <w:rPr>
                <w:rFonts w:eastAsia="Arial"/>
                <w:color w:val="000000" w:themeColor="text1"/>
              </w:rPr>
            </w:pPr>
            <w:r w:rsidRPr="009B411E">
              <w:rPr>
                <w:color w:val="000000" w:themeColor="text1"/>
              </w:rPr>
              <w:t>13.29% (295)</w:t>
            </w:r>
          </w:p>
        </w:tc>
        <w:tc>
          <w:tcPr>
            <w:tcW w:w="956" w:type="dxa"/>
            <w:tcBorders>
              <w:top w:val="nil"/>
              <w:left w:val="nil"/>
              <w:bottom w:val="single" w:sz="4" w:space="0" w:color="auto"/>
              <w:right w:val="nil"/>
            </w:tcBorders>
            <w:vAlign w:val="center"/>
          </w:tcPr>
          <w:p w14:paraId="3A21DC1D" w14:textId="77777777" w:rsidR="00042969" w:rsidRPr="009B411E" w:rsidRDefault="00042969" w:rsidP="00C66CBC">
            <w:pPr>
              <w:spacing w:before="120" w:after="120"/>
              <w:jc w:val="center"/>
              <w:rPr>
                <w:rFonts w:eastAsia="Arial"/>
                <w:color w:val="000000" w:themeColor="text1"/>
              </w:rPr>
            </w:pPr>
            <w:r w:rsidRPr="009B411E">
              <w:rPr>
                <w:color w:val="000000" w:themeColor="text1"/>
              </w:rPr>
              <w:t>29.95% (665)</w:t>
            </w:r>
          </w:p>
        </w:tc>
        <w:tc>
          <w:tcPr>
            <w:tcW w:w="956" w:type="dxa"/>
            <w:tcBorders>
              <w:top w:val="nil"/>
              <w:left w:val="nil"/>
              <w:bottom w:val="single" w:sz="4" w:space="0" w:color="auto"/>
              <w:right w:val="nil"/>
            </w:tcBorders>
            <w:vAlign w:val="center"/>
          </w:tcPr>
          <w:p w14:paraId="40060FC3" w14:textId="77777777" w:rsidR="00042969" w:rsidRPr="009B411E" w:rsidRDefault="00042969" w:rsidP="00C66CBC">
            <w:pPr>
              <w:spacing w:before="120" w:after="120"/>
              <w:jc w:val="center"/>
              <w:rPr>
                <w:rFonts w:eastAsia="Arial"/>
                <w:color w:val="000000" w:themeColor="text1"/>
              </w:rPr>
            </w:pPr>
            <w:r w:rsidRPr="009B411E">
              <w:rPr>
                <w:color w:val="000000" w:themeColor="text1"/>
              </w:rPr>
              <w:t>27.30% (606)</w:t>
            </w:r>
          </w:p>
        </w:tc>
        <w:tc>
          <w:tcPr>
            <w:tcW w:w="956" w:type="dxa"/>
            <w:tcBorders>
              <w:top w:val="nil"/>
              <w:left w:val="nil"/>
              <w:bottom w:val="single" w:sz="4" w:space="0" w:color="auto"/>
              <w:right w:val="nil"/>
            </w:tcBorders>
            <w:vAlign w:val="center"/>
          </w:tcPr>
          <w:p w14:paraId="439793C4" w14:textId="77777777" w:rsidR="00042969" w:rsidRPr="009B411E" w:rsidRDefault="00042969" w:rsidP="00C66CBC">
            <w:pPr>
              <w:spacing w:before="120" w:after="120"/>
              <w:jc w:val="center"/>
              <w:rPr>
                <w:rFonts w:eastAsia="Arial"/>
                <w:color w:val="000000" w:themeColor="text1"/>
              </w:rPr>
            </w:pPr>
            <w:r w:rsidRPr="009B411E">
              <w:rPr>
                <w:color w:val="000000" w:themeColor="text1"/>
              </w:rPr>
              <w:t>10.68% (237)</w:t>
            </w:r>
          </w:p>
        </w:tc>
        <w:tc>
          <w:tcPr>
            <w:tcW w:w="1128" w:type="dxa"/>
            <w:tcBorders>
              <w:top w:val="nil"/>
              <w:left w:val="nil"/>
              <w:bottom w:val="single" w:sz="4" w:space="0" w:color="auto"/>
              <w:right w:val="nil"/>
            </w:tcBorders>
            <w:vAlign w:val="center"/>
          </w:tcPr>
          <w:p w14:paraId="290C9D92" w14:textId="77777777" w:rsidR="00042969" w:rsidRPr="009B411E" w:rsidRDefault="00042969" w:rsidP="00C66CBC">
            <w:pPr>
              <w:spacing w:before="120" w:after="120"/>
              <w:jc w:val="center"/>
              <w:rPr>
                <w:rFonts w:eastAsia="Arial"/>
                <w:color w:val="000000" w:themeColor="text1"/>
              </w:rPr>
            </w:pPr>
            <w:r w:rsidRPr="009B411E">
              <w:rPr>
                <w:color w:val="000000" w:themeColor="text1"/>
              </w:rPr>
              <w:t>6.08% (135)</w:t>
            </w:r>
          </w:p>
        </w:tc>
      </w:tr>
    </w:tbl>
    <w:p w14:paraId="10E4269B" w14:textId="77777777" w:rsidR="00A75F32" w:rsidRPr="009B411E" w:rsidRDefault="00A75F32">
      <w:pPr>
        <w:rPr>
          <w:rFonts w:eastAsia="Arial"/>
          <w:b/>
          <w:bCs/>
          <w:color w:val="000000" w:themeColor="text1"/>
        </w:rPr>
      </w:pPr>
    </w:p>
    <w:p w14:paraId="7465AC13" w14:textId="77777777" w:rsidR="00A75F32" w:rsidRPr="009B411E" w:rsidRDefault="00A75F32" w:rsidP="00A75F32">
      <w:pPr>
        <w:spacing w:line="480" w:lineRule="auto"/>
        <w:rPr>
          <w:rFonts w:eastAsia="Arial"/>
          <w:b/>
          <w:bCs/>
          <w:color w:val="000000" w:themeColor="text1"/>
        </w:rPr>
      </w:pPr>
    </w:p>
    <w:p w14:paraId="514408CA" w14:textId="77777777" w:rsidR="0048109B" w:rsidRPr="009B411E" w:rsidRDefault="0048109B" w:rsidP="00A75F32">
      <w:pPr>
        <w:spacing w:line="480" w:lineRule="auto"/>
        <w:rPr>
          <w:rFonts w:eastAsia="Arial"/>
          <w:b/>
          <w:bCs/>
          <w:color w:val="000000" w:themeColor="text1"/>
        </w:rPr>
      </w:pPr>
    </w:p>
    <w:p w14:paraId="63078C38" w14:textId="77777777" w:rsidR="0048109B" w:rsidRPr="009B411E" w:rsidRDefault="0048109B" w:rsidP="00A75F32">
      <w:pPr>
        <w:spacing w:line="480" w:lineRule="auto"/>
        <w:rPr>
          <w:rFonts w:eastAsia="Arial"/>
          <w:b/>
          <w:bCs/>
          <w:color w:val="000000" w:themeColor="text1"/>
        </w:rPr>
      </w:pPr>
    </w:p>
    <w:p w14:paraId="62C0B24B" w14:textId="77777777" w:rsidR="0048109B" w:rsidRPr="009B411E" w:rsidRDefault="0048109B" w:rsidP="00A75F32">
      <w:pPr>
        <w:spacing w:line="480" w:lineRule="auto"/>
        <w:rPr>
          <w:rFonts w:eastAsia="Arial"/>
          <w:b/>
          <w:bCs/>
          <w:color w:val="000000" w:themeColor="text1"/>
        </w:rPr>
      </w:pPr>
    </w:p>
    <w:p w14:paraId="22FB6321" w14:textId="77777777" w:rsidR="0048109B" w:rsidRPr="009B411E" w:rsidRDefault="0048109B" w:rsidP="00A75F32">
      <w:pPr>
        <w:spacing w:line="480" w:lineRule="auto"/>
        <w:rPr>
          <w:rFonts w:eastAsia="Arial"/>
          <w:b/>
          <w:bCs/>
          <w:color w:val="000000" w:themeColor="text1"/>
        </w:rPr>
      </w:pPr>
    </w:p>
    <w:p w14:paraId="7E0135EE" w14:textId="77777777" w:rsidR="0048109B" w:rsidRPr="009B411E" w:rsidRDefault="0048109B" w:rsidP="00A75F32">
      <w:pPr>
        <w:spacing w:line="480" w:lineRule="auto"/>
        <w:rPr>
          <w:rFonts w:eastAsia="Arial"/>
          <w:b/>
          <w:bCs/>
          <w:color w:val="000000" w:themeColor="text1"/>
        </w:rPr>
      </w:pPr>
    </w:p>
    <w:p w14:paraId="12B66F6C" w14:textId="77777777" w:rsidR="0048109B" w:rsidRPr="009B411E" w:rsidRDefault="0048109B" w:rsidP="00A75F32">
      <w:pPr>
        <w:spacing w:line="480" w:lineRule="auto"/>
        <w:rPr>
          <w:rFonts w:eastAsia="Arial"/>
          <w:b/>
          <w:bCs/>
          <w:color w:val="000000" w:themeColor="text1"/>
        </w:rPr>
      </w:pPr>
    </w:p>
    <w:p w14:paraId="71D5281A" w14:textId="77777777" w:rsidR="0048109B" w:rsidRPr="009B411E" w:rsidRDefault="0048109B" w:rsidP="00A75F32">
      <w:pPr>
        <w:spacing w:line="480" w:lineRule="auto"/>
        <w:rPr>
          <w:rFonts w:eastAsia="Arial"/>
          <w:b/>
          <w:bCs/>
          <w:color w:val="000000" w:themeColor="text1"/>
        </w:rPr>
      </w:pPr>
    </w:p>
    <w:p w14:paraId="09EEC243" w14:textId="77777777" w:rsidR="0048109B" w:rsidRPr="009B411E" w:rsidRDefault="0048109B" w:rsidP="00A75F32">
      <w:pPr>
        <w:spacing w:line="480" w:lineRule="auto"/>
        <w:rPr>
          <w:rFonts w:eastAsia="Arial"/>
          <w:b/>
          <w:bCs/>
          <w:color w:val="000000" w:themeColor="text1"/>
        </w:rPr>
      </w:pPr>
    </w:p>
    <w:p w14:paraId="2166C786" w14:textId="77777777" w:rsidR="0048109B" w:rsidRPr="009B411E" w:rsidRDefault="0048109B" w:rsidP="00A75F32">
      <w:pPr>
        <w:spacing w:line="480" w:lineRule="auto"/>
        <w:rPr>
          <w:rFonts w:eastAsia="Arial"/>
          <w:b/>
          <w:bCs/>
          <w:color w:val="000000" w:themeColor="text1"/>
        </w:rPr>
      </w:pPr>
    </w:p>
    <w:p w14:paraId="6995FCB0" w14:textId="77777777" w:rsidR="0048109B" w:rsidRPr="009B411E" w:rsidRDefault="0048109B" w:rsidP="00A75F32">
      <w:pPr>
        <w:spacing w:line="480" w:lineRule="auto"/>
        <w:rPr>
          <w:rFonts w:eastAsia="Arial"/>
          <w:b/>
          <w:bCs/>
          <w:color w:val="000000" w:themeColor="text1"/>
        </w:rPr>
      </w:pPr>
    </w:p>
    <w:p w14:paraId="7640F4D1" w14:textId="77777777" w:rsidR="0048109B" w:rsidRPr="009B411E" w:rsidRDefault="0048109B" w:rsidP="00A75F32">
      <w:pPr>
        <w:spacing w:line="480" w:lineRule="auto"/>
        <w:rPr>
          <w:rFonts w:eastAsia="Arial"/>
          <w:b/>
          <w:bCs/>
          <w:color w:val="000000" w:themeColor="text1"/>
        </w:rPr>
      </w:pPr>
    </w:p>
    <w:p w14:paraId="1BA9C66D" w14:textId="4CD1A98F" w:rsidR="00A75F32" w:rsidRPr="009B411E" w:rsidRDefault="00A75F32" w:rsidP="00A75F32">
      <w:pPr>
        <w:spacing w:line="480" w:lineRule="auto"/>
        <w:rPr>
          <w:rFonts w:eastAsia="Arial"/>
          <w:b/>
          <w:bCs/>
          <w:color w:val="000000" w:themeColor="text1"/>
        </w:rPr>
      </w:pPr>
      <w:r w:rsidRPr="009B411E">
        <w:rPr>
          <w:rFonts w:eastAsia="Arial"/>
          <w:b/>
          <w:bCs/>
          <w:color w:val="000000" w:themeColor="text1"/>
        </w:rPr>
        <w:lastRenderedPageBreak/>
        <w:t xml:space="preserve">Table </w:t>
      </w:r>
      <w:r w:rsidR="00094867" w:rsidRPr="009B411E">
        <w:rPr>
          <w:rFonts w:eastAsia="Arial"/>
          <w:b/>
          <w:bCs/>
          <w:color w:val="000000" w:themeColor="text1"/>
        </w:rPr>
        <w:t>A3</w:t>
      </w:r>
    </w:p>
    <w:p w14:paraId="5B2E0D53" w14:textId="0DAB4BB2" w:rsidR="00A75F32" w:rsidRPr="009B411E" w:rsidRDefault="00A75F32" w:rsidP="00A75F32">
      <w:pPr>
        <w:spacing w:line="480" w:lineRule="auto"/>
        <w:rPr>
          <w:rFonts w:eastAsia="Arial"/>
          <w:i/>
          <w:iCs/>
          <w:color w:val="000000" w:themeColor="text1"/>
        </w:rPr>
      </w:pPr>
      <w:r w:rsidRPr="009B411E">
        <w:rPr>
          <w:rFonts w:eastAsia="Arial"/>
          <w:i/>
          <w:iCs/>
          <w:color w:val="000000" w:themeColor="text1"/>
        </w:rPr>
        <w:t>Mean Scores on Each Outcome by Condition and Party</w:t>
      </w:r>
      <w:r w:rsidR="007D72B3" w:rsidRPr="009B411E">
        <w:rPr>
          <w:rFonts w:eastAsia="Arial"/>
          <w:i/>
          <w:iCs/>
          <w:color w:val="000000" w:themeColor="text1"/>
        </w:rPr>
        <w:t xml:space="preserve"> (Study 2)</w:t>
      </w:r>
    </w:p>
    <w:tbl>
      <w:tblPr>
        <w:tblStyle w:val="TableGrid"/>
        <w:tblW w:w="9277" w:type="dxa"/>
        <w:tblLook w:val="04A0" w:firstRow="1" w:lastRow="0" w:firstColumn="1" w:lastColumn="0" w:noHBand="0" w:noVBand="1"/>
      </w:tblPr>
      <w:tblGrid>
        <w:gridCol w:w="3060"/>
        <w:gridCol w:w="1530"/>
        <w:gridCol w:w="1530"/>
        <w:gridCol w:w="1620"/>
        <w:gridCol w:w="1537"/>
      </w:tblGrid>
      <w:tr w:rsidR="00A75F32" w:rsidRPr="009B411E" w14:paraId="73BD86CD" w14:textId="77777777" w:rsidTr="00C66CBC">
        <w:tc>
          <w:tcPr>
            <w:tcW w:w="3060" w:type="dxa"/>
            <w:vMerge w:val="restart"/>
            <w:tcBorders>
              <w:left w:val="nil"/>
              <w:right w:val="nil"/>
            </w:tcBorders>
            <w:vAlign w:val="bottom"/>
          </w:tcPr>
          <w:p w14:paraId="10C21F2B"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Outcome</w:t>
            </w:r>
          </w:p>
        </w:tc>
        <w:tc>
          <w:tcPr>
            <w:tcW w:w="1530" w:type="dxa"/>
            <w:vMerge w:val="restart"/>
            <w:tcBorders>
              <w:left w:val="nil"/>
              <w:right w:val="nil"/>
            </w:tcBorders>
            <w:vAlign w:val="bottom"/>
          </w:tcPr>
          <w:p w14:paraId="02326B53"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Party</w:t>
            </w:r>
          </w:p>
        </w:tc>
        <w:tc>
          <w:tcPr>
            <w:tcW w:w="4687" w:type="dxa"/>
            <w:gridSpan w:val="3"/>
            <w:tcBorders>
              <w:left w:val="nil"/>
              <w:right w:val="nil"/>
            </w:tcBorders>
            <w:vAlign w:val="center"/>
          </w:tcPr>
          <w:p w14:paraId="634BF331"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Mean (SD)</w:t>
            </w:r>
          </w:p>
        </w:tc>
      </w:tr>
      <w:tr w:rsidR="00A75F32" w:rsidRPr="009B411E" w14:paraId="06C5B858" w14:textId="77777777" w:rsidTr="00C66CBC">
        <w:tc>
          <w:tcPr>
            <w:tcW w:w="3060" w:type="dxa"/>
            <w:vMerge/>
            <w:tcBorders>
              <w:left w:val="nil"/>
              <w:right w:val="nil"/>
            </w:tcBorders>
            <w:vAlign w:val="center"/>
          </w:tcPr>
          <w:p w14:paraId="48E95BCF" w14:textId="77777777" w:rsidR="00A75F32" w:rsidRPr="009B411E" w:rsidRDefault="00A75F32" w:rsidP="00C66CBC">
            <w:pPr>
              <w:spacing w:before="120" w:after="120"/>
              <w:jc w:val="center"/>
              <w:rPr>
                <w:rFonts w:eastAsia="Arial"/>
                <w:color w:val="000000" w:themeColor="text1"/>
              </w:rPr>
            </w:pPr>
          </w:p>
        </w:tc>
        <w:tc>
          <w:tcPr>
            <w:tcW w:w="1530" w:type="dxa"/>
            <w:vMerge/>
            <w:tcBorders>
              <w:left w:val="nil"/>
              <w:right w:val="nil"/>
            </w:tcBorders>
            <w:vAlign w:val="center"/>
          </w:tcPr>
          <w:p w14:paraId="3B73FF6C" w14:textId="77777777" w:rsidR="00A75F32" w:rsidRPr="009B411E" w:rsidRDefault="00A75F32" w:rsidP="00C66CBC">
            <w:pPr>
              <w:spacing w:before="120" w:after="120"/>
              <w:jc w:val="center"/>
              <w:rPr>
                <w:rFonts w:eastAsia="Arial"/>
                <w:color w:val="000000" w:themeColor="text1"/>
              </w:rPr>
            </w:pPr>
          </w:p>
        </w:tc>
        <w:tc>
          <w:tcPr>
            <w:tcW w:w="1530" w:type="dxa"/>
            <w:tcBorders>
              <w:left w:val="nil"/>
              <w:right w:val="nil"/>
            </w:tcBorders>
            <w:vAlign w:val="center"/>
          </w:tcPr>
          <w:p w14:paraId="6C1AA94C"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Dynamic</w:t>
            </w:r>
          </w:p>
        </w:tc>
        <w:tc>
          <w:tcPr>
            <w:tcW w:w="1620" w:type="dxa"/>
            <w:tcBorders>
              <w:left w:val="nil"/>
              <w:right w:val="nil"/>
            </w:tcBorders>
            <w:vAlign w:val="center"/>
          </w:tcPr>
          <w:p w14:paraId="55DDCB5C"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Static</w:t>
            </w:r>
          </w:p>
        </w:tc>
        <w:tc>
          <w:tcPr>
            <w:tcW w:w="1537" w:type="dxa"/>
            <w:tcBorders>
              <w:left w:val="nil"/>
              <w:right w:val="nil"/>
            </w:tcBorders>
            <w:vAlign w:val="center"/>
          </w:tcPr>
          <w:p w14:paraId="38CF60EA"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Control</w:t>
            </w:r>
          </w:p>
        </w:tc>
      </w:tr>
      <w:tr w:rsidR="00A75F32" w:rsidRPr="009B411E" w14:paraId="17ABC15D" w14:textId="77777777" w:rsidTr="00C66CBC">
        <w:tc>
          <w:tcPr>
            <w:tcW w:w="3060" w:type="dxa"/>
            <w:vMerge w:val="restart"/>
            <w:tcBorders>
              <w:left w:val="nil"/>
              <w:right w:val="nil"/>
            </w:tcBorders>
            <w:vAlign w:val="center"/>
          </w:tcPr>
          <w:p w14:paraId="6A3DB872" w14:textId="77777777" w:rsidR="00A75F32" w:rsidRPr="009B411E" w:rsidRDefault="00A75F32" w:rsidP="00C66CBC">
            <w:pPr>
              <w:spacing w:before="120" w:after="120"/>
              <w:jc w:val="center"/>
              <w:rPr>
                <w:rFonts w:eastAsia="Arial"/>
                <w:color w:val="000000" w:themeColor="text1"/>
              </w:rPr>
            </w:pPr>
            <w:r w:rsidRPr="009B411E">
              <w:rPr>
                <w:color w:val="000000" w:themeColor="text1"/>
              </w:rPr>
              <w:t>Expected Common Ground</w:t>
            </w:r>
          </w:p>
        </w:tc>
        <w:tc>
          <w:tcPr>
            <w:tcW w:w="1530" w:type="dxa"/>
            <w:tcBorders>
              <w:left w:val="nil"/>
              <w:bottom w:val="nil"/>
              <w:right w:val="nil"/>
            </w:tcBorders>
            <w:vAlign w:val="center"/>
          </w:tcPr>
          <w:p w14:paraId="5CD9DB42"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Democrat</w:t>
            </w:r>
          </w:p>
        </w:tc>
        <w:tc>
          <w:tcPr>
            <w:tcW w:w="1530" w:type="dxa"/>
            <w:tcBorders>
              <w:left w:val="nil"/>
              <w:bottom w:val="nil"/>
              <w:right w:val="nil"/>
            </w:tcBorders>
            <w:vAlign w:val="center"/>
          </w:tcPr>
          <w:p w14:paraId="2CBD57C2"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40.77 (21.60)</w:t>
            </w:r>
          </w:p>
        </w:tc>
        <w:tc>
          <w:tcPr>
            <w:tcW w:w="1620" w:type="dxa"/>
            <w:tcBorders>
              <w:left w:val="nil"/>
              <w:bottom w:val="nil"/>
              <w:right w:val="nil"/>
            </w:tcBorders>
            <w:vAlign w:val="center"/>
          </w:tcPr>
          <w:p w14:paraId="76DC6CB7"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30.53 (20.12)</w:t>
            </w:r>
          </w:p>
        </w:tc>
        <w:tc>
          <w:tcPr>
            <w:tcW w:w="1537" w:type="dxa"/>
            <w:tcBorders>
              <w:left w:val="nil"/>
              <w:bottom w:val="nil"/>
              <w:right w:val="nil"/>
            </w:tcBorders>
            <w:vAlign w:val="center"/>
          </w:tcPr>
          <w:p w14:paraId="01438E03"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30.99 (22.25)</w:t>
            </w:r>
          </w:p>
        </w:tc>
      </w:tr>
      <w:tr w:rsidR="00A75F32" w:rsidRPr="009B411E" w14:paraId="0FA13A7D" w14:textId="77777777" w:rsidTr="00C66CBC">
        <w:tc>
          <w:tcPr>
            <w:tcW w:w="3060" w:type="dxa"/>
            <w:vMerge/>
            <w:tcBorders>
              <w:left w:val="nil"/>
              <w:bottom w:val="nil"/>
              <w:right w:val="nil"/>
            </w:tcBorders>
            <w:vAlign w:val="center"/>
          </w:tcPr>
          <w:p w14:paraId="3325D013" w14:textId="77777777" w:rsidR="00A75F32" w:rsidRPr="009B411E" w:rsidRDefault="00A75F32" w:rsidP="00C66CBC">
            <w:pPr>
              <w:spacing w:before="120" w:after="120"/>
              <w:jc w:val="center"/>
              <w:rPr>
                <w:rFonts w:eastAsia="Arial"/>
                <w:color w:val="000000" w:themeColor="text1"/>
              </w:rPr>
            </w:pPr>
          </w:p>
        </w:tc>
        <w:tc>
          <w:tcPr>
            <w:tcW w:w="1530" w:type="dxa"/>
            <w:tcBorders>
              <w:top w:val="nil"/>
              <w:left w:val="nil"/>
              <w:bottom w:val="nil"/>
              <w:right w:val="nil"/>
            </w:tcBorders>
            <w:vAlign w:val="center"/>
          </w:tcPr>
          <w:p w14:paraId="4CAC2C3A"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Republican</w:t>
            </w:r>
          </w:p>
        </w:tc>
        <w:tc>
          <w:tcPr>
            <w:tcW w:w="1530" w:type="dxa"/>
            <w:tcBorders>
              <w:top w:val="nil"/>
              <w:left w:val="nil"/>
              <w:bottom w:val="nil"/>
              <w:right w:val="nil"/>
            </w:tcBorders>
            <w:vAlign w:val="center"/>
          </w:tcPr>
          <w:p w14:paraId="04297B90"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51.05 (21.02)</w:t>
            </w:r>
          </w:p>
        </w:tc>
        <w:tc>
          <w:tcPr>
            <w:tcW w:w="1620" w:type="dxa"/>
            <w:tcBorders>
              <w:top w:val="nil"/>
              <w:left w:val="nil"/>
              <w:bottom w:val="nil"/>
              <w:right w:val="nil"/>
            </w:tcBorders>
            <w:vAlign w:val="center"/>
          </w:tcPr>
          <w:p w14:paraId="4675EDDF"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42.99 (24.37)</w:t>
            </w:r>
          </w:p>
        </w:tc>
        <w:tc>
          <w:tcPr>
            <w:tcW w:w="1537" w:type="dxa"/>
            <w:tcBorders>
              <w:top w:val="nil"/>
              <w:left w:val="nil"/>
              <w:bottom w:val="nil"/>
              <w:right w:val="nil"/>
            </w:tcBorders>
            <w:vAlign w:val="center"/>
          </w:tcPr>
          <w:p w14:paraId="35336472"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46.54 (24.27)</w:t>
            </w:r>
          </w:p>
        </w:tc>
      </w:tr>
      <w:tr w:rsidR="00A75F32" w:rsidRPr="009B411E" w14:paraId="35809786" w14:textId="77777777" w:rsidTr="00C66CBC">
        <w:tc>
          <w:tcPr>
            <w:tcW w:w="3060" w:type="dxa"/>
            <w:vMerge w:val="restart"/>
            <w:tcBorders>
              <w:top w:val="nil"/>
              <w:left w:val="nil"/>
              <w:right w:val="nil"/>
            </w:tcBorders>
            <w:vAlign w:val="center"/>
          </w:tcPr>
          <w:p w14:paraId="374D956B" w14:textId="4D76FC93" w:rsidR="00A75F32" w:rsidRPr="009B411E" w:rsidRDefault="00A75F32" w:rsidP="00C66CBC">
            <w:pPr>
              <w:spacing w:before="120" w:after="120"/>
              <w:jc w:val="center"/>
              <w:rPr>
                <w:rFonts w:eastAsia="Arial"/>
                <w:color w:val="000000" w:themeColor="text1"/>
              </w:rPr>
            </w:pPr>
            <w:r w:rsidRPr="009B411E">
              <w:rPr>
                <w:color w:val="000000" w:themeColor="text1"/>
              </w:rPr>
              <w:t>Out</w:t>
            </w:r>
            <w:r w:rsidR="00B40C04" w:rsidRPr="009B411E">
              <w:rPr>
                <w:color w:val="000000" w:themeColor="text1"/>
              </w:rPr>
              <w:t>party</w:t>
            </w:r>
            <w:r w:rsidRPr="009B411E">
              <w:rPr>
                <w:color w:val="000000" w:themeColor="text1"/>
              </w:rPr>
              <w:t xml:space="preserve"> Warmth</w:t>
            </w:r>
          </w:p>
        </w:tc>
        <w:tc>
          <w:tcPr>
            <w:tcW w:w="1530" w:type="dxa"/>
            <w:tcBorders>
              <w:top w:val="nil"/>
              <w:left w:val="nil"/>
              <w:bottom w:val="nil"/>
              <w:right w:val="nil"/>
            </w:tcBorders>
            <w:vAlign w:val="center"/>
          </w:tcPr>
          <w:p w14:paraId="3669F2B4"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Democrat</w:t>
            </w:r>
          </w:p>
        </w:tc>
        <w:tc>
          <w:tcPr>
            <w:tcW w:w="1530" w:type="dxa"/>
            <w:tcBorders>
              <w:top w:val="nil"/>
              <w:left w:val="nil"/>
              <w:bottom w:val="nil"/>
              <w:right w:val="nil"/>
            </w:tcBorders>
            <w:vAlign w:val="center"/>
          </w:tcPr>
          <w:p w14:paraId="1990AC26"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22.73 (24.89)</w:t>
            </w:r>
          </w:p>
        </w:tc>
        <w:tc>
          <w:tcPr>
            <w:tcW w:w="1620" w:type="dxa"/>
            <w:tcBorders>
              <w:top w:val="nil"/>
              <w:left w:val="nil"/>
              <w:bottom w:val="nil"/>
              <w:right w:val="nil"/>
            </w:tcBorders>
            <w:vAlign w:val="center"/>
          </w:tcPr>
          <w:p w14:paraId="5E28EF97"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21.14 (22.04)</w:t>
            </w:r>
          </w:p>
        </w:tc>
        <w:tc>
          <w:tcPr>
            <w:tcW w:w="1537" w:type="dxa"/>
            <w:tcBorders>
              <w:top w:val="nil"/>
              <w:left w:val="nil"/>
              <w:bottom w:val="nil"/>
              <w:right w:val="nil"/>
            </w:tcBorders>
            <w:vAlign w:val="center"/>
          </w:tcPr>
          <w:p w14:paraId="637C6020"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17.61 (19.32)</w:t>
            </w:r>
          </w:p>
        </w:tc>
      </w:tr>
      <w:tr w:rsidR="00A75F32" w:rsidRPr="009B411E" w14:paraId="4975EFDA" w14:textId="77777777" w:rsidTr="00C66CBC">
        <w:tc>
          <w:tcPr>
            <w:tcW w:w="3060" w:type="dxa"/>
            <w:vMerge/>
            <w:tcBorders>
              <w:left w:val="nil"/>
              <w:bottom w:val="nil"/>
              <w:right w:val="nil"/>
            </w:tcBorders>
            <w:vAlign w:val="center"/>
          </w:tcPr>
          <w:p w14:paraId="2141B8BD" w14:textId="77777777" w:rsidR="00A75F32" w:rsidRPr="009B411E" w:rsidRDefault="00A75F32" w:rsidP="00C66CBC">
            <w:pPr>
              <w:spacing w:before="120" w:after="120"/>
              <w:jc w:val="center"/>
              <w:rPr>
                <w:rFonts w:eastAsia="Arial"/>
                <w:color w:val="000000" w:themeColor="text1"/>
              </w:rPr>
            </w:pPr>
          </w:p>
        </w:tc>
        <w:tc>
          <w:tcPr>
            <w:tcW w:w="1530" w:type="dxa"/>
            <w:tcBorders>
              <w:top w:val="nil"/>
              <w:left w:val="nil"/>
              <w:bottom w:val="nil"/>
              <w:right w:val="nil"/>
            </w:tcBorders>
            <w:vAlign w:val="center"/>
          </w:tcPr>
          <w:p w14:paraId="7158E1F4"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Republican</w:t>
            </w:r>
          </w:p>
        </w:tc>
        <w:tc>
          <w:tcPr>
            <w:tcW w:w="1530" w:type="dxa"/>
            <w:tcBorders>
              <w:top w:val="nil"/>
              <w:left w:val="nil"/>
              <w:bottom w:val="nil"/>
              <w:right w:val="nil"/>
            </w:tcBorders>
            <w:vAlign w:val="center"/>
          </w:tcPr>
          <w:p w14:paraId="79E14FCA"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30.96 (24.09)</w:t>
            </w:r>
          </w:p>
        </w:tc>
        <w:tc>
          <w:tcPr>
            <w:tcW w:w="1620" w:type="dxa"/>
            <w:tcBorders>
              <w:top w:val="nil"/>
              <w:left w:val="nil"/>
              <w:bottom w:val="nil"/>
              <w:right w:val="nil"/>
            </w:tcBorders>
            <w:vAlign w:val="center"/>
          </w:tcPr>
          <w:p w14:paraId="53BEE5DA"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31.09 (24.91)</w:t>
            </w:r>
          </w:p>
        </w:tc>
        <w:tc>
          <w:tcPr>
            <w:tcW w:w="1537" w:type="dxa"/>
            <w:tcBorders>
              <w:top w:val="nil"/>
              <w:left w:val="nil"/>
              <w:bottom w:val="nil"/>
              <w:right w:val="nil"/>
            </w:tcBorders>
            <w:vAlign w:val="center"/>
          </w:tcPr>
          <w:p w14:paraId="5D84C492"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34.31 (27.40)</w:t>
            </w:r>
          </w:p>
        </w:tc>
      </w:tr>
      <w:tr w:rsidR="00A75F32" w:rsidRPr="009B411E" w14:paraId="5161053A" w14:textId="77777777" w:rsidTr="00C66CBC">
        <w:tc>
          <w:tcPr>
            <w:tcW w:w="3060" w:type="dxa"/>
            <w:vMerge w:val="restart"/>
            <w:tcBorders>
              <w:top w:val="nil"/>
              <w:left w:val="nil"/>
              <w:right w:val="nil"/>
            </w:tcBorders>
            <w:vAlign w:val="center"/>
          </w:tcPr>
          <w:p w14:paraId="4C7F5DBA" w14:textId="68C46299" w:rsidR="00A75F32" w:rsidRPr="009B411E" w:rsidRDefault="00A75F32" w:rsidP="00C66CBC">
            <w:pPr>
              <w:spacing w:before="120" w:after="120"/>
              <w:jc w:val="center"/>
              <w:rPr>
                <w:rFonts w:eastAsia="Arial"/>
                <w:color w:val="000000" w:themeColor="text1"/>
              </w:rPr>
            </w:pPr>
            <w:r w:rsidRPr="009B411E">
              <w:rPr>
                <w:color w:val="000000" w:themeColor="text1"/>
              </w:rPr>
              <w:t>Positive View of Out</w:t>
            </w:r>
            <w:r w:rsidR="00B40C04" w:rsidRPr="009B411E">
              <w:rPr>
                <w:color w:val="000000" w:themeColor="text1"/>
              </w:rPr>
              <w:t>party</w:t>
            </w:r>
          </w:p>
        </w:tc>
        <w:tc>
          <w:tcPr>
            <w:tcW w:w="1530" w:type="dxa"/>
            <w:tcBorders>
              <w:top w:val="nil"/>
              <w:left w:val="nil"/>
              <w:bottom w:val="nil"/>
              <w:right w:val="nil"/>
            </w:tcBorders>
            <w:vAlign w:val="center"/>
          </w:tcPr>
          <w:p w14:paraId="4D3B991D"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Democrat</w:t>
            </w:r>
          </w:p>
        </w:tc>
        <w:tc>
          <w:tcPr>
            <w:tcW w:w="1530" w:type="dxa"/>
            <w:tcBorders>
              <w:top w:val="nil"/>
              <w:left w:val="nil"/>
              <w:bottom w:val="nil"/>
              <w:right w:val="nil"/>
            </w:tcBorders>
            <w:vAlign w:val="center"/>
          </w:tcPr>
          <w:p w14:paraId="026DC0A2"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30.27 (21.41)</w:t>
            </w:r>
          </w:p>
        </w:tc>
        <w:tc>
          <w:tcPr>
            <w:tcW w:w="1620" w:type="dxa"/>
            <w:tcBorders>
              <w:top w:val="nil"/>
              <w:left w:val="nil"/>
              <w:bottom w:val="nil"/>
              <w:right w:val="nil"/>
            </w:tcBorders>
            <w:vAlign w:val="center"/>
          </w:tcPr>
          <w:p w14:paraId="4783CB30"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28.64 (18.74)</w:t>
            </w:r>
          </w:p>
        </w:tc>
        <w:tc>
          <w:tcPr>
            <w:tcW w:w="1537" w:type="dxa"/>
            <w:tcBorders>
              <w:top w:val="nil"/>
              <w:left w:val="nil"/>
              <w:bottom w:val="nil"/>
              <w:right w:val="nil"/>
            </w:tcBorders>
            <w:vAlign w:val="center"/>
          </w:tcPr>
          <w:p w14:paraId="2616BD18"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28.01 (19.29)</w:t>
            </w:r>
          </w:p>
        </w:tc>
      </w:tr>
      <w:tr w:rsidR="00A75F32" w:rsidRPr="009B411E" w14:paraId="03D63B30" w14:textId="77777777" w:rsidTr="00C66CBC">
        <w:tc>
          <w:tcPr>
            <w:tcW w:w="3060" w:type="dxa"/>
            <w:vMerge/>
            <w:tcBorders>
              <w:left w:val="nil"/>
              <w:bottom w:val="nil"/>
              <w:right w:val="nil"/>
            </w:tcBorders>
            <w:vAlign w:val="center"/>
          </w:tcPr>
          <w:p w14:paraId="1212752A" w14:textId="77777777" w:rsidR="00A75F32" w:rsidRPr="009B411E" w:rsidRDefault="00A75F32" w:rsidP="00C66CBC">
            <w:pPr>
              <w:spacing w:before="120" w:after="120"/>
              <w:jc w:val="center"/>
              <w:rPr>
                <w:rFonts w:eastAsia="Arial"/>
                <w:color w:val="000000" w:themeColor="text1"/>
              </w:rPr>
            </w:pPr>
          </w:p>
        </w:tc>
        <w:tc>
          <w:tcPr>
            <w:tcW w:w="1530" w:type="dxa"/>
            <w:tcBorders>
              <w:top w:val="nil"/>
              <w:left w:val="nil"/>
              <w:bottom w:val="nil"/>
              <w:right w:val="nil"/>
            </w:tcBorders>
            <w:vAlign w:val="center"/>
          </w:tcPr>
          <w:p w14:paraId="69257FBB"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Republican</w:t>
            </w:r>
          </w:p>
        </w:tc>
        <w:tc>
          <w:tcPr>
            <w:tcW w:w="1530" w:type="dxa"/>
            <w:tcBorders>
              <w:top w:val="nil"/>
              <w:left w:val="nil"/>
              <w:bottom w:val="nil"/>
              <w:right w:val="nil"/>
            </w:tcBorders>
            <w:vAlign w:val="center"/>
          </w:tcPr>
          <w:p w14:paraId="5EA220F8"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38.65 (22.07)</w:t>
            </w:r>
          </w:p>
        </w:tc>
        <w:tc>
          <w:tcPr>
            <w:tcW w:w="1620" w:type="dxa"/>
            <w:tcBorders>
              <w:top w:val="nil"/>
              <w:left w:val="nil"/>
              <w:bottom w:val="nil"/>
              <w:right w:val="nil"/>
            </w:tcBorders>
            <w:vAlign w:val="center"/>
          </w:tcPr>
          <w:p w14:paraId="0CD7A37D"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39.45 (23.41)</w:t>
            </w:r>
          </w:p>
        </w:tc>
        <w:tc>
          <w:tcPr>
            <w:tcW w:w="1537" w:type="dxa"/>
            <w:tcBorders>
              <w:top w:val="nil"/>
              <w:left w:val="nil"/>
              <w:bottom w:val="nil"/>
              <w:right w:val="nil"/>
            </w:tcBorders>
            <w:vAlign w:val="center"/>
          </w:tcPr>
          <w:p w14:paraId="47A79A46"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41.33 (24.17)</w:t>
            </w:r>
          </w:p>
        </w:tc>
      </w:tr>
      <w:tr w:rsidR="00A75F32" w:rsidRPr="009B411E" w14:paraId="50E422F2" w14:textId="77777777" w:rsidTr="00C66CBC">
        <w:tc>
          <w:tcPr>
            <w:tcW w:w="3060" w:type="dxa"/>
            <w:vMerge w:val="restart"/>
            <w:tcBorders>
              <w:top w:val="nil"/>
              <w:left w:val="nil"/>
              <w:right w:val="nil"/>
            </w:tcBorders>
            <w:vAlign w:val="center"/>
          </w:tcPr>
          <w:p w14:paraId="4CA9460D" w14:textId="5107878F" w:rsidR="00A75F32" w:rsidRPr="009B411E" w:rsidRDefault="00A75F32" w:rsidP="00C66CBC">
            <w:pPr>
              <w:spacing w:before="120" w:after="120"/>
              <w:jc w:val="center"/>
              <w:rPr>
                <w:rFonts w:eastAsia="Arial"/>
                <w:color w:val="000000" w:themeColor="text1"/>
              </w:rPr>
            </w:pPr>
            <w:r w:rsidRPr="009B411E">
              <w:rPr>
                <w:color w:val="000000" w:themeColor="text1"/>
              </w:rPr>
              <w:t>Negative View of Out</w:t>
            </w:r>
            <w:r w:rsidR="00B40C04" w:rsidRPr="009B411E">
              <w:rPr>
                <w:color w:val="000000" w:themeColor="text1"/>
              </w:rPr>
              <w:t>party</w:t>
            </w:r>
          </w:p>
        </w:tc>
        <w:tc>
          <w:tcPr>
            <w:tcW w:w="1530" w:type="dxa"/>
            <w:tcBorders>
              <w:top w:val="nil"/>
              <w:left w:val="nil"/>
              <w:bottom w:val="nil"/>
              <w:right w:val="nil"/>
            </w:tcBorders>
            <w:vAlign w:val="center"/>
          </w:tcPr>
          <w:p w14:paraId="14F1419C"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Democrat</w:t>
            </w:r>
          </w:p>
        </w:tc>
        <w:tc>
          <w:tcPr>
            <w:tcW w:w="1530" w:type="dxa"/>
            <w:tcBorders>
              <w:top w:val="nil"/>
              <w:left w:val="nil"/>
              <w:bottom w:val="nil"/>
              <w:right w:val="nil"/>
            </w:tcBorders>
            <w:vAlign w:val="center"/>
          </w:tcPr>
          <w:p w14:paraId="066EABD5"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66.58 (24.15)</w:t>
            </w:r>
          </w:p>
        </w:tc>
        <w:tc>
          <w:tcPr>
            <w:tcW w:w="1620" w:type="dxa"/>
            <w:tcBorders>
              <w:top w:val="nil"/>
              <w:left w:val="nil"/>
              <w:bottom w:val="nil"/>
              <w:right w:val="nil"/>
            </w:tcBorders>
            <w:vAlign w:val="center"/>
          </w:tcPr>
          <w:p w14:paraId="5EC2B9A8"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70.04 (20.39)</w:t>
            </w:r>
          </w:p>
        </w:tc>
        <w:tc>
          <w:tcPr>
            <w:tcW w:w="1537" w:type="dxa"/>
            <w:tcBorders>
              <w:top w:val="nil"/>
              <w:left w:val="nil"/>
              <w:bottom w:val="nil"/>
              <w:right w:val="nil"/>
            </w:tcBorders>
            <w:vAlign w:val="center"/>
          </w:tcPr>
          <w:p w14:paraId="6F595378"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72.30 (19.57)</w:t>
            </w:r>
          </w:p>
        </w:tc>
      </w:tr>
      <w:tr w:rsidR="00A75F32" w:rsidRPr="009B411E" w14:paraId="50EBF162" w14:textId="77777777" w:rsidTr="00C66CBC">
        <w:tc>
          <w:tcPr>
            <w:tcW w:w="3060" w:type="dxa"/>
            <w:vMerge/>
            <w:tcBorders>
              <w:left w:val="nil"/>
              <w:bottom w:val="nil"/>
              <w:right w:val="nil"/>
            </w:tcBorders>
            <w:vAlign w:val="center"/>
          </w:tcPr>
          <w:p w14:paraId="5B1D7D99" w14:textId="77777777" w:rsidR="00A75F32" w:rsidRPr="009B411E" w:rsidRDefault="00A75F32" w:rsidP="00C66CBC">
            <w:pPr>
              <w:spacing w:before="120" w:after="120"/>
              <w:jc w:val="center"/>
              <w:rPr>
                <w:rFonts w:eastAsia="Arial"/>
                <w:color w:val="000000" w:themeColor="text1"/>
              </w:rPr>
            </w:pPr>
          </w:p>
        </w:tc>
        <w:tc>
          <w:tcPr>
            <w:tcW w:w="1530" w:type="dxa"/>
            <w:tcBorders>
              <w:top w:val="nil"/>
              <w:left w:val="nil"/>
              <w:bottom w:val="nil"/>
              <w:right w:val="nil"/>
            </w:tcBorders>
            <w:vAlign w:val="center"/>
          </w:tcPr>
          <w:p w14:paraId="15682EB3"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Republican</w:t>
            </w:r>
          </w:p>
        </w:tc>
        <w:tc>
          <w:tcPr>
            <w:tcW w:w="1530" w:type="dxa"/>
            <w:tcBorders>
              <w:top w:val="nil"/>
              <w:left w:val="nil"/>
              <w:bottom w:val="nil"/>
              <w:right w:val="nil"/>
            </w:tcBorders>
            <w:vAlign w:val="center"/>
          </w:tcPr>
          <w:p w14:paraId="58D453E1"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58.60 (23.85)</w:t>
            </w:r>
          </w:p>
        </w:tc>
        <w:tc>
          <w:tcPr>
            <w:tcW w:w="1620" w:type="dxa"/>
            <w:tcBorders>
              <w:top w:val="nil"/>
              <w:left w:val="nil"/>
              <w:bottom w:val="nil"/>
              <w:right w:val="nil"/>
            </w:tcBorders>
            <w:vAlign w:val="center"/>
          </w:tcPr>
          <w:p w14:paraId="64A2CA2F"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57.69 (25.28)</w:t>
            </w:r>
          </w:p>
        </w:tc>
        <w:tc>
          <w:tcPr>
            <w:tcW w:w="1537" w:type="dxa"/>
            <w:tcBorders>
              <w:top w:val="nil"/>
              <w:left w:val="nil"/>
              <w:bottom w:val="nil"/>
              <w:right w:val="nil"/>
            </w:tcBorders>
            <w:vAlign w:val="center"/>
          </w:tcPr>
          <w:p w14:paraId="5433590C"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57.95 (23.91)</w:t>
            </w:r>
          </w:p>
        </w:tc>
      </w:tr>
      <w:tr w:rsidR="00A75F32" w:rsidRPr="009B411E" w14:paraId="78D8ABFD" w14:textId="77777777" w:rsidTr="00C66CBC">
        <w:tc>
          <w:tcPr>
            <w:tcW w:w="3060" w:type="dxa"/>
            <w:vMerge w:val="restart"/>
            <w:tcBorders>
              <w:top w:val="nil"/>
              <w:left w:val="nil"/>
              <w:right w:val="nil"/>
            </w:tcBorders>
            <w:vAlign w:val="center"/>
          </w:tcPr>
          <w:p w14:paraId="06981625" w14:textId="2E52CF51" w:rsidR="00A75F32" w:rsidRPr="009B411E" w:rsidRDefault="00A75F32" w:rsidP="00C66CBC">
            <w:pPr>
              <w:spacing w:before="120" w:after="120"/>
              <w:jc w:val="center"/>
              <w:rPr>
                <w:rFonts w:eastAsia="Arial"/>
                <w:color w:val="000000" w:themeColor="text1"/>
              </w:rPr>
            </w:pPr>
            <w:r w:rsidRPr="009B411E">
              <w:rPr>
                <w:color w:val="000000" w:themeColor="text1"/>
              </w:rPr>
              <w:t>Inclusion of Out</w:t>
            </w:r>
            <w:r w:rsidR="00B40C04" w:rsidRPr="009B411E">
              <w:rPr>
                <w:color w:val="000000" w:themeColor="text1"/>
              </w:rPr>
              <w:t>party</w:t>
            </w:r>
            <w:r w:rsidRPr="009B411E">
              <w:rPr>
                <w:color w:val="000000" w:themeColor="text1"/>
              </w:rPr>
              <w:t xml:space="preserve"> in self</w:t>
            </w:r>
          </w:p>
        </w:tc>
        <w:tc>
          <w:tcPr>
            <w:tcW w:w="1530" w:type="dxa"/>
            <w:tcBorders>
              <w:top w:val="nil"/>
              <w:left w:val="nil"/>
              <w:bottom w:val="nil"/>
              <w:right w:val="nil"/>
            </w:tcBorders>
            <w:vAlign w:val="center"/>
          </w:tcPr>
          <w:p w14:paraId="13963F3E"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Democrat</w:t>
            </w:r>
          </w:p>
        </w:tc>
        <w:tc>
          <w:tcPr>
            <w:tcW w:w="1530" w:type="dxa"/>
            <w:tcBorders>
              <w:top w:val="nil"/>
              <w:left w:val="nil"/>
              <w:bottom w:val="nil"/>
              <w:right w:val="nil"/>
            </w:tcBorders>
            <w:vAlign w:val="center"/>
          </w:tcPr>
          <w:p w14:paraId="0604F10A"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1.83 (1.13)</w:t>
            </w:r>
          </w:p>
        </w:tc>
        <w:tc>
          <w:tcPr>
            <w:tcW w:w="1620" w:type="dxa"/>
            <w:tcBorders>
              <w:top w:val="nil"/>
              <w:left w:val="nil"/>
              <w:bottom w:val="nil"/>
              <w:right w:val="nil"/>
            </w:tcBorders>
            <w:vAlign w:val="center"/>
          </w:tcPr>
          <w:p w14:paraId="069FB300"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1.68 (0.86)</w:t>
            </w:r>
          </w:p>
        </w:tc>
        <w:tc>
          <w:tcPr>
            <w:tcW w:w="1537" w:type="dxa"/>
            <w:tcBorders>
              <w:top w:val="nil"/>
              <w:left w:val="nil"/>
              <w:bottom w:val="nil"/>
              <w:right w:val="nil"/>
            </w:tcBorders>
            <w:vAlign w:val="center"/>
          </w:tcPr>
          <w:p w14:paraId="37A2BA7A"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1.58 (0.90)</w:t>
            </w:r>
          </w:p>
        </w:tc>
      </w:tr>
      <w:tr w:rsidR="00A75F32" w:rsidRPr="009B411E" w14:paraId="6F760248" w14:textId="77777777" w:rsidTr="00C66CBC">
        <w:tc>
          <w:tcPr>
            <w:tcW w:w="3060" w:type="dxa"/>
            <w:vMerge/>
            <w:tcBorders>
              <w:left w:val="nil"/>
              <w:bottom w:val="nil"/>
              <w:right w:val="nil"/>
            </w:tcBorders>
            <w:vAlign w:val="center"/>
          </w:tcPr>
          <w:p w14:paraId="2B4B08AA" w14:textId="77777777" w:rsidR="00A75F32" w:rsidRPr="009B411E" w:rsidRDefault="00A75F32" w:rsidP="00C66CBC">
            <w:pPr>
              <w:spacing w:before="120" w:after="120"/>
              <w:jc w:val="center"/>
              <w:rPr>
                <w:rFonts w:eastAsia="Arial"/>
                <w:color w:val="000000" w:themeColor="text1"/>
              </w:rPr>
            </w:pPr>
          </w:p>
        </w:tc>
        <w:tc>
          <w:tcPr>
            <w:tcW w:w="1530" w:type="dxa"/>
            <w:tcBorders>
              <w:top w:val="nil"/>
              <w:left w:val="nil"/>
              <w:bottom w:val="nil"/>
              <w:right w:val="nil"/>
            </w:tcBorders>
            <w:vAlign w:val="center"/>
          </w:tcPr>
          <w:p w14:paraId="7898300E"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Republican</w:t>
            </w:r>
          </w:p>
        </w:tc>
        <w:tc>
          <w:tcPr>
            <w:tcW w:w="1530" w:type="dxa"/>
            <w:tcBorders>
              <w:top w:val="nil"/>
              <w:left w:val="nil"/>
              <w:bottom w:val="nil"/>
              <w:right w:val="nil"/>
            </w:tcBorders>
            <w:vAlign w:val="center"/>
          </w:tcPr>
          <w:p w14:paraId="0178822D"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2.23 (1.22)</w:t>
            </w:r>
          </w:p>
        </w:tc>
        <w:tc>
          <w:tcPr>
            <w:tcW w:w="1620" w:type="dxa"/>
            <w:tcBorders>
              <w:top w:val="nil"/>
              <w:left w:val="nil"/>
              <w:bottom w:val="nil"/>
              <w:right w:val="nil"/>
            </w:tcBorders>
            <w:vAlign w:val="center"/>
          </w:tcPr>
          <w:p w14:paraId="072699D8"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2.18 (1.25)</w:t>
            </w:r>
          </w:p>
        </w:tc>
        <w:tc>
          <w:tcPr>
            <w:tcW w:w="1537" w:type="dxa"/>
            <w:tcBorders>
              <w:top w:val="nil"/>
              <w:left w:val="nil"/>
              <w:bottom w:val="nil"/>
              <w:right w:val="nil"/>
            </w:tcBorders>
            <w:vAlign w:val="center"/>
          </w:tcPr>
          <w:p w14:paraId="6EE8AE5C"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2.21 (1.39)</w:t>
            </w:r>
          </w:p>
        </w:tc>
      </w:tr>
      <w:tr w:rsidR="00A75F32" w:rsidRPr="009B411E" w14:paraId="40C5E03C" w14:textId="77777777" w:rsidTr="00C66CBC">
        <w:tc>
          <w:tcPr>
            <w:tcW w:w="3060" w:type="dxa"/>
            <w:vMerge w:val="restart"/>
            <w:tcBorders>
              <w:top w:val="nil"/>
              <w:left w:val="nil"/>
              <w:right w:val="nil"/>
            </w:tcBorders>
            <w:vAlign w:val="center"/>
          </w:tcPr>
          <w:p w14:paraId="1D427A52" w14:textId="64E032BF" w:rsidR="00A75F32" w:rsidRPr="009B411E" w:rsidRDefault="00A75F32" w:rsidP="00C66CBC">
            <w:pPr>
              <w:spacing w:before="120" w:after="120"/>
              <w:jc w:val="center"/>
              <w:rPr>
                <w:rFonts w:eastAsia="Arial"/>
                <w:color w:val="000000" w:themeColor="text1"/>
              </w:rPr>
            </w:pPr>
            <w:r w:rsidRPr="009B411E">
              <w:rPr>
                <w:color w:val="000000" w:themeColor="text1"/>
              </w:rPr>
              <w:t>Out</w:t>
            </w:r>
            <w:r w:rsidR="00B40C04" w:rsidRPr="009B411E">
              <w:rPr>
                <w:color w:val="000000" w:themeColor="text1"/>
              </w:rPr>
              <w:t xml:space="preserve">party </w:t>
            </w:r>
            <w:r w:rsidRPr="009B411E">
              <w:rPr>
                <w:color w:val="000000" w:themeColor="text1"/>
              </w:rPr>
              <w:t>Belonging</w:t>
            </w:r>
          </w:p>
        </w:tc>
        <w:tc>
          <w:tcPr>
            <w:tcW w:w="1530" w:type="dxa"/>
            <w:tcBorders>
              <w:top w:val="nil"/>
              <w:left w:val="nil"/>
              <w:bottom w:val="nil"/>
              <w:right w:val="nil"/>
            </w:tcBorders>
            <w:vAlign w:val="center"/>
          </w:tcPr>
          <w:p w14:paraId="1A5B6080"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Democrat</w:t>
            </w:r>
          </w:p>
        </w:tc>
        <w:tc>
          <w:tcPr>
            <w:tcW w:w="1530" w:type="dxa"/>
            <w:tcBorders>
              <w:top w:val="nil"/>
              <w:left w:val="nil"/>
              <w:bottom w:val="nil"/>
              <w:right w:val="nil"/>
            </w:tcBorders>
            <w:vAlign w:val="center"/>
          </w:tcPr>
          <w:p w14:paraId="3E91D7A1"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2.44 (0.88)</w:t>
            </w:r>
          </w:p>
        </w:tc>
        <w:tc>
          <w:tcPr>
            <w:tcW w:w="1620" w:type="dxa"/>
            <w:tcBorders>
              <w:top w:val="nil"/>
              <w:left w:val="nil"/>
              <w:bottom w:val="nil"/>
              <w:right w:val="nil"/>
            </w:tcBorders>
            <w:vAlign w:val="center"/>
          </w:tcPr>
          <w:p w14:paraId="7C0A201D"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2.10 (0.83)</w:t>
            </w:r>
          </w:p>
        </w:tc>
        <w:tc>
          <w:tcPr>
            <w:tcW w:w="1537" w:type="dxa"/>
            <w:tcBorders>
              <w:top w:val="nil"/>
              <w:left w:val="nil"/>
              <w:bottom w:val="nil"/>
              <w:right w:val="nil"/>
            </w:tcBorders>
            <w:vAlign w:val="center"/>
          </w:tcPr>
          <w:p w14:paraId="2B7EF691"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2.27 (0.83)</w:t>
            </w:r>
          </w:p>
        </w:tc>
      </w:tr>
      <w:tr w:rsidR="00A75F32" w:rsidRPr="009B411E" w14:paraId="7170CDE1" w14:textId="77777777" w:rsidTr="00C66CBC">
        <w:tc>
          <w:tcPr>
            <w:tcW w:w="3060" w:type="dxa"/>
            <w:vMerge/>
            <w:tcBorders>
              <w:left w:val="nil"/>
              <w:bottom w:val="nil"/>
              <w:right w:val="nil"/>
            </w:tcBorders>
            <w:vAlign w:val="center"/>
          </w:tcPr>
          <w:p w14:paraId="0238232F" w14:textId="77777777" w:rsidR="00A75F32" w:rsidRPr="009B411E" w:rsidRDefault="00A75F32" w:rsidP="00C66CBC">
            <w:pPr>
              <w:spacing w:before="120" w:after="120"/>
              <w:jc w:val="center"/>
              <w:rPr>
                <w:rFonts w:eastAsia="Arial"/>
                <w:color w:val="000000" w:themeColor="text1"/>
              </w:rPr>
            </w:pPr>
          </w:p>
        </w:tc>
        <w:tc>
          <w:tcPr>
            <w:tcW w:w="1530" w:type="dxa"/>
            <w:tcBorders>
              <w:top w:val="nil"/>
              <w:left w:val="nil"/>
              <w:bottom w:val="nil"/>
              <w:right w:val="nil"/>
            </w:tcBorders>
            <w:vAlign w:val="center"/>
          </w:tcPr>
          <w:p w14:paraId="3EAA7D31"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Republican</w:t>
            </w:r>
          </w:p>
        </w:tc>
        <w:tc>
          <w:tcPr>
            <w:tcW w:w="1530" w:type="dxa"/>
            <w:tcBorders>
              <w:top w:val="nil"/>
              <w:left w:val="nil"/>
              <w:bottom w:val="nil"/>
              <w:right w:val="nil"/>
            </w:tcBorders>
            <w:vAlign w:val="center"/>
          </w:tcPr>
          <w:p w14:paraId="2D91A6B5"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2.35 (0.91)</w:t>
            </w:r>
          </w:p>
        </w:tc>
        <w:tc>
          <w:tcPr>
            <w:tcW w:w="1620" w:type="dxa"/>
            <w:tcBorders>
              <w:top w:val="nil"/>
              <w:left w:val="nil"/>
              <w:bottom w:val="nil"/>
              <w:right w:val="nil"/>
            </w:tcBorders>
            <w:vAlign w:val="center"/>
          </w:tcPr>
          <w:p w14:paraId="47B5396E"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2.23 (0.90)</w:t>
            </w:r>
          </w:p>
        </w:tc>
        <w:tc>
          <w:tcPr>
            <w:tcW w:w="1537" w:type="dxa"/>
            <w:tcBorders>
              <w:top w:val="nil"/>
              <w:left w:val="nil"/>
              <w:bottom w:val="nil"/>
              <w:right w:val="nil"/>
            </w:tcBorders>
            <w:vAlign w:val="center"/>
          </w:tcPr>
          <w:p w14:paraId="0E691C56"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2.36 (0.89)</w:t>
            </w:r>
          </w:p>
        </w:tc>
      </w:tr>
      <w:tr w:rsidR="00A75F32" w:rsidRPr="009B411E" w14:paraId="51583A99" w14:textId="77777777" w:rsidTr="00C66CBC">
        <w:trPr>
          <w:trHeight w:val="225"/>
        </w:trPr>
        <w:tc>
          <w:tcPr>
            <w:tcW w:w="3060" w:type="dxa"/>
            <w:vMerge w:val="restart"/>
            <w:tcBorders>
              <w:top w:val="nil"/>
              <w:left w:val="nil"/>
              <w:right w:val="nil"/>
            </w:tcBorders>
            <w:vAlign w:val="center"/>
          </w:tcPr>
          <w:p w14:paraId="0F972B40" w14:textId="77777777" w:rsidR="00A75F32" w:rsidRPr="009B411E" w:rsidRDefault="00A75F32" w:rsidP="00C66CBC">
            <w:pPr>
              <w:spacing w:before="120" w:after="120"/>
              <w:jc w:val="center"/>
              <w:rPr>
                <w:color w:val="000000" w:themeColor="text1"/>
              </w:rPr>
            </w:pPr>
            <w:r w:rsidRPr="009B411E">
              <w:rPr>
                <w:color w:val="000000" w:themeColor="text1"/>
              </w:rPr>
              <w:t>American Belonging</w:t>
            </w:r>
          </w:p>
        </w:tc>
        <w:tc>
          <w:tcPr>
            <w:tcW w:w="1530" w:type="dxa"/>
            <w:tcBorders>
              <w:top w:val="nil"/>
              <w:left w:val="nil"/>
              <w:bottom w:val="nil"/>
              <w:right w:val="nil"/>
            </w:tcBorders>
            <w:vAlign w:val="center"/>
          </w:tcPr>
          <w:p w14:paraId="3562E921"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Democrat</w:t>
            </w:r>
          </w:p>
        </w:tc>
        <w:tc>
          <w:tcPr>
            <w:tcW w:w="1530" w:type="dxa"/>
            <w:tcBorders>
              <w:top w:val="nil"/>
              <w:left w:val="nil"/>
              <w:bottom w:val="nil"/>
              <w:right w:val="nil"/>
            </w:tcBorders>
            <w:vAlign w:val="center"/>
          </w:tcPr>
          <w:p w14:paraId="2E965747"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3.00 (0.81)</w:t>
            </w:r>
          </w:p>
        </w:tc>
        <w:tc>
          <w:tcPr>
            <w:tcW w:w="1620" w:type="dxa"/>
            <w:tcBorders>
              <w:top w:val="nil"/>
              <w:left w:val="nil"/>
              <w:bottom w:val="nil"/>
              <w:right w:val="nil"/>
            </w:tcBorders>
            <w:vAlign w:val="center"/>
          </w:tcPr>
          <w:p w14:paraId="589F12C9"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2.87 (0.67)</w:t>
            </w:r>
          </w:p>
        </w:tc>
        <w:tc>
          <w:tcPr>
            <w:tcW w:w="1537" w:type="dxa"/>
            <w:tcBorders>
              <w:top w:val="nil"/>
              <w:left w:val="nil"/>
              <w:bottom w:val="nil"/>
              <w:right w:val="nil"/>
            </w:tcBorders>
            <w:vAlign w:val="center"/>
          </w:tcPr>
          <w:p w14:paraId="69A09A9C"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2.97 (0.67)</w:t>
            </w:r>
          </w:p>
        </w:tc>
      </w:tr>
      <w:tr w:rsidR="00A75F32" w:rsidRPr="009B411E" w14:paraId="28E5EE3A" w14:textId="77777777" w:rsidTr="00C66CBC">
        <w:trPr>
          <w:trHeight w:val="152"/>
        </w:trPr>
        <w:tc>
          <w:tcPr>
            <w:tcW w:w="3060" w:type="dxa"/>
            <w:vMerge/>
            <w:tcBorders>
              <w:left w:val="nil"/>
              <w:right w:val="nil"/>
            </w:tcBorders>
            <w:vAlign w:val="center"/>
          </w:tcPr>
          <w:p w14:paraId="40CCD6F3" w14:textId="77777777" w:rsidR="00A75F32" w:rsidRPr="009B411E" w:rsidRDefault="00A75F32" w:rsidP="00C66CBC">
            <w:pPr>
              <w:spacing w:before="120" w:after="120"/>
              <w:jc w:val="center"/>
              <w:rPr>
                <w:color w:val="000000" w:themeColor="text1"/>
              </w:rPr>
            </w:pPr>
          </w:p>
        </w:tc>
        <w:tc>
          <w:tcPr>
            <w:tcW w:w="1530" w:type="dxa"/>
            <w:tcBorders>
              <w:top w:val="nil"/>
              <w:left w:val="nil"/>
              <w:right w:val="nil"/>
            </w:tcBorders>
            <w:vAlign w:val="center"/>
          </w:tcPr>
          <w:p w14:paraId="0D5EFA2D"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Republican</w:t>
            </w:r>
          </w:p>
        </w:tc>
        <w:tc>
          <w:tcPr>
            <w:tcW w:w="1530" w:type="dxa"/>
            <w:tcBorders>
              <w:top w:val="nil"/>
              <w:left w:val="nil"/>
              <w:right w:val="nil"/>
            </w:tcBorders>
            <w:vAlign w:val="center"/>
          </w:tcPr>
          <w:p w14:paraId="0FB05848"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3.34 (0.85)</w:t>
            </w:r>
          </w:p>
        </w:tc>
        <w:tc>
          <w:tcPr>
            <w:tcW w:w="1620" w:type="dxa"/>
            <w:tcBorders>
              <w:top w:val="nil"/>
              <w:left w:val="nil"/>
              <w:right w:val="nil"/>
            </w:tcBorders>
            <w:vAlign w:val="center"/>
          </w:tcPr>
          <w:p w14:paraId="7B378404"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3.38(0.82)</w:t>
            </w:r>
          </w:p>
        </w:tc>
        <w:tc>
          <w:tcPr>
            <w:tcW w:w="1537" w:type="dxa"/>
            <w:tcBorders>
              <w:top w:val="nil"/>
              <w:left w:val="nil"/>
              <w:right w:val="nil"/>
            </w:tcBorders>
            <w:vAlign w:val="center"/>
          </w:tcPr>
          <w:p w14:paraId="1BD080B2" w14:textId="77777777" w:rsidR="00A75F32" w:rsidRPr="009B411E" w:rsidRDefault="00A75F32" w:rsidP="00C66CBC">
            <w:pPr>
              <w:spacing w:before="120" w:after="120"/>
              <w:jc w:val="center"/>
              <w:rPr>
                <w:rFonts w:eastAsia="Arial"/>
                <w:color w:val="000000" w:themeColor="text1"/>
              </w:rPr>
            </w:pPr>
            <w:r w:rsidRPr="009B411E">
              <w:rPr>
                <w:rFonts w:eastAsia="Arial"/>
                <w:color w:val="000000" w:themeColor="text1"/>
              </w:rPr>
              <w:t>3.43 (0.86)</w:t>
            </w:r>
          </w:p>
        </w:tc>
      </w:tr>
    </w:tbl>
    <w:p w14:paraId="17F0FE71" w14:textId="77777777" w:rsidR="00A75F32" w:rsidRPr="009B411E" w:rsidRDefault="00A75F32" w:rsidP="00A75F32">
      <w:pPr>
        <w:spacing w:line="480" w:lineRule="auto"/>
        <w:rPr>
          <w:rFonts w:eastAsia="Arial"/>
          <w:color w:val="000000" w:themeColor="text1"/>
        </w:rPr>
      </w:pPr>
    </w:p>
    <w:p w14:paraId="16BF33CD" w14:textId="4ED307EE" w:rsidR="00FB34EF" w:rsidRPr="009B411E" w:rsidRDefault="00FB34EF">
      <w:pPr>
        <w:rPr>
          <w:rFonts w:eastAsia="Arial"/>
          <w:b/>
          <w:bCs/>
          <w:color w:val="000000" w:themeColor="text1"/>
        </w:rPr>
      </w:pPr>
      <w:r w:rsidRPr="009B411E">
        <w:rPr>
          <w:rFonts w:eastAsia="Arial"/>
          <w:b/>
          <w:bCs/>
          <w:color w:val="000000" w:themeColor="text1"/>
        </w:rPr>
        <w:br w:type="page"/>
      </w:r>
    </w:p>
    <w:p w14:paraId="72D69EE7" w14:textId="30E68669" w:rsidR="4E5D8588" w:rsidRPr="009B411E" w:rsidRDefault="4E5D8588" w:rsidP="4E5D8588">
      <w:pPr>
        <w:spacing w:line="480" w:lineRule="auto"/>
        <w:jc w:val="center"/>
        <w:rPr>
          <w:rFonts w:eastAsia="Arial"/>
          <w:color w:val="000000" w:themeColor="text1"/>
          <w:u w:val="single"/>
        </w:rPr>
      </w:pPr>
      <w:r w:rsidRPr="009B411E">
        <w:rPr>
          <w:rFonts w:eastAsia="Arial"/>
          <w:b/>
          <w:bCs/>
          <w:color w:val="000000" w:themeColor="text1"/>
        </w:rPr>
        <w:lastRenderedPageBreak/>
        <w:t>References</w:t>
      </w:r>
    </w:p>
    <w:p w14:paraId="2811F0AC" w14:textId="6FD98ADF" w:rsidR="005E5E57" w:rsidRPr="009B411E" w:rsidRDefault="005E5E57" w:rsidP="005E5E57">
      <w:pPr>
        <w:spacing w:before="220" w:after="220" w:line="480" w:lineRule="auto"/>
        <w:ind w:left="720" w:hanging="720"/>
        <w:contextualSpacing/>
        <w:rPr>
          <w:color w:val="000000" w:themeColor="text1"/>
        </w:rPr>
      </w:pPr>
      <w:r w:rsidRPr="009B411E">
        <w:rPr>
          <w:color w:val="000000" w:themeColor="text1"/>
        </w:rPr>
        <w:t xml:space="preserve">Ahler, D. J. (2018). The Group Theory of Parties: Identity Politics, Party Stereotypes, and Polarization in the 21st Century. </w:t>
      </w:r>
      <w:r w:rsidRPr="009B411E">
        <w:rPr>
          <w:i/>
          <w:iCs/>
          <w:color w:val="000000" w:themeColor="text1"/>
        </w:rPr>
        <w:t>The Forum</w:t>
      </w:r>
      <w:r w:rsidRPr="009B411E">
        <w:rPr>
          <w:color w:val="000000" w:themeColor="text1"/>
        </w:rPr>
        <w:t xml:space="preserve">, </w:t>
      </w:r>
      <w:r w:rsidRPr="009B411E">
        <w:rPr>
          <w:i/>
          <w:iCs/>
          <w:color w:val="000000" w:themeColor="text1"/>
        </w:rPr>
        <w:t>16</w:t>
      </w:r>
      <w:r w:rsidRPr="009B411E">
        <w:rPr>
          <w:color w:val="000000" w:themeColor="text1"/>
        </w:rPr>
        <w:t xml:space="preserve">(1), 3–22. </w:t>
      </w:r>
      <w:hyperlink r:id="rId20" w:history="1">
        <w:r w:rsidRPr="009B411E">
          <w:rPr>
            <w:rStyle w:val="Hyperlink"/>
            <w:color w:val="000000" w:themeColor="text1"/>
          </w:rPr>
          <w:t>https://doi.org/10.1515/for-2018-0002</w:t>
        </w:r>
      </w:hyperlink>
    </w:p>
    <w:p w14:paraId="165B8219" w14:textId="0D238E2C" w:rsidR="4E5D8588" w:rsidRPr="009B411E" w:rsidRDefault="749A36CE" w:rsidP="00277EF8">
      <w:pPr>
        <w:spacing w:before="220" w:after="220" w:line="480" w:lineRule="auto"/>
        <w:ind w:left="720" w:hanging="720"/>
        <w:contextualSpacing/>
        <w:rPr>
          <w:color w:val="000000" w:themeColor="text1"/>
        </w:rPr>
      </w:pPr>
      <w:r w:rsidRPr="009B411E">
        <w:rPr>
          <w:color w:val="000000" w:themeColor="text1"/>
        </w:rPr>
        <w:t xml:space="preserve">Ahler, D. J. (2014). Self-fulfilling misperceptions of public polarization. </w:t>
      </w:r>
      <w:r w:rsidRPr="009B411E">
        <w:rPr>
          <w:i/>
          <w:iCs/>
          <w:color w:val="000000" w:themeColor="text1"/>
        </w:rPr>
        <w:t>The University of Chicago Press Journals</w:t>
      </w:r>
      <w:r w:rsidRPr="009B411E">
        <w:rPr>
          <w:color w:val="000000" w:themeColor="text1"/>
        </w:rPr>
        <w:t>.</w:t>
      </w:r>
      <w:hyperlink r:id="rId21">
        <w:r w:rsidRPr="009B411E">
          <w:rPr>
            <w:rStyle w:val="Hyperlink"/>
            <w:color w:val="000000" w:themeColor="text1"/>
          </w:rPr>
          <w:t xml:space="preserve"> https://www.journals.uchicago.edu/doi/pdf/10.1017/S0022381608080390</w:t>
        </w:r>
      </w:hyperlink>
    </w:p>
    <w:p w14:paraId="30D74418" w14:textId="6AD03DB0" w:rsidR="57547089" w:rsidRPr="009B411E" w:rsidRDefault="749A36CE" w:rsidP="57547089">
      <w:pPr>
        <w:spacing w:before="220" w:after="220" w:line="480" w:lineRule="auto"/>
        <w:ind w:left="720" w:hanging="720"/>
        <w:contextualSpacing/>
        <w:rPr>
          <w:color w:val="000000" w:themeColor="text1"/>
        </w:rPr>
      </w:pPr>
      <w:r w:rsidRPr="009B411E">
        <w:rPr>
          <w:color w:val="000000" w:themeColor="text1"/>
        </w:rPr>
        <w:t xml:space="preserve">Ahn, S., Bergan, D. E., Carnahan, D., Barry, R., &amp; Ulusoy, E. (2021). Out-Party Cues and Factual Beliefs in an Era of Negative Partisanship. </w:t>
      </w:r>
      <w:r w:rsidRPr="009B411E">
        <w:rPr>
          <w:i/>
          <w:iCs/>
          <w:color w:val="000000" w:themeColor="text1"/>
        </w:rPr>
        <w:t>Journal of Political Marketing, 20</w:t>
      </w:r>
      <w:r w:rsidRPr="009B411E">
        <w:rPr>
          <w:color w:val="000000" w:themeColor="text1"/>
        </w:rPr>
        <w:t xml:space="preserve">(3–4), 269–288. </w:t>
      </w:r>
      <w:r w:rsidRPr="009B411E">
        <w:rPr>
          <w:color w:val="000000" w:themeColor="text1"/>
          <w:u w:val="single"/>
        </w:rPr>
        <w:t>https://doi.org/10.1080/15377857.2021.1939570</w:t>
      </w:r>
    </w:p>
    <w:p w14:paraId="0F201D6E" w14:textId="5ABAB9D4" w:rsidR="57547089" w:rsidRPr="009B411E" w:rsidRDefault="749A36CE" w:rsidP="57547089">
      <w:pPr>
        <w:spacing w:before="220" w:after="220" w:line="480" w:lineRule="auto"/>
        <w:ind w:left="720" w:hanging="720"/>
        <w:contextualSpacing/>
        <w:rPr>
          <w:color w:val="000000" w:themeColor="text1"/>
        </w:rPr>
      </w:pPr>
      <w:r w:rsidRPr="009B411E">
        <w:rPr>
          <w:color w:val="000000" w:themeColor="text1"/>
        </w:rPr>
        <w:t xml:space="preserve">Andrighetto, G., &amp; Vriens, E. (2022). A research agenda for the study of social norm change. </w:t>
      </w:r>
      <w:r w:rsidRPr="009B411E">
        <w:rPr>
          <w:i/>
          <w:iCs/>
          <w:color w:val="000000" w:themeColor="text1"/>
        </w:rPr>
        <w:t>Philosophical Transactions. Series A, Mathematical, Physical, and Engineering Sciences, 380</w:t>
      </w:r>
      <w:r w:rsidRPr="009B411E">
        <w:rPr>
          <w:color w:val="000000" w:themeColor="text1"/>
        </w:rPr>
        <w:t xml:space="preserve">(2227), 20200411. </w:t>
      </w:r>
      <w:hyperlink r:id="rId22">
        <w:r w:rsidRPr="009B411E">
          <w:rPr>
            <w:rStyle w:val="Hyperlink"/>
            <w:color w:val="000000" w:themeColor="text1"/>
          </w:rPr>
          <w:t>https://doi.org/10.1098/rsta.2020.0411</w:t>
        </w:r>
      </w:hyperlink>
    </w:p>
    <w:p w14:paraId="042785E0" w14:textId="1ADB3CE9" w:rsidR="749A36CE" w:rsidRPr="009B411E" w:rsidRDefault="749A36CE" w:rsidP="749A36CE">
      <w:pPr>
        <w:spacing w:before="220" w:after="220" w:line="480" w:lineRule="auto"/>
        <w:ind w:left="720" w:hanging="720"/>
        <w:contextualSpacing/>
        <w:rPr>
          <w:color w:val="000000" w:themeColor="text1"/>
          <w:u w:val="single"/>
        </w:rPr>
      </w:pPr>
      <w:proofErr w:type="spellStart"/>
      <w:r w:rsidRPr="009B411E">
        <w:rPr>
          <w:color w:val="000000" w:themeColor="text1"/>
        </w:rPr>
        <w:t>Bakshy</w:t>
      </w:r>
      <w:proofErr w:type="spellEnd"/>
      <w:r w:rsidRPr="009B411E">
        <w:rPr>
          <w:color w:val="000000" w:themeColor="text1"/>
        </w:rPr>
        <w:t xml:space="preserve">, E., Messing, S., &amp; Adamic, L. A. (2015). Exposure to ideologically diverse news and opinion on Facebook. </w:t>
      </w:r>
      <w:r w:rsidRPr="009B411E">
        <w:rPr>
          <w:i/>
          <w:iCs/>
          <w:color w:val="000000" w:themeColor="text1"/>
        </w:rPr>
        <w:t>Science, 348</w:t>
      </w:r>
      <w:r w:rsidRPr="009B411E">
        <w:rPr>
          <w:color w:val="000000" w:themeColor="text1"/>
        </w:rPr>
        <w:t xml:space="preserve">(6239), 1130-1132. </w:t>
      </w:r>
      <w:r w:rsidRPr="009B411E">
        <w:rPr>
          <w:color w:val="000000" w:themeColor="text1"/>
          <w:u w:val="single"/>
        </w:rPr>
        <w:t>https://doi.org/10.1126/science.aaa1160</w:t>
      </w:r>
    </w:p>
    <w:p w14:paraId="41BF5765" w14:textId="77777777" w:rsidR="00DB5D89" w:rsidRPr="009B411E" w:rsidRDefault="749A36CE" w:rsidP="00DB5D89">
      <w:pPr>
        <w:spacing w:before="220" w:after="220" w:line="480" w:lineRule="auto"/>
        <w:ind w:left="720" w:hanging="720"/>
        <w:contextualSpacing/>
        <w:rPr>
          <w:color w:val="000000" w:themeColor="text1"/>
        </w:rPr>
      </w:pPr>
      <w:r w:rsidRPr="009B411E">
        <w:rPr>
          <w:color w:val="000000" w:themeColor="text1"/>
        </w:rPr>
        <w:t xml:space="preserve">Balietti, S., </w:t>
      </w:r>
      <w:proofErr w:type="spellStart"/>
      <w:r w:rsidRPr="009B411E">
        <w:rPr>
          <w:color w:val="000000" w:themeColor="text1"/>
        </w:rPr>
        <w:t>Getoor</w:t>
      </w:r>
      <w:proofErr w:type="spellEnd"/>
      <w:r w:rsidRPr="009B411E">
        <w:rPr>
          <w:color w:val="000000" w:themeColor="text1"/>
        </w:rPr>
        <w:t xml:space="preserve">, L., Goldstein, D. G., &amp; Watts, D. J. (2021). Reducing opinion polarization: Effects of exposure to similar people with differing political views. </w:t>
      </w:r>
      <w:r w:rsidRPr="009B411E">
        <w:rPr>
          <w:i/>
          <w:iCs/>
          <w:color w:val="000000" w:themeColor="text1"/>
        </w:rPr>
        <w:t>Proceedings of the National Academy of Sciences, 118</w:t>
      </w:r>
      <w:r w:rsidRPr="009B411E">
        <w:rPr>
          <w:color w:val="000000" w:themeColor="text1"/>
        </w:rPr>
        <w:t xml:space="preserve">(52), e2112552118. </w:t>
      </w:r>
      <w:hyperlink r:id="rId23">
        <w:r w:rsidRPr="009B411E">
          <w:rPr>
            <w:rStyle w:val="Hyperlink"/>
            <w:color w:val="000000" w:themeColor="text1"/>
          </w:rPr>
          <w:t>https://doi.org/10.1073/pnas.2112552118</w:t>
        </w:r>
      </w:hyperlink>
      <w:r w:rsidRPr="009B411E">
        <w:rPr>
          <w:color w:val="000000" w:themeColor="text1"/>
        </w:rPr>
        <w:t xml:space="preserve"> </w:t>
      </w:r>
    </w:p>
    <w:p w14:paraId="4A8A6912" w14:textId="7A5BFAD2" w:rsidR="00DB5D89" w:rsidRPr="009B411E" w:rsidRDefault="00DB5D89" w:rsidP="00DB5D89">
      <w:pPr>
        <w:spacing w:before="220" w:after="220" w:line="480" w:lineRule="auto"/>
        <w:ind w:left="720" w:hanging="720"/>
        <w:contextualSpacing/>
        <w:rPr>
          <w:color w:val="000000" w:themeColor="text1"/>
        </w:rPr>
      </w:pPr>
      <w:r w:rsidRPr="009B411E">
        <w:rPr>
          <w:color w:val="000000" w:themeColor="text1"/>
        </w:rPr>
        <w:t xml:space="preserve">Bates, D., </w:t>
      </w:r>
      <w:proofErr w:type="spellStart"/>
      <w:r w:rsidRPr="009B411E">
        <w:rPr>
          <w:color w:val="000000" w:themeColor="text1"/>
        </w:rPr>
        <w:t>Mächler</w:t>
      </w:r>
      <w:proofErr w:type="spellEnd"/>
      <w:r w:rsidRPr="009B411E">
        <w:rPr>
          <w:color w:val="000000" w:themeColor="text1"/>
        </w:rPr>
        <w:t xml:space="preserve">, M., Bolker, B., &amp; Walker, S. (2015). Fitting Linear Mixed-Effects Models Using lme4. </w:t>
      </w:r>
      <w:r w:rsidRPr="009B411E">
        <w:rPr>
          <w:i/>
          <w:iCs/>
          <w:color w:val="000000" w:themeColor="text1"/>
        </w:rPr>
        <w:t>Journal of Statistical Software</w:t>
      </w:r>
      <w:r w:rsidRPr="009B411E">
        <w:rPr>
          <w:color w:val="000000" w:themeColor="text1"/>
        </w:rPr>
        <w:t xml:space="preserve">, 67(1), 1-48. </w:t>
      </w:r>
      <w:hyperlink r:id="rId24" w:history="1">
        <w:r w:rsidR="008E0265" w:rsidRPr="009B411E">
          <w:rPr>
            <w:rStyle w:val="Hyperlink"/>
            <w:color w:val="000000" w:themeColor="text1"/>
          </w:rPr>
          <w:t>https://doi.org/10.18637/jss.v067.i01</w:t>
        </w:r>
      </w:hyperlink>
    </w:p>
    <w:p w14:paraId="613086F9" w14:textId="62153317" w:rsidR="57547089" w:rsidRPr="009B411E" w:rsidRDefault="749A36CE" w:rsidP="57547089">
      <w:pPr>
        <w:spacing w:before="220" w:after="220" w:line="480" w:lineRule="auto"/>
        <w:ind w:left="720" w:hanging="720"/>
        <w:contextualSpacing/>
        <w:rPr>
          <w:rStyle w:val="Hyperlink"/>
          <w:color w:val="000000" w:themeColor="text1"/>
        </w:rPr>
      </w:pPr>
      <w:r w:rsidRPr="009B411E">
        <w:rPr>
          <w:color w:val="000000" w:themeColor="text1"/>
        </w:rPr>
        <w:lastRenderedPageBreak/>
        <w:t xml:space="preserve">Brady, W. J., McLoughlin, K. L., Torres, M. P., et al. (2023). Overperception of moral outrage in online social networks inflates beliefs about intergroup hostility. </w:t>
      </w:r>
      <w:r w:rsidRPr="009B411E">
        <w:rPr>
          <w:i/>
          <w:iCs/>
          <w:color w:val="000000" w:themeColor="text1"/>
        </w:rPr>
        <w:t>Nature Human Behavior</w:t>
      </w:r>
      <w:r w:rsidRPr="009B411E">
        <w:rPr>
          <w:color w:val="000000" w:themeColor="text1"/>
        </w:rPr>
        <w:t xml:space="preserve">, 7(12), 917-927. </w:t>
      </w:r>
      <w:hyperlink r:id="rId25">
        <w:r w:rsidRPr="009B411E">
          <w:rPr>
            <w:rStyle w:val="Hyperlink"/>
            <w:color w:val="000000" w:themeColor="text1"/>
          </w:rPr>
          <w:t>https://doi.org/10.1038/s41562-023-01582-0</w:t>
        </w:r>
      </w:hyperlink>
    </w:p>
    <w:p w14:paraId="4983ACC9" w14:textId="7513937F" w:rsidR="749A36CE" w:rsidRPr="009B411E" w:rsidRDefault="749A36CE" w:rsidP="749A36CE">
      <w:pPr>
        <w:spacing w:before="220" w:after="220" w:line="480" w:lineRule="auto"/>
        <w:ind w:left="720" w:hanging="720"/>
        <w:contextualSpacing/>
        <w:rPr>
          <w:color w:val="000000" w:themeColor="text1"/>
        </w:rPr>
      </w:pPr>
      <w:r w:rsidRPr="009B411E">
        <w:rPr>
          <w:color w:val="000000" w:themeColor="text1"/>
        </w:rPr>
        <w:t xml:space="preserve">Brown, R., &amp; Abrams, D. (1986). Perceiving increasing similarities between one’s group and the outgroup has been linked to several benefits for reducing intergroup conflict, such as greater liking for and cooperation with the outgroup. </w:t>
      </w:r>
      <w:r w:rsidRPr="009B411E">
        <w:rPr>
          <w:i/>
          <w:iCs/>
          <w:color w:val="000000" w:themeColor="text1"/>
        </w:rPr>
        <w:t>Journal of Personality and Social Psychology, 50</w:t>
      </w:r>
      <w:r w:rsidRPr="009B411E">
        <w:rPr>
          <w:color w:val="000000" w:themeColor="text1"/>
        </w:rPr>
        <w:t>(5), 959–970.</w:t>
      </w:r>
    </w:p>
    <w:p w14:paraId="784EB570" w14:textId="78AB497E" w:rsidR="00AD0648" w:rsidRPr="009B411E" w:rsidRDefault="00AD0648" w:rsidP="00AD0648">
      <w:pPr>
        <w:spacing w:line="480" w:lineRule="auto"/>
        <w:ind w:left="720" w:hanging="720"/>
        <w:rPr>
          <w:color w:val="000000" w:themeColor="text1"/>
        </w:rPr>
      </w:pPr>
      <w:r w:rsidRPr="009B411E">
        <w:rPr>
          <w:color w:val="000000" w:themeColor="text1"/>
        </w:rPr>
        <w:t xml:space="preserve">Chambers, J. R., Baron, R. S., &amp; Inman, M. L. (2006). Misperceptions in Intergroup Conflict: Disagreeing About What We Disagree About. </w:t>
      </w:r>
      <w:r w:rsidRPr="009B411E">
        <w:rPr>
          <w:i/>
          <w:iCs/>
          <w:color w:val="000000" w:themeColor="text1"/>
        </w:rPr>
        <w:t>Psychological Science</w:t>
      </w:r>
      <w:r w:rsidRPr="009B411E">
        <w:rPr>
          <w:color w:val="000000" w:themeColor="text1"/>
        </w:rPr>
        <w:t xml:space="preserve">, </w:t>
      </w:r>
      <w:r w:rsidRPr="009B411E">
        <w:rPr>
          <w:i/>
          <w:iCs/>
          <w:color w:val="000000" w:themeColor="text1"/>
        </w:rPr>
        <w:t>17</w:t>
      </w:r>
      <w:r w:rsidRPr="009B411E">
        <w:rPr>
          <w:color w:val="000000" w:themeColor="text1"/>
        </w:rPr>
        <w:t xml:space="preserve">(1), 38–45. </w:t>
      </w:r>
      <w:hyperlink r:id="rId26" w:history="1">
        <w:r w:rsidRPr="009B411E">
          <w:rPr>
            <w:color w:val="000000" w:themeColor="text1"/>
            <w:u w:val="single"/>
          </w:rPr>
          <w:t>https://doi.org/10.1111/j.1467-9280.2005.01662.x</w:t>
        </w:r>
      </w:hyperlink>
    </w:p>
    <w:p w14:paraId="58E1F35B" w14:textId="20A9E067" w:rsidR="749A36CE" w:rsidRPr="009B411E" w:rsidRDefault="749A36CE" w:rsidP="749A36CE">
      <w:pPr>
        <w:spacing w:before="220" w:after="220" w:line="480" w:lineRule="auto"/>
        <w:ind w:left="720" w:hanging="720"/>
        <w:contextualSpacing/>
        <w:rPr>
          <w:color w:val="000000" w:themeColor="text1"/>
        </w:rPr>
      </w:pPr>
      <w:r w:rsidRPr="009B411E">
        <w:rPr>
          <w:color w:val="000000" w:themeColor="text1"/>
        </w:rPr>
        <w:t xml:space="preserve">Collins, H. K., Dorison, C. A., Gino, F., &amp; Minson, J. A. (2022). Underestimating Counterparts’ Learning Goals Impairs Conflictual Conversations. </w:t>
      </w:r>
      <w:r w:rsidRPr="009B411E">
        <w:rPr>
          <w:i/>
          <w:iCs/>
          <w:color w:val="000000" w:themeColor="text1"/>
        </w:rPr>
        <w:t>Psychological Science</w:t>
      </w:r>
      <w:r w:rsidRPr="009B411E">
        <w:rPr>
          <w:color w:val="000000" w:themeColor="text1"/>
        </w:rPr>
        <w:t xml:space="preserve">, </w:t>
      </w:r>
      <w:r w:rsidRPr="009B411E">
        <w:rPr>
          <w:i/>
          <w:iCs/>
          <w:color w:val="000000" w:themeColor="text1"/>
        </w:rPr>
        <w:t>33</w:t>
      </w:r>
      <w:r w:rsidRPr="009B411E">
        <w:rPr>
          <w:color w:val="000000" w:themeColor="text1"/>
        </w:rPr>
        <w:t xml:space="preserve">(10), 1732–1752. </w:t>
      </w:r>
      <w:hyperlink r:id="rId27">
        <w:r w:rsidRPr="009B411E">
          <w:rPr>
            <w:rStyle w:val="Hyperlink"/>
            <w:color w:val="000000" w:themeColor="text1"/>
            <w:u w:val="none"/>
          </w:rPr>
          <w:t>https://doi.org/10.1177/09567976221085494</w:t>
        </w:r>
      </w:hyperlink>
    </w:p>
    <w:p w14:paraId="47A9289E" w14:textId="2CF2B753" w:rsidR="00476EB6" w:rsidRPr="009B411E" w:rsidRDefault="00476EB6" w:rsidP="00476EB6">
      <w:pPr>
        <w:spacing w:before="220" w:after="220" w:line="480" w:lineRule="auto"/>
        <w:ind w:left="720" w:hanging="720"/>
        <w:contextualSpacing/>
        <w:rPr>
          <w:color w:val="000000" w:themeColor="text1"/>
        </w:rPr>
      </w:pPr>
      <w:r w:rsidRPr="009B411E">
        <w:rPr>
          <w:color w:val="000000" w:themeColor="text1"/>
        </w:rPr>
        <w:t xml:space="preserve">Contreras, R. (2025, October 22). </w:t>
      </w:r>
      <w:r w:rsidRPr="009B411E">
        <w:rPr>
          <w:i/>
          <w:iCs/>
          <w:color w:val="000000" w:themeColor="text1"/>
        </w:rPr>
        <w:t>Most Americans say U.S. on wrong track on economy, immigration and more: Poll</w:t>
      </w:r>
      <w:r w:rsidRPr="009B411E">
        <w:rPr>
          <w:color w:val="000000" w:themeColor="text1"/>
        </w:rPr>
        <w:t>. Axios.</w:t>
      </w:r>
    </w:p>
    <w:p w14:paraId="2FBBA572" w14:textId="5045C77D" w:rsidR="00FD7096" w:rsidRPr="009B411E" w:rsidRDefault="00FD7096" w:rsidP="00476EB6">
      <w:pPr>
        <w:spacing w:before="220" w:after="220" w:line="480" w:lineRule="auto"/>
        <w:ind w:left="720" w:hanging="720"/>
        <w:contextualSpacing/>
        <w:rPr>
          <w:color w:val="000000" w:themeColor="text1"/>
        </w:rPr>
      </w:pPr>
      <w:r w:rsidRPr="009B411E">
        <w:rPr>
          <w:color w:val="000000" w:themeColor="text1"/>
        </w:rPr>
        <w:t xml:space="preserve">Dias, N. C., Aarslew, L. F., Frederiksen, K. V. S., Lelkes, Y., </w:t>
      </w:r>
      <w:proofErr w:type="spellStart"/>
      <w:r w:rsidRPr="009B411E">
        <w:rPr>
          <w:color w:val="000000" w:themeColor="text1"/>
        </w:rPr>
        <w:t>Pradella</w:t>
      </w:r>
      <w:proofErr w:type="spellEnd"/>
      <w:r w:rsidRPr="009B411E">
        <w:rPr>
          <w:color w:val="000000" w:themeColor="text1"/>
        </w:rPr>
        <w:t xml:space="preserve">, L., &amp; Westwood, S. J. (2024). Correcting misperceptions of partisan opponents is not effective at treating democratic ills. </w:t>
      </w:r>
      <w:r w:rsidRPr="009B411E">
        <w:rPr>
          <w:i/>
          <w:iCs/>
          <w:color w:val="000000" w:themeColor="text1"/>
        </w:rPr>
        <w:t>PNAS Nexus, 3</w:t>
      </w:r>
      <w:r w:rsidRPr="009B411E">
        <w:rPr>
          <w:color w:val="000000" w:themeColor="text1"/>
        </w:rPr>
        <w:t xml:space="preserve">(8), pgae304. </w:t>
      </w:r>
      <w:hyperlink r:id="rId28" w:history="1">
        <w:r w:rsidRPr="009B411E">
          <w:rPr>
            <w:rStyle w:val="Hyperlink"/>
            <w:color w:val="000000" w:themeColor="text1"/>
          </w:rPr>
          <w:t>https://doi.org/10.1093/pnasnexus/pgae304</w:t>
        </w:r>
      </w:hyperlink>
    </w:p>
    <w:p w14:paraId="44076465" w14:textId="4F522045" w:rsidR="003C08D0" w:rsidRPr="009B411E" w:rsidRDefault="003C08D0" w:rsidP="003C08D0">
      <w:pPr>
        <w:spacing w:before="220" w:after="220" w:line="480" w:lineRule="auto"/>
        <w:ind w:left="720" w:hanging="720"/>
        <w:contextualSpacing/>
        <w:rPr>
          <w:color w:val="000000" w:themeColor="text1"/>
        </w:rPr>
      </w:pPr>
      <w:r w:rsidRPr="009B411E">
        <w:rPr>
          <w:color w:val="000000" w:themeColor="text1"/>
        </w:rPr>
        <w:t xml:space="preserve">Doherty, E. (2025, November 3). </w:t>
      </w:r>
      <w:r w:rsidRPr="009B411E">
        <w:rPr>
          <w:i/>
          <w:iCs/>
          <w:color w:val="000000" w:themeColor="text1"/>
        </w:rPr>
        <w:t>America is bracing for political violence—And a significant portion think it’s sometimes OK</w:t>
      </w:r>
      <w:r w:rsidRPr="009B411E">
        <w:rPr>
          <w:color w:val="000000" w:themeColor="text1"/>
        </w:rPr>
        <w:t xml:space="preserve">. Politico. </w:t>
      </w:r>
      <w:hyperlink r:id="rId29" w:history="1">
        <w:r w:rsidRPr="009B411E">
          <w:rPr>
            <w:rStyle w:val="Hyperlink"/>
            <w:color w:val="000000" w:themeColor="text1"/>
          </w:rPr>
          <w:t>https://www.politico.com/news/2025/11/03/poll-americans-political-violence-00632864</w:t>
        </w:r>
      </w:hyperlink>
    </w:p>
    <w:p w14:paraId="540EFD0F" w14:textId="39AEB3F2" w:rsidR="4E5D8588" w:rsidRPr="009B411E" w:rsidRDefault="749A36CE" w:rsidP="00277EF8">
      <w:pPr>
        <w:spacing w:before="220" w:after="220" w:line="480" w:lineRule="auto"/>
        <w:ind w:left="720" w:hanging="720"/>
        <w:contextualSpacing/>
        <w:rPr>
          <w:color w:val="000000" w:themeColor="text1"/>
        </w:rPr>
      </w:pPr>
      <w:r w:rsidRPr="009B411E">
        <w:rPr>
          <w:color w:val="000000" w:themeColor="text1"/>
        </w:rPr>
        <w:t xml:space="preserve">Dorison, C. A., Minson, J. A., &amp; Rogers, T. (2019). Selective exposure partly relies on faulty affective forecasts. </w:t>
      </w:r>
      <w:r w:rsidRPr="009B411E">
        <w:rPr>
          <w:i/>
          <w:iCs/>
          <w:color w:val="000000" w:themeColor="text1"/>
        </w:rPr>
        <w:t>Cognition, 188</w:t>
      </w:r>
      <w:r w:rsidRPr="009B411E">
        <w:rPr>
          <w:color w:val="000000" w:themeColor="text1"/>
        </w:rPr>
        <w:t>, 1–9.</w:t>
      </w:r>
      <w:hyperlink r:id="rId30">
        <w:r w:rsidRPr="009B411E">
          <w:rPr>
            <w:rStyle w:val="Hyperlink"/>
            <w:color w:val="000000" w:themeColor="text1"/>
          </w:rPr>
          <w:t xml:space="preserve"> https://doi.org/10.1016/j.cognition.2019.02.010</w:t>
        </w:r>
      </w:hyperlink>
    </w:p>
    <w:p w14:paraId="11207C3A" w14:textId="45CAE508" w:rsidR="008155DE" w:rsidRPr="009B411E" w:rsidRDefault="008155DE" w:rsidP="008155DE">
      <w:pPr>
        <w:spacing w:before="220" w:after="220" w:line="480" w:lineRule="auto"/>
        <w:ind w:left="720" w:hanging="720"/>
        <w:contextualSpacing/>
        <w:rPr>
          <w:color w:val="000000" w:themeColor="text1"/>
        </w:rPr>
      </w:pPr>
      <w:r w:rsidRPr="009B411E">
        <w:rPr>
          <w:color w:val="000000" w:themeColor="text1"/>
        </w:rPr>
        <w:lastRenderedPageBreak/>
        <w:t xml:space="preserve">Drake, B., &amp; Kiley, J. (2019, July 18). </w:t>
      </w:r>
      <w:r w:rsidRPr="009B411E">
        <w:rPr>
          <w:i/>
          <w:iCs/>
          <w:color w:val="000000" w:themeColor="text1"/>
        </w:rPr>
        <w:t>Americans say the nation’s political debate has grown more toxic and ‘heated’ rhetoric could lead to violence</w:t>
      </w:r>
      <w:r w:rsidRPr="009B411E">
        <w:rPr>
          <w:color w:val="000000" w:themeColor="text1"/>
        </w:rPr>
        <w:t xml:space="preserve">. Pew Research Center. </w:t>
      </w:r>
      <w:hyperlink r:id="rId31" w:anchor=":~:text=There%20are%20a%20number%20of%20problems%20with,on%20what%20constitutes%20racist%20or%20sexist%20language" w:history="1">
        <w:r w:rsidRPr="009B411E">
          <w:rPr>
            <w:rStyle w:val="Hyperlink"/>
            <w:color w:val="000000" w:themeColor="text1"/>
          </w:rPr>
          <w:t>https://www.pewresearch.org/short-reads/2019/07/18/americans-say-the-nations-political-debate-has-grown-more-toxic-and-heated-rhetoric-could-lead-to-violence/#:~:text=There%20are%20a%20number%20of%20problems%20with,on%20what%20constitutes%20racist%20or%20sexist%20language</w:t>
        </w:r>
      </w:hyperlink>
    </w:p>
    <w:p w14:paraId="300157B2" w14:textId="220D02AD" w:rsidR="4E5D8588" w:rsidRPr="009B411E" w:rsidRDefault="5262331F" w:rsidP="00277EF8">
      <w:pPr>
        <w:spacing w:before="220" w:after="220" w:line="480" w:lineRule="auto"/>
        <w:ind w:left="720" w:hanging="720"/>
        <w:contextualSpacing/>
        <w:rPr>
          <w:color w:val="000000" w:themeColor="text1"/>
        </w:rPr>
      </w:pPr>
      <w:r w:rsidRPr="009B411E">
        <w:rPr>
          <w:color w:val="000000" w:themeColor="text1"/>
        </w:rPr>
        <w:t xml:space="preserve">Druckman, J. N., Peterson, E., &amp; Slothuus, R. (2013). How elite partisan polarization affects public opinion formation. </w:t>
      </w:r>
      <w:r w:rsidRPr="009B411E">
        <w:rPr>
          <w:i/>
          <w:iCs/>
          <w:color w:val="000000" w:themeColor="text1"/>
        </w:rPr>
        <w:t>American Political Science Review, 107</w:t>
      </w:r>
      <w:r w:rsidRPr="009B411E">
        <w:rPr>
          <w:color w:val="000000" w:themeColor="text1"/>
        </w:rPr>
        <w:t xml:space="preserve">(1), 57–79. </w:t>
      </w:r>
      <w:hyperlink r:id="rId32">
        <w:r w:rsidRPr="009B411E">
          <w:rPr>
            <w:rStyle w:val="Hyperlink"/>
            <w:color w:val="000000" w:themeColor="text1"/>
          </w:rPr>
          <w:t>https://doi.org/10.1017/S0003055412000500</w:t>
        </w:r>
      </w:hyperlink>
    </w:p>
    <w:p w14:paraId="5C8AAD58" w14:textId="4A328634" w:rsidR="4E5D8588" w:rsidRPr="009B411E" w:rsidRDefault="749A36CE" w:rsidP="00277EF8">
      <w:pPr>
        <w:spacing w:before="220" w:after="220" w:line="480" w:lineRule="auto"/>
        <w:ind w:left="720" w:hanging="720"/>
        <w:contextualSpacing/>
        <w:rPr>
          <w:color w:val="000000" w:themeColor="text1"/>
        </w:rPr>
      </w:pPr>
      <w:r w:rsidRPr="009B411E">
        <w:rPr>
          <w:color w:val="000000" w:themeColor="text1"/>
        </w:rPr>
        <w:t xml:space="preserve">Enders, A. M., &amp; Armaly, M. T. (2019). The differential effects of actual and perceived polarization. </w:t>
      </w:r>
      <w:r w:rsidRPr="009B411E">
        <w:rPr>
          <w:i/>
          <w:iCs/>
          <w:color w:val="000000" w:themeColor="text1"/>
        </w:rPr>
        <w:t>Political Behavior, 41</w:t>
      </w:r>
      <w:r w:rsidRPr="009B411E">
        <w:rPr>
          <w:color w:val="000000" w:themeColor="text1"/>
        </w:rPr>
        <w:t>(4), 815–839.</w:t>
      </w:r>
      <w:hyperlink r:id="rId33">
        <w:r w:rsidRPr="009B411E">
          <w:rPr>
            <w:rStyle w:val="Hyperlink"/>
            <w:color w:val="000000" w:themeColor="text1"/>
          </w:rPr>
          <w:t xml:space="preserve"> https://doi.org/10.1007/s11109-018-9476-2</w:t>
        </w:r>
      </w:hyperlink>
    </w:p>
    <w:p w14:paraId="6938E1F2" w14:textId="3BAFB6FF" w:rsidR="749A36CE" w:rsidRPr="009B411E" w:rsidRDefault="749A36CE" w:rsidP="749A36CE">
      <w:pPr>
        <w:spacing w:before="220" w:after="220" w:line="480" w:lineRule="auto"/>
        <w:ind w:left="720" w:hanging="720"/>
        <w:contextualSpacing/>
        <w:rPr>
          <w:color w:val="000000" w:themeColor="text1"/>
          <w:u w:val="single"/>
        </w:rPr>
      </w:pPr>
      <w:r w:rsidRPr="009B411E">
        <w:rPr>
          <w:color w:val="000000" w:themeColor="text1"/>
        </w:rPr>
        <w:t xml:space="preserve">Faul, F., Erdfelder, E., Lang, A. G., &amp; Buchner, A. (2007). G*Power 3: a flexible statistical power analysis program for the social, behavioral, and biomedical sciences. </w:t>
      </w:r>
      <w:r w:rsidRPr="009B411E">
        <w:rPr>
          <w:i/>
          <w:iCs/>
          <w:color w:val="000000" w:themeColor="text1"/>
        </w:rPr>
        <w:t>Behavior research methods, 39</w:t>
      </w:r>
      <w:r w:rsidRPr="009B411E">
        <w:rPr>
          <w:color w:val="000000" w:themeColor="text1"/>
        </w:rPr>
        <w:t xml:space="preserve">(2), 175–191. </w:t>
      </w:r>
      <w:r w:rsidRPr="009B411E">
        <w:rPr>
          <w:color w:val="000000" w:themeColor="text1"/>
          <w:u w:val="single"/>
        </w:rPr>
        <w:t>https://doi.org/10.3758/bf03193146</w:t>
      </w:r>
    </w:p>
    <w:p w14:paraId="1F093E4A" w14:textId="56782C03" w:rsidR="57547089" w:rsidRPr="009B411E" w:rsidRDefault="749A36CE" w:rsidP="57547089">
      <w:pPr>
        <w:spacing w:before="220" w:after="220" w:line="480" w:lineRule="auto"/>
        <w:ind w:left="720" w:hanging="720"/>
        <w:contextualSpacing/>
        <w:rPr>
          <w:color w:val="000000" w:themeColor="text1"/>
        </w:rPr>
      </w:pPr>
      <w:r w:rsidRPr="009B411E">
        <w:rPr>
          <w:color w:val="000000" w:themeColor="text1"/>
        </w:rPr>
        <w:t xml:space="preserve">Fernbach, P. M., &amp; Van Boven, L. (2022). False polarization: Cognitive mechanisms and potential solutions. </w:t>
      </w:r>
      <w:r w:rsidRPr="009B411E">
        <w:rPr>
          <w:i/>
          <w:iCs/>
          <w:color w:val="000000" w:themeColor="text1"/>
        </w:rPr>
        <w:t xml:space="preserve">Current </w:t>
      </w:r>
      <w:r w:rsidR="00262EEA" w:rsidRPr="009B411E">
        <w:rPr>
          <w:i/>
          <w:iCs/>
          <w:color w:val="000000" w:themeColor="text1"/>
        </w:rPr>
        <w:t>O</w:t>
      </w:r>
      <w:r w:rsidRPr="009B411E">
        <w:rPr>
          <w:i/>
          <w:iCs/>
          <w:color w:val="000000" w:themeColor="text1"/>
        </w:rPr>
        <w:t xml:space="preserve">pinion in </w:t>
      </w:r>
      <w:r w:rsidR="00262EEA" w:rsidRPr="009B411E">
        <w:rPr>
          <w:i/>
          <w:iCs/>
          <w:color w:val="000000" w:themeColor="text1"/>
        </w:rPr>
        <w:t>P</w:t>
      </w:r>
      <w:r w:rsidRPr="009B411E">
        <w:rPr>
          <w:i/>
          <w:iCs/>
          <w:color w:val="000000" w:themeColor="text1"/>
        </w:rPr>
        <w:t>sychology, 43</w:t>
      </w:r>
      <w:r w:rsidRPr="009B411E">
        <w:rPr>
          <w:color w:val="000000" w:themeColor="text1"/>
        </w:rPr>
        <w:t xml:space="preserve">, 1–6. </w:t>
      </w:r>
      <w:r w:rsidRPr="009B411E">
        <w:rPr>
          <w:color w:val="000000" w:themeColor="text1"/>
          <w:u w:val="single"/>
        </w:rPr>
        <w:t>https://doi.org/10.1016/j.copsyc.2021.06.005</w:t>
      </w:r>
    </w:p>
    <w:p w14:paraId="69E6A690" w14:textId="1CD09E3A" w:rsidR="4E5D8588" w:rsidRPr="009B411E" w:rsidRDefault="749A36CE" w:rsidP="00277EF8">
      <w:pPr>
        <w:spacing w:before="220" w:after="220" w:line="480" w:lineRule="auto"/>
        <w:ind w:left="720" w:hanging="720"/>
        <w:contextualSpacing/>
        <w:rPr>
          <w:color w:val="000000" w:themeColor="text1"/>
        </w:rPr>
      </w:pPr>
      <w:r w:rsidRPr="009B411E">
        <w:rPr>
          <w:color w:val="000000" w:themeColor="text1"/>
        </w:rPr>
        <w:t xml:space="preserve">Gallup. (2023). Death penalty. </w:t>
      </w:r>
      <w:r w:rsidRPr="009B411E">
        <w:rPr>
          <w:i/>
          <w:iCs/>
          <w:color w:val="000000" w:themeColor="text1"/>
        </w:rPr>
        <w:t>Gallup.com</w:t>
      </w:r>
      <w:r w:rsidRPr="009B411E">
        <w:rPr>
          <w:color w:val="000000" w:themeColor="text1"/>
        </w:rPr>
        <w:t>.</w:t>
      </w:r>
      <w:hyperlink r:id="rId34">
        <w:r w:rsidRPr="009B411E">
          <w:rPr>
            <w:rStyle w:val="Hyperlink"/>
            <w:color w:val="000000" w:themeColor="text1"/>
          </w:rPr>
          <w:t xml:space="preserve"> https://news.gallup.com/poll/1606/death-penalty.aspx</w:t>
        </w:r>
      </w:hyperlink>
    </w:p>
    <w:p w14:paraId="0C41FA60" w14:textId="140A8420" w:rsidR="003C08D0" w:rsidRPr="009B411E" w:rsidRDefault="003C08D0" w:rsidP="003C08D0">
      <w:pPr>
        <w:spacing w:before="220" w:after="220" w:line="480" w:lineRule="auto"/>
        <w:ind w:left="720" w:hanging="720"/>
        <w:contextualSpacing/>
        <w:rPr>
          <w:color w:val="000000" w:themeColor="text1"/>
        </w:rPr>
      </w:pPr>
      <w:r w:rsidRPr="009B411E">
        <w:rPr>
          <w:color w:val="000000" w:themeColor="text1"/>
        </w:rPr>
        <w:t xml:space="preserve">Griswold, A. (2025, November 13). </w:t>
      </w:r>
      <w:r w:rsidRPr="009B411E">
        <w:rPr>
          <w:i/>
          <w:iCs/>
          <w:color w:val="000000" w:themeColor="text1"/>
        </w:rPr>
        <w:t>NEW HIGH: 3/4 of Americans say free speech is headed in the wrong direction</w:t>
      </w:r>
      <w:r w:rsidRPr="009B411E">
        <w:rPr>
          <w:color w:val="000000" w:themeColor="text1"/>
        </w:rPr>
        <w:t xml:space="preserve">. Foundation for Individual Rights and Expression (FIRE). </w:t>
      </w:r>
      <w:hyperlink r:id="rId35" w:anchor=":~:text=A%20staggering%2074%25%20of%20Americans,from%2069%25%20to%2055%25" w:history="1">
        <w:r w:rsidRPr="009B411E">
          <w:rPr>
            <w:rStyle w:val="Hyperlink"/>
            <w:color w:val="000000" w:themeColor="text1"/>
          </w:rPr>
          <w:t>https://www.thefire.org/news/new-high-34-americans-say-free-speech-headed-wrong-</w:t>
        </w:r>
        <w:r w:rsidRPr="009B411E">
          <w:rPr>
            <w:rStyle w:val="Hyperlink"/>
            <w:color w:val="000000" w:themeColor="text1"/>
          </w:rPr>
          <w:lastRenderedPageBreak/>
          <w:t>direction#:~:text=A%20staggering%2074%25%20of%20Americans,from%2069%25%20to%2055%25</w:t>
        </w:r>
      </w:hyperlink>
    </w:p>
    <w:p w14:paraId="17268D96" w14:textId="439FD8B0" w:rsidR="002913F5" w:rsidRPr="009B411E" w:rsidRDefault="002913F5" w:rsidP="003C08D0">
      <w:pPr>
        <w:spacing w:before="220" w:after="220" w:line="480" w:lineRule="auto"/>
        <w:ind w:left="720" w:hanging="720"/>
        <w:contextualSpacing/>
        <w:rPr>
          <w:color w:val="000000" w:themeColor="text1"/>
        </w:rPr>
      </w:pPr>
      <w:r w:rsidRPr="009B411E">
        <w:rPr>
          <w:color w:val="000000" w:themeColor="text1"/>
        </w:rPr>
        <w:t xml:space="preserve">Hall, M. E. K., Solomon, B. C., Voelkel, J. G., &amp; Willer, R. (2025). Durably reducing partisan animosity through multiple scalable treatments. </w:t>
      </w:r>
      <w:r w:rsidRPr="009B411E">
        <w:rPr>
          <w:i/>
          <w:iCs/>
          <w:color w:val="000000" w:themeColor="text1"/>
        </w:rPr>
        <w:t>Proceedings of the National Academy of Sciences, 122</w:t>
      </w:r>
      <w:r w:rsidRPr="009B411E">
        <w:rPr>
          <w:color w:val="000000" w:themeColor="text1"/>
        </w:rPr>
        <w:t xml:space="preserve">(19), e2424414122 </w:t>
      </w:r>
      <w:hyperlink r:id="rId36" w:history="1">
        <w:r w:rsidRPr="009B411E">
          <w:rPr>
            <w:rStyle w:val="Hyperlink"/>
            <w:color w:val="000000" w:themeColor="text1"/>
          </w:rPr>
          <w:t>https://doi.org/10.1073/pnas.2424414122</w:t>
        </w:r>
      </w:hyperlink>
    </w:p>
    <w:p w14:paraId="6D7CD0AC" w14:textId="761AE8D5" w:rsidR="4E5D8588" w:rsidRPr="009B411E" w:rsidRDefault="749A36CE" w:rsidP="749A36CE">
      <w:pPr>
        <w:spacing w:before="220" w:after="220" w:line="480" w:lineRule="auto"/>
        <w:ind w:left="720" w:hanging="720"/>
        <w:contextualSpacing/>
        <w:rPr>
          <w:color w:val="000000" w:themeColor="text1"/>
          <w:u w:val="single"/>
        </w:rPr>
      </w:pPr>
      <w:r w:rsidRPr="009B411E">
        <w:rPr>
          <w:color w:val="000000" w:themeColor="text1"/>
        </w:rPr>
        <w:t>Iyengar, S., &amp; Hahn, K. S. (2009). Red media, blue media: Evidence of ideological selectivity in media use</w:t>
      </w:r>
      <w:r w:rsidRPr="009B411E">
        <w:rPr>
          <w:i/>
          <w:iCs/>
          <w:color w:val="000000" w:themeColor="text1"/>
        </w:rPr>
        <w:t>. Journal of Communication, 59</w:t>
      </w:r>
      <w:r w:rsidRPr="009B411E">
        <w:rPr>
          <w:color w:val="000000" w:themeColor="text1"/>
        </w:rPr>
        <w:t xml:space="preserve">(1), 19–39. </w:t>
      </w:r>
      <w:r w:rsidRPr="009B411E">
        <w:rPr>
          <w:color w:val="000000" w:themeColor="text1"/>
          <w:u w:val="single"/>
        </w:rPr>
        <w:t>https://doi.org/10.1111/j.1460-2466.2008.01402.x</w:t>
      </w:r>
    </w:p>
    <w:p w14:paraId="66DEC51C" w14:textId="40BD0CBD" w:rsidR="4E5D8588" w:rsidRPr="009B411E" w:rsidRDefault="749A36CE" w:rsidP="749A36CE">
      <w:pPr>
        <w:spacing w:before="220" w:after="220" w:line="480" w:lineRule="auto"/>
        <w:ind w:left="720" w:hanging="720"/>
        <w:contextualSpacing/>
        <w:rPr>
          <w:color w:val="000000" w:themeColor="text1"/>
        </w:rPr>
      </w:pPr>
      <w:r w:rsidRPr="009B411E">
        <w:rPr>
          <w:color w:val="000000" w:themeColor="text1"/>
        </w:rPr>
        <w:t xml:space="preserve">Iyengar, S., Lelkes, Y., Levendusky, M., Malhotra, N., &amp; Westwood, S. J. (2019). The origins and consequences of affective polarization in the United States. </w:t>
      </w:r>
      <w:r w:rsidRPr="009B411E">
        <w:rPr>
          <w:i/>
          <w:iCs/>
          <w:color w:val="000000" w:themeColor="text1"/>
        </w:rPr>
        <w:t>Annual Review of Political Science</w:t>
      </w:r>
      <w:r w:rsidRPr="009B411E">
        <w:rPr>
          <w:color w:val="000000" w:themeColor="text1"/>
        </w:rPr>
        <w:t xml:space="preserve">. </w:t>
      </w:r>
      <w:hyperlink r:id="rId37">
        <w:r w:rsidRPr="009B411E">
          <w:rPr>
            <w:rStyle w:val="Hyperlink"/>
            <w:color w:val="000000" w:themeColor="text1"/>
          </w:rPr>
          <w:t>https://doi.org/10.1146/annurev-polisci-051117-073034</w:t>
        </w:r>
      </w:hyperlink>
    </w:p>
    <w:p w14:paraId="562C0259" w14:textId="1A59CBB6" w:rsidR="57547089" w:rsidRPr="009B411E" w:rsidRDefault="57547089" w:rsidP="57547089">
      <w:pPr>
        <w:spacing w:before="220" w:after="220" w:line="480" w:lineRule="auto"/>
        <w:ind w:left="720" w:hanging="720"/>
        <w:contextualSpacing/>
        <w:rPr>
          <w:color w:val="000000" w:themeColor="text1"/>
        </w:rPr>
      </w:pPr>
      <w:r w:rsidRPr="009B411E">
        <w:rPr>
          <w:color w:val="000000" w:themeColor="text1"/>
        </w:rPr>
        <w:t xml:space="preserve">Kimbrough, E. O., &amp; </w:t>
      </w:r>
      <w:proofErr w:type="spellStart"/>
      <w:r w:rsidRPr="009B411E">
        <w:rPr>
          <w:color w:val="000000" w:themeColor="text1"/>
        </w:rPr>
        <w:t>Vostroknutov</w:t>
      </w:r>
      <w:proofErr w:type="spellEnd"/>
      <w:r w:rsidRPr="009B411E">
        <w:rPr>
          <w:color w:val="000000" w:themeColor="text1"/>
        </w:rPr>
        <w:t xml:space="preserve">, A. (2016). Norms make preferences social. </w:t>
      </w:r>
      <w:r w:rsidRPr="009B411E">
        <w:rPr>
          <w:i/>
          <w:iCs/>
          <w:color w:val="000000" w:themeColor="text1"/>
        </w:rPr>
        <w:t>Journal of the European Economic Association, 14</w:t>
      </w:r>
      <w:r w:rsidRPr="009B411E">
        <w:rPr>
          <w:color w:val="000000" w:themeColor="text1"/>
        </w:rPr>
        <w:t>(3), 608-638.</w:t>
      </w:r>
    </w:p>
    <w:p w14:paraId="1DD8BA81" w14:textId="14971294" w:rsidR="0007508E" w:rsidRPr="009B411E" w:rsidRDefault="0007508E" w:rsidP="57547089">
      <w:pPr>
        <w:spacing w:before="220" w:after="220" w:line="480" w:lineRule="auto"/>
        <w:ind w:left="720" w:hanging="720"/>
        <w:contextualSpacing/>
        <w:rPr>
          <w:color w:val="000000" w:themeColor="text1"/>
        </w:rPr>
      </w:pPr>
      <w:r w:rsidRPr="009B411E">
        <w:rPr>
          <w:color w:val="000000" w:themeColor="text1"/>
        </w:rPr>
        <w:t xml:space="preserve">Knobloch-Westerwick, S., Mothes, C., &amp; </w:t>
      </w:r>
      <w:proofErr w:type="spellStart"/>
      <w:r w:rsidRPr="009B411E">
        <w:rPr>
          <w:color w:val="000000" w:themeColor="text1"/>
        </w:rPr>
        <w:t>Polavin</w:t>
      </w:r>
      <w:proofErr w:type="spellEnd"/>
      <w:r w:rsidRPr="009B411E">
        <w:rPr>
          <w:color w:val="000000" w:themeColor="text1"/>
        </w:rPr>
        <w:t>, N. (2020). Confirmation bias, ingroup bias, and negativity bias in selective exposure to political information. </w:t>
      </w:r>
      <w:r w:rsidRPr="009B411E">
        <w:rPr>
          <w:i/>
          <w:iCs/>
          <w:color w:val="000000" w:themeColor="text1"/>
        </w:rPr>
        <w:t>Communication research</w:t>
      </w:r>
      <w:r w:rsidRPr="009B411E">
        <w:rPr>
          <w:color w:val="000000" w:themeColor="text1"/>
        </w:rPr>
        <w:t>, </w:t>
      </w:r>
      <w:r w:rsidRPr="009B411E">
        <w:rPr>
          <w:i/>
          <w:iCs/>
          <w:color w:val="000000" w:themeColor="text1"/>
        </w:rPr>
        <w:t>47</w:t>
      </w:r>
      <w:r w:rsidRPr="009B411E">
        <w:rPr>
          <w:color w:val="000000" w:themeColor="text1"/>
        </w:rPr>
        <w:t>(1), 104-124.</w:t>
      </w:r>
    </w:p>
    <w:p w14:paraId="7EDFDDD7" w14:textId="1BFB3FFD" w:rsidR="57547089" w:rsidRPr="009B411E" w:rsidRDefault="57547089" w:rsidP="57547089">
      <w:pPr>
        <w:spacing w:before="220" w:after="220" w:line="480" w:lineRule="auto"/>
        <w:ind w:left="720" w:hanging="720"/>
        <w:contextualSpacing/>
        <w:rPr>
          <w:rStyle w:val="Hyperlink"/>
          <w:color w:val="000000" w:themeColor="text1"/>
        </w:rPr>
      </w:pPr>
      <w:r w:rsidRPr="009B411E">
        <w:rPr>
          <w:color w:val="000000" w:themeColor="text1"/>
        </w:rPr>
        <w:t xml:space="preserve">Landry, A. P., Schooler, J. W., Willer, R., &amp; Seli, P. (2023). Reducing explicit blatant dehumanization by correcting exaggerated meta-perceptions. </w:t>
      </w:r>
      <w:r w:rsidRPr="009B411E">
        <w:rPr>
          <w:i/>
          <w:iCs/>
          <w:color w:val="000000" w:themeColor="text1"/>
        </w:rPr>
        <w:t>Social Psychological and Personality Science</w:t>
      </w:r>
      <w:r w:rsidRPr="009B411E">
        <w:rPr>
          <w:color w:val="000000" w:themeColor="text1"/>
        </w:rPr>
        <w:t xml:space="preserve">, 14(4), 407-418. </w:t>
      </w:r>
      <w:hyperlink r:id="rId38">
        <w:r w:rsidRPr="009B411E">
          <w:rPr>
            <w:rStyle w:val="Hyperlink"/>
            <w:color w:val="000000" w:themeColor="text1"/>
          </w:rPr>
          <w:t>https://doi.org/10.1177/19485506221099146</w:t>
        </w:r>
      </w:hyperlink>
    </w:p>
    <w:p w14:paraId="1740E6B6" w14:textId="557E458F" w:rsidR="4E5D8588" w:rsidRPr="009B411E" w:rsidRDefault="749A36CE" w:rsidP="00277EF8">
      <w:pPr>
        <w:spacing w:before="220" w:after="220" w:line="480" w:lineRule="auto"/>
        <w:ind w:left="720" w:hanging="720"/>
        <w:contextualSpacing/>
        <w:rPr>
          <w:color w:val="000000" w:themeColor="text1"/>
        </w:rPr>
      </w:pPr>
      <w:r w:rsidRPr="009B411E">
        <w:rPr>
          <w:color w:val="000000" w:themeColor="text1"/>
        </w:rPr>
        <w:t xml:space="preserve">Lees, J., &amp; </w:t>
      </w:r>
      <w:proofErr w:type="spellStart"/>
      <w:r w:rsidRPr="009B411E">
        <w:rPr>
          <w:color w:val="000000" w:themeColor="text1"/>
        </w:rPr>
        <w:t>Cikara</w:t>
      </w:r>
      <w:proofErr w:type="spellEnd"/>
      <w:r w:rsidRPr="009B411E">
        <w:rPr>
          <w:color w:val="000000" w:themeColor="text1"/>
        </w:rPr>
        <w:t xml:space="preserve">, M. (2020). Inaccurate group meta-perceptions drive negative out-group attributions in competitive contexts. </w:t>
      </w:r>
      <w:r w:rsidRPr="009B411E">
        <w:rPr>
          <w:i/>
          <w:iCs/>
          <w:color w:val="000000" w:themeColor="text1"/>
        </w:rPr>
        <w:t>Nature Human Behaviour, 4</w:t>
      </w:r>
      <w:r w:rsidRPr="009B411E">
        <w:rPr>
          <w:color w:val="000000" w:themeColor="text1"/>
        </w:rPr>
        <w:t>(3), 279–286.</w:t>
      </w:r>
      <w:hyperlink r:id="rId39">
        <w:r w:rsidRPr="009B411E">
          <w:rPr>
            <w:rStyle w:val="Hyperlink"/>
            <w:color w:val="000000" w:themeColor="text1"/>
          </w:rPr>
          <w:t xml:space="preserve"> https://doi.org/10.1038/s41562-019-0766-4</w:t>
        </w:r>
      </w:hyperlink>
    </w:p>
    <w:p w14:paraId="41738A44" w14:textId="1745EB6F" w:rsidR="57547089" w:rsidRPr="009B411E" w:rsidRDefault="57547089" w:rsidP="57547089">
      <w:pPr>
        <w:spacing w:before="220" w:after="220" w:line="480" w:lineRule="auto"/>
        <w:ind w:left="720" w:hanging="720"/>
        <w:contextualSpacing/>
        <w:rPr>
          <w:color w:val="000000" w:themeColor="text1"/>
        </w:rPr>
      </w:pPr>
      <w:r w:rsidRPr="009B411E">
        <w:rPr>
          <w:color w:val="000000" w:themeColor="text1"/>
        </w:rPr>
        <w:lastRenderedPageBreak/>
        <w:t xml:space="preserve">Mastroianni, A. M., &amp; Dana, J. (2022). Widespread misperceptions of long-term attitude change. </w:t>
      </w:r>
      <w:r w:rsidRPr="009B411E">
        <w:rPr>
          <w:i/>
          <w:iCs/>
          <w:color w:val="000000" w:themeColor="text1"/>
        </w:rPr>
        <w:t>Proceedings of the National Academy of Sciences of the United States of America</w:t>
      </w:r>
      <w:r w:rsidRPr="009B411E">
        <w:rPr>
          <w:color w:val="000000" w:themeColor="text1"/>
        </w:rPr>
        <w:t xml:space="preserve">, 119(11), e2107260119. </w:t>
      </w:r>
      <w:hyperlink r:id="rId40">
        <w:r w:rsidRPr="009B411E">
          <w:rPr>
            <w:rStyle w:val="Hyperlink"/>
            <w:color w:val="000000" w:themeColor="text1"/>
          </w:rPr>
          <w:t>https://doi.org/10.1073/pnas.2107260119</w:t>
        </w:r>
      </w:hyperlink>
    </w:p>
    <w:p w14:paraId="06ECFE15" w14:textId="2EA6B7EF" w:rsidR="4E5D8588" w:rsidRPr="009B411E" w:rsidRDefault="749A36CE" w:rsidP="749A36CE">
      <w:pPr>
        <w:spacing w:before="220" w:after="220" w:line="480" w:lineRule="auto"/>
        <w:ind w:left="720" w:hanging="720"/>
        <w:contextualSpacing/>
        <w:rPr>
          <w:color w:val="000000" w:themeColor="text1"/>
          <w:u w:val="single"/>
        </w:rPr>
      </w:pPr>
      <w:r w:rsidRPr="009B411E">
        <w:rPr>
          <w:color w:val="000000" w:themeColor="text1"/>
        </w:rPr>
        <w:t xml:space="preserve">McCarthy, J. (2022). Same-sex marriage support inches up to new high of 71%. </w:t>
      </w:r>
      <w:r w:rsidRPr="009B411E">
        <w:rPr>
          <w:i/>
          <w:iCs/>
          <w:color w:val="000000" w:themeColor="text1"/>
        </w:rPr>
        <w:t>Gallup.com</w:t>
      </w:r>
      <w:r w:rsidRPr="009B411E">
        <w:rPr>
          <w:color w:val="000000" w:themeColor="text1"/>
        </w:rPr>
        <w:t>.</w:t>
      </w:r>
      <w:hyperlink r:id="rId41">
        <w:r w:rsidRPr="009B411E">
          <w:rPr>
            <w:rStyle w:val="Hyperlink"/>
            <w:color w:val="000000" w:themeColor="text1"/>
          </w:rPr>
          <w:t xml:space="preserve"> https://news.gallup.com/poll/393197/same-sex-marriage-support-inches-new-high.aspx</w:t>
        </w:r>
      </w:hyperlink>
    </w:p>
    <w:p w14:paraId="38A5D85D" w14:textId="719A9A68" w:rsidR="4E5D8588" w:rsidRPr="009B411E" w:rsidRDefault="57547089" w:rsidP="57547089">
      <w:pPr>
        <w:spacing w:before="220" w:after="220" w:line="480" w:lineRule="auto"/>
        <w:ind w:left="720" w:hanging="720"/>
        <w:contextualSpacing/>
        <w:rPr>
          <w:rStyle w:val="Hyperlink"/>
          <w:color w:val="000000" w:themeColor="text1"/>
        </w:rPr>
      </w:pPr>
      <w:r w:rsidRPr="009B411E">
        <w:rPr>
          <w:color w:val="000000" w:themeColor="text1"/>
        </w:rPr>
        <w:t xml:space="preserve">Mernyk, J. S., Pink, S. L., Druckman, J. N., &amp; Willer, R. (2022). Correcting inaccurate </w:t>
      </w:r>
      <w:proofErr w:type="spellStart"/>
      <w:r w:rsidRPr="009B411E">
        <w:rPr>
          <w:color w:val="000000" w:themeColor="text1"/>
        </w:rPr>
        <w:t>metaperceptions</w:t>
      </w:r>
      <w:proofErr w:type="spellEnd"/>
      <w:r w:rsidRPr="009B411E">
        <w:rPr>
          <w:color w:val="000000" w:themeColor="text1"/>
        </w:rPr>
        <w:t xml:space="preserve"> reduces Americans’ support for partisan violence. </w:t>
      </w:r>
      <w:r w:rsidRPr="009B411E">
        <w:rPr>
          <w:i/>
          <w:iCs/>
          <w:color w:val="000000" w:themeColor="text1"/>
        </w:rPr>
        <w:t>Proceedings of the National Academy of Sciences of the United States of America</w:t>
      </w:r>
      <w:r w:rsidRPr="009B411E">
        <w:rPr>
          <w:color w:val="000000" w:themeColor="text1"/>
        </w:rPr>
        <w:t xml:space="preserve">, 119(16), e2116851119. </w:t>
      </w:r>
      <w:hyperlink r:id="rId42">
        <w:r w:rsidRPr="009B411E">
          <w:rPr>
            <w:rStyle w:val="Hyperlink"/>
            <w:color w:val="000000" w:themeColor="text1"/>
          </w:rPr>
          <w:t>https://doi.org/10.1073/pnas.2116851119</w:t>
        </w:r>
      </w:hyperlink>
    </w:p>
    <w:p w14:paraId="4BA1370C" w14:textId="51272C9E" w:rsidR="4E5D8588" w:rsidRPr="009B411E" w:rsidRDefault="749A36CE" w:rsidP="57547089">
      <w:pPr>
        <w:spacing w:before="220" w:after="220" w:line="480" w:lineRule="auto"/>
        <w:ind w:left="720" w:hanging="720"/>
        <w:contextualSpacing/>
        <w:rPr>
          <w:rStyle w:val="Hyperlink"/>
          <w:color w:val="000000" w:themeColor="text1"/>
        </w:rPr>
      </w:pPr>
      <w:r w:rsidRPr="009B411E">
        <w:rPr>
          <w:color w:val="000000" w:themeColor="text1"/>
        </w:rPr>
        <w:t xml:space="preserve">Miller, D. T. (2023). A century of pluralistic ignorance: What we have learned about its origins, forms, and consequences. </w:t>
      </w:r>
      <w:r w:rsidRPr="009B411E">
        <w:rPr>
          <w:i/>
          <w:iCs/>
          <w:color w:val="000000" w:themeColor="text1"/>
        </w:rPr>
        <w:t>Frontiers in Social Psychology</w:t>
      </w:r>
      <w:r w:rsidRPr="009B411E">
        <w:rPr>
          <w:color w:val="000000" w:themeColor="text1"/>
        </w:rPr>
        <w:t xml:space="preserve">, 1. </w:t>
      </w:r>
      <w:hyperlink r:id="rId43">
        <w:r w:rsidRPr="009B411E">
          <w:rPr>
            <w:rStyle w:val="Hyperlink"/>
            <w:color w:val="000000" w:themeColor="text1"/>
          </w:rPr>
          <w:t>https://doi.org/10.3389/frsps.2023.1260896</w:t>
        </w:r>
      </w:hyperlink>
    </w:p>
    <w:p w14:paraId="1BF0F144" w14:textId="335D3688" w:rsidR="4E5D8588" w:rsidRPr="009B411E" w:rsidRDefault="749A36CE" w:rsidP="749A36CE">
      <w:pPr>
        <w:spacing w:before="220" w:after="220" w:line="480" w:lineRule="auto"/>
        <w:ind w:left="720" w:hanging="720"/>
        <w:contextualSpacing/>
        <w:rPr>
          <w:color w:val="000000" w:themeColor="text1"/>
        </w:rPr>
      </w:pPr>
      <w:r w:rsidRPr="009B411E">
        <w:rPr>
          <w:color w:val="000000" w:themeColor="text1"/>
        </w:rPr>
        <w:t xml:space="preserve">Moore-Berg, S. L., Ankori-Karlinsky, L., </w:t>
      </w:r>
      <w:proofErr w:type="spellStart"/>
      <w:r w:rsidRPr="009B411E">
        <w:rPr>
          <w:color w:val="000000" w:themeColor="text1"/>
        </w:rPr>
        <w:t>Hameiri</w:t>
      </w:r>
      <w:proofErr w:type="spellEnd"/>
      <w:r w:rsidRPr="009B411E">
        <w:rPr>
          <w:color w:val="000000" w:themeColor="text1"/>
        </w:rPr>
        <w:t xml:space="preserve">, B., &amp; Bruneau, E. (2020). Exaggerated meta-perceptions predict intergroup hostility between American political partisans. </w:t>
      </w:r>
      <w:r w:rsidRPr="009B411E">
        <w:rPr>
          <w:i/>
          <w:iCs/>
          <w:color w:val="000000" w:themeColor="text1"/>
        </w:rPr>
        <w:t>Proceedings of the National Academy of Sciences of the United States of America, 117</w:t>
      </w:r>
      <w:r w:rsidRPr="009B411E">
        <w:rPr>
          <w:color w:val="000000" w:themeColor="text1"/>
        </w:rPr>
        <w:t xml:space="preserve">(26), 14864-14872. </w:t>
      </w:r>
      <w:hyperlink r:id="rId44">
        <w:r w:rsidRPr="009B411E">
          <w:rPr>
            <w:rStyle w:val="Hyperlink"/>
            <w:color w:val="000000" w:themeColor="text1"/>
          </w:rPr>
          <w:t>https://doi.org/10.1073/pnas.2001263117</w:t>
        </w:r>
      </w:hyperlink>
    </w:p>
    <w:p w14:paraId="744B625B" w14:textId="24F111E5" w:rsidR="749A36CE" w:rsidRPr="009B411E" w:rsidRDefault="749A36CE" w:rsidP="749A36CE">
      <w:pPr>
        <w:spacing w:before="220" w:after="220" w:line="480" w:lineRule="auto"/>
        <w:ind w:left="720" w:hanging="720"/>
        <w:contextualSpacing/>
        <w:rPr>
          <w:color w:val="000000" w:themeColor="text1"/>
        </w:rPr>
      </w:pPr>
      <w:r w:rsidRPr="009B411E">
        <w:rPr>
          <w:color w:val="000000" w:themeColor="text1"/>
        </w:rPr>
        <w:t xml:space="preserve">Moore-Berg, S. L., &amp; </w:t>
      </w:r>
      <w:proofErr w:type="spellStart"/>
      <w:r w:rsidRPr="009B411E">
        <w:rPr>
          <w:color w:val="000000" w:themeColor="text1"/>
        </w:rPr>
        <w:t>Hameiri</w:t>
      </w:r>
      <w:proofErr w:type="spellEnd"/>
      <w:r w:rsidRPr="009B411E">
        <w:rPr>
          <w:color w:val="000000" w:themeColor="text1"/>
        </w:rPr>
        <w:t xml:space="preserve">, B. (2024). Improving intergroup relations with meta-perception correction interventions. </w:t>
      </w:r>
      <w:r w:rsidRPr="009B411E">
        <w:rPr>
          <w:i/>
          <w:iCs/>
          <w:color w:val="000000" w:themeColor="text1"/>
        </w:rPr>
        <w:t>Trends in Cognitive Sciences, 28</w:t>
      </w:r>
      <w:r w:rsidRPr="009B411E">
        <w:rPr>
          <w:color w:val="000000" w:themeColor="text1"/>
        </w:rPr>
        <w:t xml:space="preserve">(3), 190-192. </w:t>
      </w:r>
      <w:hyperlink r:id="rId45">
        <w:r w:rsidRPr="009B411E">
          <w:rPr>
            <w:rStyle w:val="Hyperlink"/>
            <w:color w:val="000000" w:themeColor="text1"/>
          </w:rPr>
          <w:t>https://doi.org/10.1016/j.tics.2024.01.008</w:t>
        </w:r>
      </w:hyperlink>
    </w:p>
    <w:p w14:paraId="00D27E3F" w14:textId="3470F504" w:rsidR="00231388" w:rsidRPr="009B411E" w:rsidRDefault="00B53FA9" w:rsidP="00B53FA9">
      <w:pPr>
        <w:spacing w:before="220" w:after="220" w:line="480" w:lineRule="auto"/>
        <w:ind w:left="720" w:hanging="720"/>
        <w:contextualSpacing/>
        <w:rPr>
          <w:color w:val="000000" w:themeColor="text1"/>
        </w:rPr>
      </w:pPr>
      <w:r w:rsidRPr="009B411E">
        <w:rPr>
          <w:color w:val="000000" w:themeColor="text1"/>
        </w:rPr>
        <w:t xml:space="preserve">Moore-Berg, S. L., </w:t>
      </w:r>
      <w:proofErr w:type="spellStart"/>
      <w:r w:rsidRPr="009B411E">
        <w:rPr>
          <w:color w:val="000000" w:themeColor="text1"/>
        </w:rPr>
        <w:t>Hameiri</w:t>
      </w:r>
      <w:proofErr w:type="spellEnd"/>
      <w:r w:rsidRPr="009B411E">
        <w:rPr>
          <w:color w:val="000000" w:themeColor="text1"/>
        </w:rPr>
        <w:t xml:space="preserve">, B., &amp; Bruneau, E. (2020). The prime psychological suspects of toxic political polarization. </w:t>
      </w:r>
      <w:r w:rsidRPr="009B411E">
        <w:rPr>
          <w:i/>
          <w:iCs/>
          <w:color w:val="000000" w:themeColor="text1"/>
        </w:rPr>
        <w:t>Current Opinion in Behavioral Sciences</w:t>
      </w:r>
      <w:r w:rsidRPr="009B411E">
        <w:rPr>
          <w:color w:val="000000" w:themeColor="text1"/>
        </w:rPr>
        <w:t xml:space="preserve">, </w:t>
      </w:r>
      <w:r w:rsidRPr="009B411E">
        <w:rPr>
          <w:i/>
          <w:iCs/>
          <w:color w:val="000000" w:themeColor="text1"/>
        </w:rPr>
        <w:t>34</w:t>
      </w:r>
      <w:r w:rsidRPr="009B411E">
        <w:rPr>
          <w:color w:val="000000" w:themeColor="text1"/>
        </w:rPr>
        <w:t xml:space="preserve">, 199–204. </w:t>
      </w:r>
      <w:hyperlink r:id="rId46" w:history="1">
        <w:r w:rsidRPr="009B411E">
          <w:rPr>
            <w:rStyle w:val="Hyperlink"/>
            <w:color w:val="000000" w:themeColor="text1"/>
          </w:rPr>
          <w:t>https://doi.org/10.1016/j.cobeha.2020.05.001</w:t>
        </w:r>
      </w:hyperlink>
    </w:p>
    <w:p w14:paraId="05C69FD7" w14:textId="0FEC8C63" w:rsidR="4E5D8588" w:rsidRPr="009B411E" w:rsidRDefault="749A36CE" w:rsidP="00277EF8">
      <w:pPr>
        <w:spacing w:before="220" w:after="220" w:line="480" w:lineRule="auto"/>
        <w:ind w:left="720" w:hanging="720"/>
        <w:contextualSpacing/>
        <w:rPr>
          <w:color w:val="000000" w:themeColor="text1"/>
        </w:rPr>
      </w:pPr>
      <w:r w:rsidRPr="009B411E">
        <w:rPr>
          <w:color w:val="000000" w:themeColor="text1"/>
        </w:rPr>
        <w:lastRenderedPageBreak/>
        <w:t xml:space="preserve">Mortensen, C. R., Neel, R., Cialdini, R. B., Jaeger, C. M., Jacobson, R. P., &amp; Ringel, M. M. (2019). Trending norms: A lever for encouraging behaviors performed by the minority. </w:t>
      </w:r>
      <w:r w:rsidRPr="009B411E">
        <w:rPr>
          <w:i/>
          <w:iCs/>
          <w:color w:val="000000" w:themeColor="text1"/>
        </w:rPr>
        <w:t>Social Psychological and Personality Science, 10</w:t>
      </w:r>
      <w:r w:rsidRPr="009B411E">
        <w:rPr>
          <w:color w:val="000000" w:themeColor="text1"/>
        </w:rPr>
        <w:t xml:space="preserve">(2), 201-210. </w:t>
      </w:r>
      <w:hyperlink r:id="rId47">
        <w:r w:rsidRPr="009B411E">
          <w:rPr>
            <w:rStyle w:val="Hyperlink"/>
            <w:color w:val="000000" w:themeColor="text1"/>
          </w:rPr>
          <w:t>https://doi.org/10.1177/1948550617734615</w:t>
        </w:r>
      </w:hyperlink>
    </w:p>
    <w:p w14:paraId="462A2A89" w14:textId="36EAC1F0" w:rsidR="749A36CE" w:rsidRPr="009B411E" w:rsidRDefault="749A36CE" w:rsidP="749A36CE">
      <w:pPr>
        <w:spacing w:before="220" w:after="220" w:line="480" w:lineRule="auto"/>
        <w:ind w:left="720" w:hanging="720"/>
        <w:contextualSpacing/>
        <w:rPr>
          <w:color w:val="000000" w:themeColor="text1"/>
        </w:rPr>
      </w:pPr>
      <w:r w:rsidRPr="009B411E">
        <w:rPr>
          <w:color w:val="000000" w:themeColor="text1"/>
        </w:rPr>
        <w:t xml:space="preserve">Myers, C. D., &amp; Hvidsten, T. (2024). Who is the Party? The effect of counter-stereotypical partisan exemplars on inter-party stereotypes and affect. </w:t>
      </w:r>
      <w:r w:rsidRPr="009B411E">
        <w:rPr>
          <w:i/>
          <w:iCs/>
          <w:color w:val="000000" w:themeColor="text1"/>
        </w:rPr>
        <w:t>Political Behavior, 46</w:t>
      </w:r>
      <w:r w:rsidRPr="009B411E">
        <w:rPr>
          <w:color w:val="000000" w:themeColor="text1"/>
        </w:rPr>
        <w:t xml:space="preserve">(2), 501-520. </w:t>
      </w:r>
      <w:hyperlink r:id="rId48">
        <w:r w:rsidRPr="009B411E">
          <w:rPr>
            <w:rStyle w:val="Hyperlink"/>
            <w:color w:val="000000" w:themeColor="text1"/>
          </w:rPr>
          <w:t>https://doi.org/10.1007/s11109-024-09991-1</w:t>
        </w:r>
      </w:hyperlink>
    </w:p>
    <w:p w14:paraId="752C5220" w14:textId="5A83F66E" w:rsidR="749A36CE" w:rsidRPr="009B411E" w:rsidRDefault="749A36CE" w:rsidP="749A36CE">
      <w:pPr>
        <w:spacing w:before="220" w:after="220" w:line="480" w:lineRule="auto"/>
        <w:ind w:left="720" w:hanging="720"/>
        <w:contextualSpacing/>
        <w:rPr>
          <w:color w:val="000000" w:themeColor="text1"/>
        </w:rPr>
      </w:pPr>
      <w:r w:rsidRPr="009B411E">
        <w:rPr>
          <w:color w:val="000000" w:themeColor="text1"/>
        </w:rPr>
        <w:t xml:space="preserve">O'Brien, E. (2024). A flexible threshold theory of change perception in self, others, and the world. </w:t>
      </w:r>
      <w:r w:rsidRPr="009B411E">
        <w:rPr>
          <w:i/>
          <w:iCs/>
          <w:color w:val="000000" w:themeColor="text1"/>
        </w:rPr>
        <w:t>Psychological Review. Advance online publication</w:t>
      </w:r>
      <w:r w:rsidRPr="009B411E">
        <w:rPr>
          <w:color w:val="000000" w:themeColor="text1"/>
        </w:rPr>
        <w:t xml:space="preserve">. </w:t>
      </w:r>
      <w:hyperlink r:id="rId49">
        <w:r w:rsidRPr="009B411E">
          <w:rPr>
            <w:rStyle w:val="Hyperlink"/>
            <w:color w:val="000000" w:themeColor="text1"/>
          </w:rPr>
          <w:t>https://doi.org/10.1037/rev0000490</w:t>
        </w:r>
      </w:hyperlink>
    </w:p>
    <w:p w14:paraId="60E514EC" w14:textId="657B5586" w:rsidR="749A36CE" w:rsidRPr="009B411E" w:rsidRDefault="749A36CE" w:rsidP="749A36CE">
      <w:pPr>
        <w:spacing w:before="220" w:after="220" w:line="480" w:lineRule="auto"/>
        <w:ind w:left="720" w:hanging="720"/>
        <w:contextualSpacing/>
        <w:rPr>
          <w:color w:val="000000" w:themeColor="text1"/>
        </w:rPr>
      </w:pPr>
      <w:r w:rsidRPr="009B411E">
        <w:rPr>
          <w:color w:val="000000" w:themeColor="text1"/>
        </w:rPr>
        <w:t xml:space="preserve">Park, B., &amp; Rothbart, M. (1982). Perception of out-group homogeneity and levels of social categorization: Memory for the subordinate attributes of in-group and out-group members. </w:t>
      </w:r>
      <w:r w:rsidRPr="009B411E">
        <w:rPr>
          <w:i/>
          <w:iCs/>
          <w:color w:val="000000" w:themeColor="text1"/>
        </w:rPr>
        <w:t>Journal of Personality and Social Psychology, 42</w:t>
      </w:r>
      <w:r w:rsidRPr="009B411E">
        <w:rPr>
          <w:color w:val="000000" w:themeColor="text1"/>
        </w:rPr>
        <w:t xml:space="preserve">(6), 1051–1068. </w:t>
      </w:r>
      <w:r w:rsidRPr="009B411E">
        <w:rPr>
          <w:color w:val="000000" w:themeColor="text1"/>
          <w:u w:val="single"/>
        </w:rPr>
        <w:t>https://doi.org/10.1037/0022-3514.42.6.1051</w:t>
      </w:r>
    </w:p>
    <w:p w14:paraId="45750FC1" w14:textId="01F67320" w:rsidR="57547089" w:rsidRPr="009B411E" w:rsidRDefault="57547089" w:rsidP="57547089">
      <w:pPr>
        <w:spacing w:before="220" w:after="220" w:line="480" w:lineRule="auto"/>
        <w:ind w:left="720" w:hanging="720"/>
        <w:contextualSpacing/>
        <w:rPr>
          <w:rStyle w:val="Hyperlink"/>
          <w:color w:val="000000" w:themeColor="text1"/>
        </w:rPr>
      </w:pPr>
      <w:r w:rsidRPr="009B411E">
        <w:rPr>
          <w:color w:val="000000" w:themeColor="text1"/>
        </w:rPr>
        <w:t xml:space="preserve">Pasek, M. H., Ankori-Karlinsky, L. O., Levy-Vene, A., et al. (2022). Misperceptions about out-partisans’ democratic values may erode democracy. </w:t>
      </w:r>
      <w:r w:rsidRPr="009B411E">
        <w:rPr>
          <w:i/>
          <w:iCs/>
          <w:color w:val="000000" w:themeColor="text1"/>
        </w:rPr>
        <w:t>Scientific Reports</w:t>
      </w:r>
      <w:r w:rsidRPr="009B411E">
        <w:rPr>
          <w:color w:val="000000" w:themeColor="text1"/>
        </w:rPr>
        <w:t xml:space="preserve">, 12, 16284. </w:t>
      </w:r>
      <w:hyperlink r:id="rId50">
        <w:r w:rsidRPr="009B411E">
          <w:rPr>
            <w:rStyle w:val="Hyperlink"/>
            <w:color w:val="000000" w:themeColor="text1"/>
          </w:rPr>
          <w:t>https://doi.org/10.1038/s41598-022-19616-4</w:t>
        </w:r>
      </w:hyperlink>
    </w:p>
    <w:p w14:paraId="18E9B697" w14:textId="6FB2BC31" w:rsidR="00D206EA" w:rsidRPr="009B411E" w:rsidRDefault="749A36CE" w:rsidP="00D206EA">
      <w:pPr>
        <w:spacing w:before="220" w:after="220" w:line="480" w:lineRule="auto"/>
        <w:ind w:left="720" w:hanging="720"/>
        <w:contextualSpacing/>
        <w:rPr>
          <w:color w:val="000000" w:themeColor="text1"/>
        </w:rPr>
      </w:pPr>
      <w:r w:rsidRPr="009B411E">
        <w:rPr>
          <w:color w:val="000000" w:themeColor="text1"/>
        </w:rPr>
        <w:t xml:space="preserve">Peters, U. (2021). How (many) descriptive claims about political polarization exacerbate polarization. </w:t>
      </w:r>
      <w:r w:rsidRPr="009B411E">
        <w:rPr>
          <w:i/>
          <w:iCs/>
          <w:color w:val="000000" w:themeColor="text1"/>
        </w:rPr>
        <w:t>Journal of Social and Political Psychology, 9</w:t>
      </w:r>
      <w:r w:rsidRPr="009B411E">
        <w:rPr>
          <w:color w:val="000000" w:themeColor="text1"/>
        </w:rPr>
        <w:t>(1), 24–36.</w:t>
      </w:r>
      <w:hyperlink r:id="rId51">
        <w:r w:rsidRPr="009B411E">
          <w:rPr>
            <w:rStyle w:val="Hyperlink"/>
            <w:color w:val="000000" w:themeColor="text1"/>
          </w:rPr>
          <w:t xml:space="preserve"> https://doi.org/10.5964/jspp.5543</w:t>
        </w:r>
      </w:hyperlink>
    </w:p>
    <w:p w14:paraId="2CAE9CB0" w14:textId="288EFEEC" w:rsidR="00B93665" w:rsidRPr="009B411E" w:rsidRDefault="00B93665" w:rsidP="00D206EA">
      <w:pPr>
        <w:spacing w:before="220" w:after="220" w:line="480" w:lineRule="auto"/>
        <w:ind w:left="720" w:hanging="720"/>
        <w:contextualSpacing/>
        <w:rPr>
          <w:color w:val="000000" w:themeColor="text1"/>
        </w:rPr>
      </w:pPr>
      <w:r w:rsidRPr="009B411E">
        <w:rPr>
          <w:color w:val="000000" w:themeColor="text1"/>
        </w:rPr>
        <w:t>R Core Team (2025). </w:t>
      </w:r>
      <w:r w:rsidRPr="009B411E">
        <w:rPr>
          <w:i/>
          <w:iCs/>
          <w:color w:val="000000" w:themeColor="text1"/>
        </w:rPr>
        <w:t>R: A Language and Environment for Statistical Computing</w:t>
      </w:r>
      <w:r w:rsidRPr="009B411E">
        <w:rPr>
          <w:color w:val="000000" w:themeColor="text1"/>
        </w:rPr>
        <w:t>. R Foundation for Statistical Computing, Vienna, Austria. URL https://www.R-project.org/</w:t>
      </w:r>
    </w:p>
    <w:p w14:paraId="1EBA2536" w14:textId="1C8F6561" w:rsidR="00D206EA" w:rsidRPr="009B411E" w:rsidRDefault="00D206EA" w:rsidP="00D206EA">
      <w:pPr>
        <w:spacing w:before="220" w:after="220" w:line="480" w:lineRule="auto"/>
        <w:ind w:left="720" w:hanging="720"/>
        <w:contextualSpacing/>
        <w:rPr>
          <w:color w:val="000000" w:themeColor="text1"/>
        </w:rPr>
      </w:pPr>
      <w:r w:rsidRPr="009B411E">
        <w:rPr>
          <w:color w:val="000000" w:themeColor="text1"/>
        </w:rPr>
        <w:lastRenderedPageBreak/>
        <w:t>Rathje, Steve, Jay J. Van Bavel, and Sander Van Der Linden. "Out-group animosity drives engagement on social media." </w:t>
      </w:r>
      <w:r w:rsidRPr="009B411E">
        <w:rPr>
          <w:i/>
          <w:iCs/>
          <w:color w:val="000000" w:themeColor="text1"/>
        </w:rPr>
        <w:t>Proceedings of the National Academy of Sciences</w:t>
      </w:r>
      <w:r w:rsidRPr="009B411E">
        <w:rPr>
          <w:color w:val="000000" w:themeColor="text1"/>
        </w:rPr>
        <w:t xml:space="preserve"> 118, no. 26 (2021): e2024292118. </w:t>
      </w:r>
    </w:p>
    <w:p w14:paraId="745551ED" w14:textId="590E9014" w:rsidR="749A36CE" w:rsidRPr="009B411E" w:rsidRDefault="749A36CE" w:rsidP="749A36CE">
      <w:pPr>
        <w:spacing w:before="220" w:after="220" w:line="480" w:lineRule="auto"/>
        <w:ind w:left="720" w:hanging="720"/>
        <w:contextualSpacing/>
        <w:rPr>
          <w:rStyle w:val="Hyperlink"/>
          <w:color w:val="000000" w:themeColor="text1"/>
        </w:rPr>
      </w:pPr>
      <w:r w:rsidRPr="009B411E">
        <w:rPr>
          <w:color w:val="000000" w:themeColor="text1"/>
        </w:rPr>
        <w:t xml:space="preserve">Reynolds, K. J., Subašić, E., &amp; Tindall, K. (2015). The problem of </w:t>
      </w:r>
      <w:proofErr w:type="spellStart"/>
      <w:r w:rsidRPr="009B411E">
        <w:rPr>
          <w:color w:val="000000" w:themeColor="text1"/>
        </w:rPr>
        <w:t>behaviour</w:t>
      </w:r>
      <w:proofErr w:type="spellEnd"/>
      <w:r w:rsidRPr="009B411E">
        <w:rPr>
          <w:color w:val="000000" w:themeColor="text1"/>
        </w:rPr>
        <w:t xml:space="preserve"> change: From social norms to an ingroup focus. </w:t>
      </w:r>
      <w:r w:rsidRPr="009B411E">
        <w:rPr>
          <w:i/>
          <w:iCs/>
          <w:color w:val="000000" w:themeColor="text1"/>
        </w:rPr>
        <w:t>Social and Personality Psychology Compass, 9</w:t>
      </w:r>
      <w:r w:rsidRPr="009B411E">
        <w:rPr>
          <w:color w:val="000000" w:themeColor="text1"/>
        </w:rPr>
        <w:t xml:space="preserve">(1), 45–56. </w:t>
      </w:r>
      <w:hyperlink r:id="rId52">
        <w:r w:rsidRPr="009B411E">
          <w:rPr>
            <w:rStyle w:val="Hyperlink"/>
            <w:color w:val="000000" w:themeColor="text1"/>
          </w:rPr>
          <w:t>https://doi.org/10.1111/spc3.12155</w:t>
        </w:r>
      </w:hyperlink>
    </w:p>
    <w:p w14:paraId="06163016" w14:textId="77777777" w:rsidR="005E5E57" w:rsidRPr="009B411E" w:rsidRDefault="005E5E57" w:rsidP="005E5E57">
      <w:pPr>
        <w:spacing w:before="220" w:after="220" w:line="480" w:lineRule="auto"/>
        <w:ind w:left="720" w:hanging="720"/>
        <w:contextualSpacing/>
        <w:rPr>
          <w:color w:val="000000" w:themeColor="text1"/>
        </w:rPr>
      </w:pPr>
      <w:r w:rsidRPr="009B411E">
        <w:rPr>
          <w:color w:val="000000" w:themeColor="text1"/>
        </w:rPr>
        <w:t xml:space="preserve">Robertson, C. E., Del Rosario, K. S., &amp; Van Bavel, J. J. (2024). Inside the funhouse mirror factory: How social media distorts perceptions of norms. </w:t>
      </w:r>
      <w:r w:rsidRPr="009B411E">
        <w:rPr>
          <w:i/>
          <w:iCs/>
          <w:color w:val="000000" w:themeColor="text1"/>
        </w:rPr>
        <w:t>Current Opinion in Psychology</w:t>
      </w:r>
      <w:r w:rsidRPr="009B411E">
        <w:rPr>
          <w:color w:val="000000" w:themeColor="text1"/>
        </w:rPr>
        <w:t xml:space="preserve">, </w:t>
      </w:r>
      <w:r w:rsidRPr="009B411E">
        <w:rPr>
          <w:i/>
          <w:iCs/>
          <w:color w:val="000000" w:themeColor="text1"/>
        </w:rPr>
        <w:t>60</w:t>
      </w:r>
      <w:r w:rsidRPr="009B411E">
        <w:rPr>
          <w:color w:val="000000" w:themeColor="text1"/>
        </w:rPr>
        <w:t xml:space="preserve">, 101918. </w:t>
      </w:r>
      <w:hyperlink r:id="rId53" w:history="1">
        <w:r w:rsidRPr="009B411E">
          <w:rPr>
            <w:rStyle w:val="Hyperlink"/>
            <w:color w:val="000000" w:themeColor="text1"/>
          </w:rPr>
          <w:t>https://doi.org/10.1016/j.copsyc.2024.101918</w:t>
        </w:r>
      </w:hyperlink>
    </w:p>
    <w:p w14:paraId="4690429D" w14:textId="72DF61F7" w:rsidR="4E5D8588" w:rsidRPr="009B411E" w:rsidRDefault="749A36CE" w:rsidP="749A36CE">
      <w:pPr>
        <w:spacing w:before="220" w:after="220" w:line="480" w:lineRule="auto"/>
        <w:ind w:left="720" w:hanging="720"/>
        <w:contextualSpacing/>
        <w:rPr>
          <w:color w:val="000000" w:themeColor="text1"/>
        </w:rPr>
      </w:pPr>
      <w:proofErr w:type="spellStart"/>
      <w:r w:rsidRPr="009B411E">
        <w:rPr>
          <w:color w:val="000000" w:themeColor="text1"/>
        </w:rPr>
        <w:t>Roccas</w:t>
      </w:r>
      <w:proofErr w:type="spellEnd"/>
      <w:r w:rsidRPr="009B411E">
        <w:rPr>
          <w:color w:val="000000" w:themeColor="text1"/>
        </w:rPr>
        <w:t xml:space="preserve">, S., &amp; Schwartz, S. H. (1993). Effects of intergroup similarity on intergroup relations. </w:t>
      </w:r>
      <w:r w:rsidRPr="009B411E">
        <w:rPr>
          <w:i/>
          <w:iCs/>
          <w:color w:val="000000" w:themeColor="text1"/>
        </w:rPr>
        <w:t>European Journal of Social Psychology, 23</w:t>
      </w:r>
      <w:r w:rsidRPr="009B411E">
        <w:rPr>
          <w:color w:val="000000" w:themeColor="text1"/>
        </w:rPr>
        <w:t xml:space="preserve">(6), 581–595. </w:t>
      </w:r>
      <w:hyperlink r:id="rId54">
        <w:r w:rsidRPr="009B411E">
          <w:rPr>
            <w:rStyle w:val="Hyperlink"/>
            <w:color w:val="000000" w:themeColor="text1"/>
          </w:rPr>
          <w:t>https://doi.org/10.1002/ejsp.2420230604</w:t>
        </w:r>
      </w:hyperlink>
      <w:r w:rsidRPr="009B411E">
        <w:rPr>
          <w:color w:val="000000" w:themeColor="text1"/>
        </w:rPr>
        <w:t xml:space="preserve"> </w:t>
      </w:r>
    </w:p>
    <w:p w14:paraId="24754F6D" w14:textId="56605D90" w:rsidR="4E5D8588" w:rsidRPr="009B411E" w:rsidRDefault="749A36CE" w:rsidP="00277EF8">
      <w:pPr>
        <w:spacing w:before="220" w:after="220" w:line="480" w:lineRule="auto"/>
        <w:ind w:left="720" w:hanging="720"/>
        <w:contextualSpacing/>
        <w:rPr>
          <w:rStyle w:val="Hyperlink"/>
          <w:color w:val="000000" w:themeColor="text1"/>
        </w:rPr>
      </w:pPr>
      <w:r w:rsidRPr="009B411E">
        <w:rPr>
          <w:color w:val="000000" w:themeColor="text1"/>
        </w:rPr>
        <w:t xml:space="preserve">Rogowski, J. C., &amp; Sutherland, J. L. (2015). How ideology fuels affective polarization. </w:t>
      </w:r>
      <w:r w:rsidRPr="009B411E">
        <w:rPr>
          <w:i/>
          <w:iCs/>
          <w:color w:val="000000" w:themeColor="text1"/>
        </w:rPr>
        <w:t>Political Behavior</w:t>
      </w:r>
      <w:r w:rsidRPr="009B411E">
        <w:rPr>
          <w:color w:val="000000" w:themeColor="text1"/>
        </w:rPr>
        <w:t>.</w:t>
      </w:r>
      <w:hyperlink r:id="rId55">
        <w:r w:rsidRPr="009B411E">
          <w:rPr>
            <w:rStyle w:val="Hyperlink"/>
            <w:color w:val="000000" w:themeColor="text1"/>
          </w:rPr>
          <w:t xml:space="preserve"> https://link.springer.com/article/10.1007/s11109-015-9323-7</w:t>
        </w:r>
      </w:hyperlink>
    </w:p>
    <w:p w14:paraId="73DE474F" w14:textId="77777777" w:rsidR="00DF7EA0" w:rsidRPr="009B411E" w:rsidRDefault="00DF7EA0" w:rsidP="00262EEA">
      <w:pPr>
        <w:spacing w:line="480" w:lineRule="auto"/>
        <w:ind w:left="720" w:hanging="720"/>
        <w:rPr>
          <w:color w:val="000000" w:themeColor="text1"/>
        </w:rPr>
      </w:pPr>
      <w:r w:rsidRPr="009B411E">
        <w:rPr>
          <w:color w:val="000000" w:themeColor="text1"/>
        </w:rPr>
        <w:t>Rosenberg, B. D., &amp; Siegel, J. T. (2018). A 50-year review of psychological reactance theory: Do not read this article. </w:t>
      </w:r>
      <w:r w:rsidRPr="009B411E">
        <w:rPr>
          <w:i/>
          <w:iCs/>
          <w:color w:val="000000" w:themeColor="text1"/>
        </w:rPr>
        <w:t>Motivation Science</w:t>
      </w:r>
      <w:r w:rsidRPr="009B411E">
        <w:rPr>
          <w:color w:val="000000" w:themeColor="text1"/>
        </w:rPr>
        <w:t>, 4(4), 281–300. </w:t>
      </w:r>
      <w:hyperlink r:id="rId56" w:tgtFrame="_blank" w:history="1">
        <w:r w:rsidRPr="009B411E">
          <w:rPr>
            <w:color w:val="000000" w:themeColor="text1"/>
          </w:rPr>
          <w:t>https://doi.org/10.1037/mot0000091</w:t>
        </w:r>
      </w:hyperlink>
    </w:p>
    <w:p w14:paraId="729B7C09" w14:textId="05F0208B" w:rsidR="00367B69" w:rsidRPr="009B411E" w:rsidRDefault="00367B69" w:rsidP="00262EEA">
      <w:pPr>
        <w:spacing w:line="480" w:lineRule="auto"/>
        <w:ind w:left="720" w:hanging="720"/>
        <w:rPr>
          <w:color w:val="000000" w:themeColor="text1"/>
        </w:rPr>
      </w:pPr>
      <w:r w:rsidRPr="009B411E">
        <w:rPr>
          <w:color w:val="000000" w:themeColor="text1"/>
        </w:rPr>
        <w:t xml:space="preserve">Rosseel, Y. (2012). </w:t>
      </w:r>
      <w:proofErr w:type="spellStart"/>
      <w:r w:rsidRPr="009B411E">
        <w:rPr>
          <w:color w:val="000000" w:themeColor="text1"/>
        </w:rPr>
        <w:t>lavaan</w:t>
      </w:r>
      <w:proofErr w:type="spellEnd"/>
      <w:r w:rsidRPr="009B411E">
        <w:rPr>
          <w:color w:val="000000" w:themeColor="text1"/>
        </w:rPr>
        <w:t>: An R package for structural equation modeling. </w:t>
      </w:r>
      <w:r w:rsidRPr="009B411E">
        <w:rPr>
          <w:i/>
          <w:iCs/>
          <w:color w:val="000000" w:themeColor="text1"/>
        </w:rPr>
        <w:t>Journal of statistical software</w:t>
      </w:r>
      <w:r w:rsidRPr="009B411E">
        <w:rPr>
          <w:color w:val="000000" w:themeColor="text1"/>
        </w:rPr>
        <w:t>, </w:t>
      </w:r>
      <w:r w:rsidRPr="009B411E">
        <w:rPr>
          <w:i/>
          <w:iCs/>
          <w:color w:val="000000" w:themeColor="text1"/>
        </w:rPr>
        <w:t>48</w:t>
      </w:r>
      <w:r w:rsidRPr="009B411E">
        <w:rPr>
          <w:color w:val="000000" w:themeColor="text1"/>
        </w:rPr>
        <w:t>(1), 1-36.</w:t>
      </w:r>
    </w:p>
    <w:p w14:paraId="4BD2CF5D" w14:textId="2776B01F" w:rsidR="4E5D8588" w:rsidRPr="009B411E" w:rsidRDefault="749A36CE" w:rsidP="00277EF8">
      <w:pPr>
        <w:spacing w:before="220" w:after="220" w:line="480" w:lineRule="auto"/>
        <w:ind w:left="720" w:hanging="720"/>
        <w:contextualSpacing/>
        <w:rPr>
          <w:color w:val="000000" w:themeColor="text1"/>
        </w:rPr>
      </w:pPr>
      <w:r w:rsidRPr="009B411E">
        <w:rPr>
          <w:color w:val="000000" w:themeColor="text1"/>
        </w:rPr>
        <w:t xml:space="preserve">Rudolph, T. J., &amp; Hetherington, M. J. (2021). Affective polarization in political and nonpolitical settings. </w:t>
      </w:r>
      <w:r w:rsidRPr="009B411E">
        <w:rPr>
          <w:i/>
          <w:iCs/>
          <w:color w:val="000000" w:themeColor="text1"/>
        </w:rPr>
        <w:t>OUP Academic</w:t>
      </w:r>
      <w:r w:rsidRPr="009B411E">
        <w:rPr>
          <w:color w:val="000000" w:themeColor="text1"/>
        </w:rPr>
        <w:t>.</w:t>
      </w:r>
      <w:hyperlink r:id="rId57">
        <w:r w:rsidRPr="009B411E">
          <w:rPr>
            <w:rStyle w:val="Hyperlink"/>
            <w:color w:val="000000" w:themeColor="text1"/>
          </w:rPr>
          <w:t xml:space="preserve"> https://academic.oup.com/ijpor/article/33/3/591/6307081</w:t>
        </w:r>
      </w:hyperlink>
    </w:p>
    <w:p w14:paraId="5EFD248F" w14:textId="553E08C0" w:rsidR="749A36CE" w:rsidRPr="009B411E" w:rsidRDefault="749A36CE" w:rsidP="749A36CE">
      <w:pPr>
        <w:spacing w:before="220" w:after="220" w:line="480" w:lineRule="auto"/>
        <w:ind w:left="720" w:hanging="720"/>
        <w:contextualSpacing/>
        <w:rPr>
          <w:color w:val="000000" w:themeColor="text1"/>
        </w:rPr>
      </w:pPr>
      <w:r w:rsidRPr="009B411E">
        <w:rPr>
          <w:color w:val="000000" w:themeColor="text1"/>
        </w:rPr>
        <w:t xml:space="preserve">Ruggeri, K., Većkalov, B., Bojanić, L. </w:t>
      </w:r>
      <w:r w:rsidRPr="009B411E">
        <w:rPr>
          <w:i/>
          <w:iCs/>
          <w:color w:val="000000" w:themeColor="text1"/>
        </w:rPr>
        <w:t>et al.</w:t>
      </w:r>
      <w:r w:rsidR="00262EEA" w:rsidRPr="009B411E">
        <w:rPr>
          <w:i/>
          <w:iCs/>
          <w:color w:val="000000" w:themeColor="text1"/>
        </w:rPr>
        <w:t xml:space="preserve"> </w:t>
      </w:r>
      <w:r w:rsidR="00262EEA" w:rsidRPr="009B411E">
        <w:rPr>
          <w:color w:val="000000" w:themeColor="text1"/>
        </w:rPr>
        <w:t>(2021).</w:t>
      </w:r>
      <w:r w:rsidRPr="009B411E">
        <w:rPr>
          <w:color w:val="000000" w:themeColor="text1"/>
        </w:rPr>
        <w:t xml:space="preserve"> The general fault in our fault lines. </w:t>
      </w:r>
      <w:r w:rsidRPr="009B411E">
        <w:rPr>
          <w:i/>
          <w:iCs/>
          <w:color w:val="000000" w:themeColor="text1"/>
        </w:rPr>
        <w:t>Nat</w:t>
      </w:r>
      <w:r w:rsidR="00262EEA" w:rsidRPr="009B411E">
        <w:rPr>
          <w:i/>
          <w:iCs/>
          <w:color w:val="000000" w:themeColor="text1"/>
        </w:rPr>
        <w:t>ure</w:t>
      </w:r>
      <w:r w:rsidRPr="009B411E">
        <w:rPr>
          <w:i/>
          <w:iCs/>
          <w:color w:val="000000" w:themeColor="text1"/>
        </w:rPr>
        <w:t xml:space="preserve"> Hum</w:t>
      </w:r>
      <w:r w:rsidR="00262EEA" w:rsidRPr="009B411E">
        <w:rPr>
          <w:i/>
          <w:iCs/>
          <w:color w:val="000000" w:themeColor="text1"/>
        </w:rPr>
        <w:t>an</w:t>
      </w:r>
      <w:r w:rsidRPr="009B411E">
        <w:rPr>
          <w:i/>
          <w:iCs/>
          <w:color w:val="000000" w:themeColor="text1"/>
        </w:rPr>
        <w:t xml:space="preserve"> Behav</w:t>
      </w:r>
      <w:r w:rsidR="00262EEA" w:rsidRPr="009B411E">
        <w:rPr>
          <w:i/>
          <w:iCs/>
          <w:color w:val="000000" w:themeColor="text1"/>
        </w:rPr>
        <w:t>iour</w:t>
      </w:r>
      <w:r w:rsidRPr="009B411E">
        <w:rPr>
          <w:color w:val="000000" w:themeColor="text1"/>
        </w:rPr>
        <w:t xml:space="preserve"> </w:t>
      </w:r>
      <w:r w:rsidRPr="009B411E">
        <w:rPr>
          <w:i/>
          <w:iCs/>
          <w:color w:val="000000" w:themeColor="text1"/>
        </w:rPr>
        <w:t>5</w:t>
      </w:r>
      <w:r w:rsidRPr="009B411E">
        <w:rPr>
          <w:color w:val="000000" w:themeColor="text1"/>
        </w:rPr>
        <w:t xml:space="preserve">, 1369–1380. </w:t>
      </w:r>
      <w:hyperlink r:id="rId58">
        <w:r w:rsidRPr="009B411E">
          <w:rPr>
            <w:rStyle w:val="Hyperlink"/>
            <w:color w:val="000000" w:themeColor="text1"/>
          </w:rPr>
          <w:t>https://doi.org/10.1038/s41562-021-01092-x</w:t>
        </w:r>
      </w:hyperlink>
    </w:p>
    <w:p w14:paraId="3E876675" w14:textId="08302CC5" w:rsidR="4E5D8588" w:rsidRPr="009B411E" w:rsidRDefault="749A36CE" w:rsidP="749A36CE">
      <w:pPr>
        <w:spacing w:before="220" w:after="220" w:line="480" w:lineRule="auto"/>
        <w:ind w:left="720" w:hanging="720"/>
        <w:contextualSpacing/>
        <w:rPr>
          <w:color w:val="000000" w:themeColor="text1"/>
          <w:u w:val="single"/>
        </w:rPr>
      </w:pPr>
      <w:r w:rsidRPr="009B411E">
        <w:rPr>
          <w:color w:val="000000" w:themeColor="text1"/>
        </w:rPr>
        <w:lastRenderedPageBreak/>
        <w:t xml:space="preserve">Saad, L. (2024). Grassroots support for legalizing marijuana hits </w:t>
      </w:r>
      <w:proofErr w:type="gramStart"/>
      <w:r w:rsidRPr="009B411E">
        <w:rPr>
          <w:color w:val="000000" w:themeColor="text1"/>
        </w:rPr>
        <w:t>record</w:t>
      </w:r>
      <w:proofErr w:type="gramEnd"/>
      <w:r w:rsidRPr="009B411E">
        <w:rPr>
          <w:color w:val="000000" w:themeColor="text1"/>
        </w:rPr>
        <w:t xml:space="preserve"> 70%. </w:t>
      </w:r>
      <w:r w:rsidRPr="009B411E">
        <w:rPr>
          <w:i/>
          <w:iCs/>
          <w:color w:val="000000" w:themeColor="text1"/>
        </w:rPr>
        <w:t>Gallup.com</w:t>
      </w:r>
      <w:r w:rsidRPr="009B411E">
        <w:rPr>
          <w:color w:val="000000" w:themeColor="text1"/>
        </w:rPr>
        <w:t>.</w:t>
      </w:r>
      <w:hyperlink r:id="rId59">
        <w:r w:rsidRPr="009B411E">
          <w:rPr>
            <w:rStyle w:val="Hyperlink"/>
            <w:color w:val="000000" w:themeColor="text1"/>
          </w:rPr>
          <w:t xml:space="preserve"> https://news.gallup.com/poll/514007/grassroots-support-legalizing-marijuana-hits-record.aspx</w:t>
        </w:r>
      </w:hyperlink>
    </w:p>
    <w:p w14:paraId="502CB858" w14:textId="47E2844B" w:rsidR="749A36CE" w:rsidRPr="009B411E" w:rsidRDefault="749A36CE" w:rsidP="749A36CE">
      <w:pPr>
        <w:spacing w:before="220" w:after="220" w:line="480" w:lineRule="auto"/>
        <w:ind w:left="720" w:hanging="720"/>
        <w:contextualSpacing/>
        <w:rPr>
          <w:color w:val="000000" w:themeColor="text1"/>
        </w:rPr>
      </w:pPr>
      <w:r w:rsidRPr="009B411E">
        <w:rPr>
          <w:color w:val="000000" w:themeColor="text1"/>
        </w:rPr>
        <w:t xml:space="preserve">Santos, L. A., Voelkel, J. G., Willer, R., &amp; Zaki, J. (2024). Positive beliefs about cross-partisan empathy can strengthen Americans’ support for democracy. </w:t>
      </w:r>
      <w:r w:rsidRPr="009B411E">
        <w:rPr>
          <w:i/>
          <w:iCs/>
          <w:color w:val="000000" w:themeColor="text1"/>
        </w:rPr>
        <w:t>PNAS Nexus, 3</w:t>
      </w:r>
      <w:r w:rsidRPr="009B411E">
        <w:rPr>
          <w:color w:val="000000" w:themeColor="text1"/>
        </w:rPr>
        <w:t xml:space="preserve">(10), 394. </w:t>
      </w:r>
      <w:r w:rsidRPr="009B411E">
        <w:rPr>
          <w:color w:val="000000" w:themeColor="text1"/>
          <w:u w:val="single"/>
        </w:rPr>
        <w:t>https://doi.org/10.1093/pnasnexus/pgae394</w:t>
      </w:r>
    </w:p>
    <w:p w14:paraId="7674F8DC" w14:textId="6E2724A7" w:rsidR="57547089" w:rsidRPr="009B411E" w:rsidRDefault="57547089" w:rsidP="57547089">
      <w:pPr>
        <w:spacing w:before="220" w:after="220" w:line="480" w:lineRule="auto"/>
        <w:ind w:left="720" w:hanging="720"/>
        <w:contextualSpacing/>
        <w:rPr>
          <w:rStyle w:val="Hyperlink"/>
          <w:color w:val="000000" w:themeColor="text1"/>
        </w:rPr>
      </w:pPr>
      <w:r w:rsidRPr="009B411E">
        <w:rPr>
          <w:color w:val="000000" w:themeColor="text1"/>
        </w:rPr>
        <w:t xml:space="preserve">Schultz, P. W. (2022). Secret agents of influence: Leveraging social norms for good. </w:t>
      </w:r>
      <w:r w:rsidRPr="009B411E">
        <w:rPr>
          <w:i/>
          <w:iCs/>
          <w:color w:val="000000" w:themeColor="text1"/>
        </w:rPr>
        <w:t>Current Directions in Psychological Science</w:t>
      </w:r>
      <w:r w:rsidRPr="009B411E">
        <w:rPr>
          <w:color w:val="000000" w:themeColor="text1"/>
        </w:rPr>
        <w:t xml:space="preserve">, 31(5), 443-450. </w:t>
      </w:r>
      <w:hyperlink r:id="rId60">
        <w:r w:rsidRPr="009B411E">
          <w:rPr>
            <w:rStyle w:val="Hyperlink"/>
            <w:color w:val="000000" w:themeColor="text1"/>
          </w:rPr>
          <w:t>https://doi.org/10.1177/09637214221109572</w:t>
        </w:r>
      </w:hyperlink>
    </w:p>
    <w:p w14:paraId="271704BA" w14:textId="7168D2C0" w:rsidR="4E5D8588" w:rsidRPr="009B411E" w:rsidRDefault="749A36CE" w:rsidP="00277EF8">
      <w:pPr>
        <w:spacing w:before="220" w:after="220" w:line="480" w:lineRule="auto"/>
        <w:ind w:left="720" w:hanging="720"/>
        <w:contextualSpacing/>
        <w:rPr>
          <w:color w:val="000000" w:themeColor="text1"/>
        </w:rPr>
      </w:pPr>
      <w:r w:rsidRPr="009B411E">
        <w:rPr>
          <w:color w:val="000000" w:themeColor="text1"/>
        </w:rPr>
        <w:t xml:space="preserve">Sparkman, G., &amp; Walton, G. M. (2017). Dynamic norms promote sustainable behavior, even if it is </w:t>
      </w:r>
      <w:proofErr w:type="spellStart"/>
      <w:r w:rsidRPr="009B411E">
        <w:rPr>
          <w:color w:val="000000" w:themeColor="text1"/>
        </w:rPr>
        <w:t>counternormative</w:t>
      </w:r>
      <w:proofErr w:type="spellEnd"/>
      <w:r w:rsidRPr="009B411E">
        <w:rPr>
          <w:color w:val="000000" w:themeColor="text1"/>
        </w:rPr>
        <w:t xml:space="preserve">. </w:t>
      </w:r>
      <w:r w:rsidRPr="009B411E">
        <w:rPr>
          <w:i/>
          <w:iCs/>
          <w:color w:val="000000" w:themeColor="text1"/>
        </w:rPr>
        <w:t>Psychological Science, 28</w:t>
      </w:r>
      <w:r w:rsidRPr="009B411E">
        <w:rPr>
          <w:color w:val="000000" w:themeColor="text1"/>
        </w:rPr>
        <w:t>(11), 1663–1674.</w:t>
      </w:r>
      <w:hyperlink r:id="rId61">
        <w:r w:rsidRPr="009B411E">
          <w:rPr>
            <w:rStyle w:val="Hyperlink"/>
            <w:color w:val="000000" w:themeColor="text1"/>
          </w:rPr>
          <w:t xml:space="preserve"> https://doi.org/10.1177/0956797617719950</w:t>
        </w:r>
      </w:hyperlink>
    </w:p>
    <w:p w14:paraId="6A3022AD" w14:textId="37A1BE46" w:rsidR="749A36CE" w:rsidRPr="009B411E" w:rsidRDefault="749A36CE" w:rsidP="749A36CE">
      <w:pPr>
        <w:spacing w:before="220" w:after="220" w:line="480" w:lineRule="auto"/>
        <w:ind w:left="720" w:hanging="720"/>
        <w:contextualSpacing/>
        <w:rPr>
          <w:color w:val="000000" w:themeColor="text1"/>
          <w:u w:val="single"/>
        </w:rPr>
      </w:pPr>
      <w:r w:rsidRPr="009B411E">
        <w:rPr>
          <w:color w:val="000000" w:themeColor="text1"/>
        </w:rPr>
        <w:t xml:space="preserve">Sparkman, G., Geiger, N., &amp; Weber, E. U. (2022). Americans experience a false social reality by underestimating popular climate policy support by nearly half. </w:t>
      </w:r>
      <w:r w:rsidRPr="009B411E">
        <w:rPr>
          <w:i/>
          <w:iCs/>
          <w:color w:val="000000" w:themeColor="text1"/>
        </w:rPr>
        <w:t>Nature Communications, 13</w:t>
      </w:r>
      <w:r w:rsidRPr="009B411E">
        <w:rPr>
          <w:color w:val="000000" w:themeColor="text1"/>
        </w:rPr>
        <w:t>(1), Article 4779.</w:t>
      </w:r>
      <w:r w:rsidRPr="009B411E">
        <w:rPr>
          <w:color w:val="000000" w:themeColor="text1"/>
          <w:u w:val="single"/>
        </w:rPr>
        <w:t xml:space="preserve"> </w:t>
      </w:r>
      <w:hyperlink r:id="rId62" w:history="1">
        <w:r w:rsidR="005E5E57" w:rsidRPr="009B411E">
          <w:rPr>
            <w:rStyle w:val="Hyperlink"/>
            <w:color w:val="000000" w:themeColor="text1"/>
          </w:rPr>
          <w:t>https://doi.org/10.1038/s41467-022-32412-y</w:t>
        </w:r>
      </w:hyperlink>
    </w:p>
    <w:p w14:paraId="4E47EF35" w14:textId="1D518643" w:rsidR="005E5E57" w:rsidRPr="009B411E" w:rsidRDefault="005E5E57" w:rsidP="005E5E57">
      <w:pPr>
        <w:spacing w:before="220" w:after="220" w:line="480" w:lineRule="auto"/>
        <w:ind w:left="720" w:hanging="720"/>
        <w:contextualSpacing/>
        <w:rPr>
          <w:color w:val="000000" w:themeColor="text1"/>
        </w:rPr>
      </w:pPr>
      <w:r w:rsidRPr="009B411E">
        <w:rPr>
          <w:color w:val="000000" w:themeColor="text1"/>
        </w:rPr>
        <w:t xml:space="preserve">Stroud, N. J., Muddiman, A., &amp; Lee, J. K. (2014). Seeing Media as Group Members: An Evaluation of Partisan Bias Perceptions. </w:t>
      </w:r>
      <w:r w:rsidRPr="009B411E">
        <w:rPr>
          <w:i/>
          <w:iCs/>
          <w:color w:val="000000" w:themeColor="text1"/>
        </w:rPr>
        <w:t>Journal of Communication</w:t>
      </w:r>
      <w:r w:rsidRPr="009B411E">
        <w:rPr>
          <w:color w:val="000000" w:themeColor="text1"/>
        </w:rPr>
        <w:t xml:space="preserve">, </w:t>
      </w:r>
      <w:r w:rsidRPr="009B411E">
        <w:rPr>
          <w:i/>
          <w:iCs/>
          <w:color w:val="000000" w:themeColor="text1"/>
        </w:rPr>
        <w:t>64</w:t>
      </w:r>
      <w:r w:rsidRPr="009B411E">
        <w:rPr>
          <w:color w:val="000000" w:themeColor="text1"/>
        </w:rPr>
        <w:t xml:space="preserve">(5), 874–894. </w:t>
      </w:r>
      <w:hyperlink r:id="rId63" w:history="1">
        <w:r w:rsidRPr="009B411E">
          <w:rPr>
            <w:rStyle w:val="Hyperlink"/>
            <w:color w:val="000000" w:themeColor="text1"/>
          </w:rPr>
          <w:t>https://doi.org/10.1111/jcom.12110</w:t>
        </w:r>
      </w:hyperlink>
    </w:p>
    <w:p w14:paraId="1C809C9E" w14:textId="62929401" w:rsidR="00277EF8" w:rsidRPr="009B411E" w:rsidRDefault="749A36CE" w:rsidP="00277EF8">
      <w:pPr>
        <w:spacing w:before="220" w:after="220" w:line="480" w:lineRule="auto"/>
        <w:ind w:left="720" w:hanging="720"/>
        <w:contextualSpacing/>
        <w:rPr>
          <w:color w:val="000000" w:themeColor="text1"/>
        </w:rPr>
      </w:pPr>
      <w:r w:rsidRPr="009B411E">
        <w:rPr>
          <w:color w:val="000000" w:themeColor="text1"/>
        </w:rPr>
        <w:t xml:space="preserve">Syropoulos, S., &amp; Leidner, B. (2023). Emphasizing Similarities Between Politically Opposed Groups and Their Influence in Perceptions of the Political Opposition: Evidence From Five Experiments. </w:t>
      </w:r>
      <w:r w:rsidRPr="009B411E">
        <w:rPr>
          <w:i/>
          <w:iCs/>
          <w:color w:val="000000" w:themeColor="text1"/>
        </w:rPr>
        <w:t>Personality and Social Psychology Bulletin, 0</w:t>
      </w:r>
      <w:r w:rsidRPr="009B411E">
        <w:rPr>
          <w:color w:val="000000" w:themeColor="text1"/>
        </w:rPr>
        <w:t xml:space="preserve">(0). </w:t>
      </w:r>
      <w:hyperlink r:id="rId64">
        <w:r w:rsidRPr="009B411E">
          <w:rPr>
            <w:rStyle w:val="Hyperlink"/>
            <w:color w:val="000000" w:themeColor="text1"/>
          </w:rPr>
          <w:t>https://doi.org/10.1177/01461672231192384</w:t>
        </w:r>
      </w:hyperlink>
    </w:p>
    <w:p w14:paraId="57A566CA" w14:textId="3B59572F" w:rsidR="749A36CE" w:rsidRPr="009B411E" w:rsidRDefault="749A36CE" w:rsidP="749A36CE">
      <w:pPr>
        <w:spacing w:before="220" w:after="220" w:line="480" w:lineRule="auto"/>
        <w:ind w:left="720" w:hanging="720"/>
        <w:contextualSpacing/>
        <w:rPr>
          <w:color w:val="000000" w:themeColor="text1"/>
        </w:rPr>
      </w:pPr>
      <w:r w:rsidRPr="009B411E">
        <w:rPr>
          <w:color w:val="000000" w:themeColor="text1"/>
        </w:rPr>
        <w:lastRenderedPageBreak/>
        <w:t xml:space="preserve">Tartaglione, J., &amp; de-Wit, L. (2024). How the manner in which data is visualized affects and corrects (mis)perceptions of political polarization. </w:t>
      </w:r>
      <w:r w:rsidRPr="009B411E">
        <w:rPr>
          <w:i/>
          <w:iCs/>
          <w:color w:val="000000" w:themeColor="text1"/>
        </w:rPr>
        <w:t>British Journal of Social Psychology, 64</w:t>
      </w:r>
      <w:r w:rsidRPr="009B411E">
        <w:rPr>
          <w:color w:val="000000" w:themeColor="text1"/>
        </w:rPr>
        <w:t xml:space="preserve">(1), e12787. </w:t>
      </w:r>
      <w:hyperlink r:id="rId65">
        <w:r w:rsidRPr="009B411E">
          <w:rPr>
            <w:rStyle w:val="Hyperlink"/>
            <w:color w:val="000000" w:themeColor="text1"/>
          </w:rPr>
          <w:t>https://doi.org/10.1111/bjso.12787</w:t>
        </w:r>
      </w:hyperlink>
      <w:r w:rsidRPr="009B411E">
        <w:rPr>
          <w:color w:val="000000" w:themeColor="text1"/>
        </w:rPr>
        <w:t>.</w:t>
      </w:r>
    </w:p>
    <w:p w14:paraId="34782879" w14:textId="1B4498F1" w:rsidR="00AD52CC" w:rsidRPr="009B411E" w:rsidRDefault="00AD52CC" w:rsidP="00AD52CC">
      <w:pPr>
        <w:spacing w:before="220" w:after="220" w:line="480" w:lineRule="auto"/>
        <w:ind w:left="720" w:hanging="720"/>
        <w:contextualSpacing/>
        <w:rPr>
          <w:color w:val="000000" w:themeColor="text1"/>
        </w:rPr>
      </w:pPr>
      <w:proofErr w:type="spellStart"/>
      <w:r w:rsidRPr="009B411E">
        <w:rPr>
          <w:color w:val="000000" w:themeColor="text1"/>
        </w:rPr>
        <w:t>Torchiano</w:t>
      </w:r>
      <w:proofErr w:type="spellEnd"/>
      <w:r w:rsidRPr="009B411E">
        <w:rPr>
          <w:color w:val="000000" w:themeColor="text1"/>
        </w:rPr>
        <w:t xml:space="preserve">, M. (2020). </w:t>
      </w:r>
      <w:proofErr w:type="spellStart"/>
      <w:r w:rsidRPr="009B411E">
        <w:rPr>
          <w:i/>
          <w:iCs/>
          <w:color w:val="000000" w:themeColor="text1"/>
        </w:rPr>
        <w:t>Effsize</w:t>
      </w:r>
      <w:proofErr w:type="spellEnd"/>
      <w:r w:rsidRPr="009B411E">
        <w:rPr>
          <w:i/>
          <w:iCs/>
          <w:color w:val="000000" w:themeColor="text1"/>
        </w:rPr>
        <w:t>: Efficient Effect Size Computation</w:t>
      </w:r>
      <w:r w:rsidRPr="009B411E">
        <w:rPr>
          <w:color w:val="000000" w:themeColor="text1"/>
        </w:rPr>
        <w:t>. R package version 0.8.1. Available at: https://CRAN.R-project.org/package=effsize</w:t>
      </w:r>
    </w:p>
    <w:p w14:paraId="38CC331F" w14:textId="77BD7A38" w:rsidR="749A36CE" w:rsidRPr="009B411E" w:rsidRDefault="749A36CE" w:rsidP="749A36CE">
      <w:pPr>
        <w:spacing w:before="220" w:after="220" w:line="480" w:lineRule="auto"/>
        <w:ind w:left="720" w:hanging="720"/>
        <w:contextualSpacing/>
        <w:rPr>
          <w:color w:val="000000" w:themeColor="text1"/>
        </w:rPr>
      </w:pPr>
      <w:r w:rsidRPr="009B411E">
        <w:rPr>
          <w:color w:val="000000" w:themeColor="text1"/>
        </w:rPr>
        <w:t xml:space="preserve">Van Bavel, J. J., Pärnamets, P., </w:t>
      </w:r>
      <w:proofErr w:type="spellStart"/>
      <w:r w:rsidRPr="009B411E">
        <w:rPr>
          <w:color w:val="000000" w:themeColor="text1"/>
        </w:rPr>
        <w:t>Reinero</w:t>
      </w:r>
      <w:proofErr w:type="spellEnd"/>
      <w:r w:rsidRPr="009B411E">
        <w:rPr>
          <w:color w:val="000000" w:themeColor="text1"/>
        </w:rPr>
        <w:t xml:space="preserve">, D. A., &amp; Packer, D. (2022). How neurons, norms, and institutions shape group cooperation. In B. Gawronski (Ed.), </w:t>
      </w:r>
      <w:r w:rsidRPr="009B411E">
        <w:rPr>
          <w:i/>
          <w:iCs/>
          <w:color w:val="000000" w:themeColor="text1"/>
        </w:rPr>
        <w:t>Advances in Experimental Social Psychology</w:t>
      </w:r>
      <w:r w:rsidRPr="009B411E">
        <w:rPr>
          <w:color w:val="000000" w:themeColor="text1"/>
        </w:rPr>
        <w:t xml:space="preserve"> (Vol. 66, pp. 59–105). Academic Press. </w:t>
      </w:r>
      <w:hyperlink r:id="rId66">
        <w:r w:rsidRPr="009B411E">
          <w:rPr>
            <w:rStyle w:val="Hyperlink"/>
            <w:color w:val="000000" w:themeColor="text1"/>
          </w:rPr>
          <w:t>https://doi.org/10.1016/bs.aesp.2022.04.004</w:t>
        </w:r>
      </w:hyperlink>
    </w:p>
    <w:p w14:paraId="621CC79A" w14:textId="08A762FB" w:rsidR="005536C5" w:rsidRPr="009B411E" w:rsidRDefault="749A36CE" w:rsidP="005536C5">
      <w:pPr>
        <w:spacing w:before="220" w:after="220" w:line="480" w:lineRule="auto"/>
        <w:ind w:left="720" w:hanging="720"/>
        <w:contextualSpacing/>
        <w:rPr>
          <w:color w:val="000000" w:themeColor="text1"/>
        </w:rPr>
      </w:pPr>
      <w:r w:rsidRPr="009B411E">
        <w:rPr>
          <w:color w:val="000000" w:themeColor="text1"/>
        </w:rPr>
        <w:t xml:space="preserve">Voelkel, J. G., Chu, J., Stagnaro, M. N., </w:t>
      </w:r>
      <w:proofErr w:type="spellStart"/>
      <w:r w:rsidRPr="009B411E">
        <w:rPr>
          <w:color w:val="000000" w:themeColor="text1"/>
        </w:rPr>
        <w:t>Mernyk</w:t>
      </w:r>
      <w:proofErr w:type="spellEnd"/>
      <w:r w:rsidRPr="009B411E">
        <w:rPr>
          <w:color w:val="000000" w:themeColor="text1"/>
        </w:rPr>
        <w:t xml:space="preserve">, J. S., Redekopp, C., Pink, S. L., Druckman, J. N., Rand, D. G., &amp; Willer, R. (2023). Interventions reducing affective polarization do not necessarily improve anti-democratic attitudes. </w:t>
      </w:r>
      <w:r w:rsidRPr="009B411E">
        <w:rPr>
          <w:i/>
          <w:iCs/>
          <w:color w:val="000000" w:themeColor="text1"/>
        </w:rPr>
        <w:t>Nature Human Behaviour, 7</w:t>
      </w:r>
      <w:r w:rsidRPr="009B411E">
        <w:rPr>
          <w:color w:val="000000" w:themeColor="text1"/>
        </w:rPr>
        <w:t>(1), 55–64.</w:t>
      </w:r>
      <w:hyperlink r:id="rId67">
        <w:r w:rsidRPr="009B411E">
          <w:rPr>
            <w:rStyle w:val="Hyperlink"/>
            <w:color w:val="000000" w:themeColor="text1"/>
          </w:rPr>
          <w:t xml:space="preserve"> https://doi.org/10.1038/s41562-022-01466-9</w:t>
        </w:r>
      </w:hyperlink>
    </w:p>
    <w:p w14:paraId="03D32591" w14:textId="265E107B" w:rsidR="005536C5" w:rsidRPr="009B411E" w:rsidRDefault="005536C5" w:rsidP="005536C5">
      <w:pPr>
        <w:spacing w:before="220" w:after="220" w:line="480" w:lineRule="auto"/>
        <w:ind w:left="720" w:hanging="720"/>
        <w:contextualSpacing/>
        <w:rPr>
          <w:color w:val="000000" w:themeColor="text1"/>
        </w:rPr>
      </w:pPr>
      <w:r w:rsidRPr="009B411E">
        <w:rPr>
          <w:color w:val="000000" w:themeColor="text1"/>
        </w:rPr>
        <w:t xml:space="preserve">Voelkel, J. G., Stagnaro, M. N., Chu, J. Y., Pink, S. L.. Mernyk, J. S. et al. (2024). Megastudy testing 25 treatments to reduce antidemocratic attitudes and partisan animosity. </w:t>
      </w:r>
      <w:r w:rsidRPr="009B411E">
        <w:rPr>
          <w:i/>
          <w:iCs/>
          <w:color w:val="000000" w:themeColor="text1"/>
        </w:rPr>
        <w:t>Science, 386</w:t>
      </w:r>
      <w:r w:rsidRPr="009B411E">
        <w:rPr>
          <w:color w:val="000000" w:themeColor="text1"/>
        </w:rPr>
        <w:t xml:space="preserve">(6719), </w:t>
      </w:r>
      <w:hyperlink r:id="rId68" w:history="1">
        <w:r w:rsidRPr="009B411E">
          <w:rPr>
            <w:rStyle w:val="Hyperlink"/>
            <w:color w:val="000000" w:themeColor="text1"/>
          </w:rPr>
          <w:t>https://doi.org/10.1126/science.adh4764</w:t>
        </w:r>
      </w:hyperlink>
    </w:p>
    <w:p w14:paraId="75689D70" w14:textId="1B029CDF" w:rsidR="4E5D8588" w:rsidRPr="009B411E" w:rsidRDefault="749A36CE" w:rsidP="00277EF8">
      <w:pPr>
        <w:spacing w:before="220" w:after="220" w:line="480" w:lineRule="auto"/>
        <w:ind w:left="720" w:hanging="720"/>
        <w:contextualSpacing/>
        <w:rPr>
          <w:color w:val="000000" w:themeColor="text1"/>
        </w:rPr>
      </w:pPr>
      <w:r w:rsidRPr="009B411E">
        <w:rPr>
          <w:color w:val="000000" w:themeColor="text1"/>
        </w:rPr>
        <w:t xml:space="preserve">Webster, S. W., &amp; Abramowitz, A. I. (2017). The ideological foundations of affective polarization in the U.S. electorate. </w:t>
      </w:r>
      <w:r w:rsidRPr="009B411E">
        <w:rPr>
          <w:i/>
          <w:iCs/>
          <w:color w:val="000000" w:themeColor="text1"/>
        </w:rPr>
        <w:t>American Politics Research, 45</w:t>
      </w:r>
      <w:r w:rsidRPr="009B411E">
        <w:rPr>
          <w:color w:val="000000" w:themeColor="text1"/>
        </w:rPr>
        <w:t>(4), 621–647.</w:t>
      </w:r>
      <w:hyperlink r:id="rId69">
        <w:r w:rsidRPr="009B411E">
          <w:rPr>
            <w:rStyle w:val="Hyperlink"/>
            <w:color w:val="000000" w:themeColor="text1"/>
          </w:rPr>
          <w:t xml:space="preserve"> https://doi.org/10.1177/1532673X17703132</w:t>
        </w:r>
      </w:hyperlink>
    </w:p>
    <w:p w14:paraId="7C751684" w14:textId="181445A1" w:rsidR="002D2E20" w:rsidRPr="009B411E" w:rsidRDefault="3E8CCD69" w:rsidP="00277EF8">
      <w:pPr>
        <w:spacing w:line="480" w:lineRule="auto"/>
        <w:ind w:left="720" w:hanging="720"/>
        <w:contextualSpacing/>
        <w:rPr>
          <w:color w:val="000000" w:themeColor="text1"/>
        </w:rPr>
      </w:pPr>
      <w:r w:rsidRPr="009B411E">
        <w:rPr>
          <w:color w:val="000000" w:themeColor="text1"/>
        </w:rPr>
        <w:t xml:space="preserve">Wolf, L. J., &amp; Hanel, P. H. P. (2024). Correcting Misperceptions of Fundamental Differences Between U.S. Republicans and Democrats: Some Hope-Inspiring Effects. </w:t>
      </w:r>
      <w:r w:rsidRPr="009B411E">
        <w:rPr>
          <w:i/>
          <w:iCs/>
          <w:color w:val="000000" w:themeColor="text1"/>
        </w:rPr>
        <w:t>Social Psychological and Personality Science, 15</w:t>
      </w:r>
      <w:r w:rsidRPr="009B411E">
        <w:rPr>
          <w:color w:val="000000" w:themeColor="text1"/>
        </w:rPr>
        <w:t xml:space="preserve">(8), 895-907. </w:t>
      </w:r>
      <w:hyperlink r:id="rId70">
        <w:r w:rsidRPr="009B411E">
          <w:rPr>
            <w:rStyle w:val="Hyperlink"/>
            <w:color w:val="000000" w:themeColor="text1"/>
          </w:rPr>
          <w:t>https://doi.org/10.1177/19485506241263887</w:t>
        </w:r>
      </w:hyperlink>
    </w:p>
    <w:p w14:paraId="72D38D8F" w14:textId="3B09C2F1" w:rsidR="3E8CCD69" w:rsidRPr="009B411E" w:rsidRDefault="3E8CCD69" w:rsidP="3E8CCD69">
      <w:pPr>
        <w:spacing w:line="480" w:lineRule="auto"/>
        <w:ind w:left="720" w:hanging="720"/>
        <w:contextualSpacing/>
        <w:rPr>
          <w:color w:val="000000" w:themeColor="text1"/>
        </w:rPr>
      </w:pPr>
      <w:r w:rsidRPr="009B411E">
        <w:rPr>
          <w:color w:val="000000" w:themeColor="text1"/>
        </w:rPr>
        <w:lastRenderedPageBreak/>
        <w:t>Wylie, J., &amp; Gantman, A. (2023). Doesn't everybody jaywalk? On codified rules that are seldom followed and selectively punished. Cognition, 231, 105323.</w:t>
      </w:r>
    </w:p>
    <w:p w14:paraId="160C4B65" w14:textId="44C587EA" w:rsidR="0014270D" w:rsidRPr="009B411E" w:rsidRDefault="00AD0648" w:rsidP="00D21879">
      <w:pPr>
        <w:spacing w:line="480" w:lineRule="auto"/>
        <w:ind w:left="720" w:hanging="720"/>
        <w:rPr>
          <w:color w:val="000000" w:themeColor="text1"/>
        </w:rPr>
      </w:pPr>
      <w:r w:rsidRPr="009B411E">
        <w:rPr>
          <w:color w:val="000000" w:themeColor="text1"/>
        </w:rPr>
        <w:t xml:space="preserve">Yudkin, D. A., Hawkins, S., &amp; Dixon, T. (2019). </w:t>
      </w:r>
      <w:r w:rsidRPr="009B411E">
        <w:rPr>
          <w:i/>
          <w:iCs/>
          <w:color w:val="000000" w:themeColor="text1"/>
        </w:rPr>
        <w:t>The Perception Gap: How False Impressions are Pulling Americans Apart</w:t>
      </w:r>
      <w:r w:rsidRPr="009B411E">
        <w:rPr>
          <w:color w:val="000000" w:themeColor="text1"/>
        </w:rPr>
        <w:t xml:space="preserve">. </w:t>
      </w:r>
      <w:proofErr w:type="spellStart"/>
      <w:r w:rsidRPr="009B411E">
        <w:rPr>
          <w:color w:val="000000" w:themeColor="text1"/>
        </w:rPr>
        <w:t>PsyArXiv</w:t>
      </w:r>
      <w:proofErr w:type="spellEnd"/>
      <w:r w:rsidRPr="009B411E">
        <w:rPr>
          <w:color w:val="000000" w:themeColor="text1"/>
        </w:rPr>
        <w:t xml:space="preserve">. </w:t>
      </w:r>
      <w:hyperlink r:id="rId71" w:history="1">
        <w:r w:rsidRPr="009B411E">
          <w:rPr>
            <w:rStyle w:val="Hyperlink"/>
            <w:color w:val="000000" w:themeColor="text1"/>
          </w:rPr>
          <w:t>https://doi.org/10.31234/osf.io/r3h5q</w:t>
        </w:r>
      </w:hyperlink>
    </w:p>
    <w:sectPr w:rsidR="0014270D" w:rsidRPr="009B411E" w:rsidSect="00421FB9">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2805B6" w14:textId="77777777" w:rsidR="003016E3" w:rsidRDefault="003016E3">
      <w:r>
        <w:separator/>
      </w:r>
    </w:p>
  </w:endnote>
  <w:endnote w:type="continuationSeparator" w:id="0">
    <w:p w14:paraId="5AA628B2" w14:textId="77777777" w:rsidR="003016E3" w:rsidRDefault="003016E3">
      <w:r>
        <w:continuationSeparator/>
      </w:r>
    </w:p>
  </w:endnote>
  <w:endnote w:type="continuationNotice" w:id="1">
    <w:p w14:paraId="0726737C" w14:textId="77777777" w:rsidR="003016E3" w:rsidRDefault="003016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240E0B" w14:textId="77777777" w:rsidR="003E200D" w:rsidRDefault="003E200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8F790E" w14:textId="77777777" w:rsidR="003016E3" w:rsidRDefault="003016E3">
      <w:r>
        <w:separator/>
      </w:r>
    </w:p>
  </w:footnote>
  <w:footnote w:type="continuationSeparator" w:id="0">
    <w:p w14:paraId="1E9094BF" w14:textId="77777777" w:rsidR="003016E3" w:rsidRDefault="003016E3">
      <w:r>
        <w:continuationSeparator/>
      </w:r>
    </w:p>
  </w:footnote>
  <w:footnote w:type="continuationNotice" w:id="1">
    <w:p w14:paraId="44220E16" w14:textId="77777777" w:rsidR="003016E3" w:rsidRDefault="003016E3"/>
  </w:footnote>
  <w:footnote w:id="2">
    <w:p w14:paraId="1F578981" w14:textId="0BF3B2DC" w:rsidR="008E20EC" w:rsidRDefault="008E20EC" w:rsidP="008E20EC">
      <w:pPr>
        <w:pStyle w:val="FootnoteText"/>
      </w:pPr>
      <w:r w:rsidRPr="012DDCAB">
        <w:rPr>
          <w:rStyle w:val="FootnoteReference"/>
        </w:rPr>
        <w:footnoteRef/>
      </w:r>
      <w:r w:rsidRPr="00486DC8">
        <w:t xml:space="preserve"> Study 1 preregistration: </w:t>
      </w:r>
      <w:hyperlink r:id="rId1" w:history="1">
        <w:r w:rsidRPr="00B26FBB">
          <w:rPr>
            <w:rStyle w:val="Hyperlink"/>
          </w:rPr>
          <w:t>https://osf.io/a9znf/?view_only=a405414ff7194beebe2d1788d1a37779</w:t>
        </w:r>
      </w:hyperlink>
      <w:r w:rsidRPr="012DDCAB">
        <w:t xml:space="preserve">; Study 2 preregistration: </w:t>
      </w:r>
      <w:hyperlink r:id="rId2" w:history="1">
        <w:r w:rsidRPr="0001524C">
          <w:rPr>
            <w:rStyle w:val="Hyperlink"/>
          </w:rPr>
          <w:t>https://osf.io/7ea8p/?view_only=510929e1ccc84081a2bfc44ae23c1ee6</w:t>
        </w:r>
      </w:hyperlink>
      <w:r>
        <w:t xml:space="preserve">; Study 3 preregistration: </w:t>
      </w:r>
      <w:hyperlink r:id="rId3" w:history="1">
        <w:r w:rsidR="00E65B17" w:rsidRPr="00662A42">
          <w:rPr>
            <w:rStyle w:val="Hyperlink"/>
          </w:rPr>
          <w:t>https://osf.io/jwrqu/?view_only=b935c1bda50143a5b1b7fbfb5562dd30</w:t>
        </w:r>
      </w:hyperlink>
      <w:r>
        <w:t>.</w:t>
      </w:r>
    </w:p>
  </w:footnote>
  <w:footnote w:id="3">
    <w:p w14:paraId="1D5B22DF" w14:textId="77777777" w:rsidR="00B6631F" w:rsidRDefault="00B6631F" w:rsidP="00B6631F">
      <w:pPr>
        <w:pStyle w:val="FootnoteText"/>
      </w:pPr>
      <w:r>
        <w:rPr>
          <w:rStyle w:val="FootnoteReference"/>
        </w:rPr>
        <w:footnoteRef/>
      </w:r>
      <w:r>
        <w:t xml:space="preserve"> </w:t>
      </w:r>
      <w:r w:rsidRPr="00040AF3">
        <w:rPr>
          <w:rFonts w:eastAsia="Arial"/>
        </w:rPr>
        <w:t xml:space="preserve">Degrees of freedom for the fixed effects </w:t>
      </w:r>
      <w:r>
        <w:rPr>
          <w:rFonts w:eastAsia="Arial"/>
        </w:rPr>
        <w:t xml:space="preserve">in all linear mixed effects models </w:t>
      </w:r>
      <w:r w:rsidRPr="00040AF3">
        <w:rPr>
          <w:rFonts w:eastAsia="Arial"/>
        </w:rPr>
        <w:t>were approximated using Satterthwaite's method</w:t>
      </w:r>
      <w:r w:rsidRPr="001B49E9">
        <w:rPr>
          <w:rFonts w:eastAsia="Arial"/>
        </w:rPr>
        <w:t>.</w:t>
      </w:r>
    </w:p>
  </w:footnote>
  <w:footnote w:id="4">
    <w:p w14:paraId="7A1D34BC" w14:textId="58498914" w:rsidR="008A5941" w:rsidRPr="00B074E2" w:rsidRDefault="008A5941">
      <w:pPr>
        <w:pStyle w:val="FootnoteText"/>
        <w:rPr>
          <w:color w:val="000000" w:themeColor="text1"/>
        </w:rPr>
      </w:pPr>
      <w:r w:rsidRPr="00B074E2">
        <w:rPr>
          <w:rStyle w:val="FootnoteReference"/>
          <w:color w:val="000000" w:themeColor="text1"/>
        </w:rPr>
        <w:footnoteRef/>
      </w:r>
      <w:r w:rsidRPr="00B074E2">
        <w:rPr>
          <w:color w:val="000000" w:themeColor="text1"/>
        </w:rPr>
        <w:t xml:space="preserve"> We note that this attention check was administered after the experimental manipulation and therefore could, in principle, be affected by treatment condition. However, exclusion rates were uniformly low across conditions in all three studies (approximately 1–3% per condition), providing little evidence that the procedure differentially removed participants across experimental groups.</w:t>
      </w:r>
    </w:p>
  </w:footnote>
  <w:footnote w:id="5">
    <w:p w14:paraId="008D7687" w14:textId="77777777" w:rsidR="00652EFC" w:rsidRDefault="00652EFC" w:rsidP="00652EFC">
      <w:pPr>
        <w:pStyle w:val="FootnoteText"/>
      </w:pPr>
      <w:r>
        <w:rPr>
          <w:rStyle w:val="FootnoteReference"/>
        </w:rPr>
        <w:footnoteRef/>
      </w:r>
      <w:r>
        <w:t xml:space="preserve"> This was true even for the stimuli with the smallest differences in believability between Democrat and Republican trends. For instance, only 45.90% of Democrat responses and 45.41% of Republican responses correctly identified outparty support for a third party as having increased over time.</w:t>
      </w:r>
    </w:p>
  </w:footnote>
  <w:footnote w:id="6">
    <w:p w14:paraId="142F50E7" w14:textId="77777777" w:rsidR="002D5A23" w:rsidRDefault="002D5A23" w:rsidP="002D5A23">
      <w:pPr>
        <w:pStyle w:val="FootnoteText"/>
      </w:pPr>
      <w:r>
        <w:rPr>
          <w:rStyle w:val="FootnoteReference"/>
        </w:rPr>
        <w:footnoteRef/>
      </w:r>
      <w:r>
        <w:t xml:space="preserve"> We decided to exclude</w:t>
      </w:r>
      <w:r w:rsidRPr="002D5A23">
        <w:t xml:space="preserve"> third-party support </w:t>
      </w:r>
      <w:r>
        <w:t xml:space="preserve">from Study 2 and 3 </w:t>
      </w:r>
      <w:r w:rsidRPr="002D5A23">
        <w:t>because Study 1 revealed only minimal misperceptions of change in that domain</w:t>
      </w:r>
      <w:r>
        <w:t>.</w:t>
      </w:r>
    </w:p>
  </w:footnote>
  <w:footnote w:id="7">
    <w:p w14:paraId="4BB60464" w14:textId="3AEFA627" w:rsidR="00FE40AD" w:rsidRPr="00275BF3" w:rsidRDefault="00FE40AD" w:rsidP="00F12503">
      <w:pPr>
        <w:spacing w:line="480" w:lineRule="auto"/>
        <w:rPr>
          <w:rFonts w:eastAsia="Arial"/>
        </w:rPr>
      </w:pPr>
      <w:r>
        <w:rPr>
          <w:rStyle w:val="FootnoteReference"/>
        </w:rPr>
        <w:footnoteRef/>
      </w:r>
      <w:r>
        <w:t xml:space="preserve"> </w:t>
      </w:r>
      <w:r w:rsidR="004C37A5">
        <w:rPr>
          <w:rFonts w:eastAsia="Arial"/>
        </w:rPr>
        <w:t>A</w:t>
      </w:r>
      <w:r w:rsidR="004C37A5" w:rsidRPr="00C62C4B">
        <w:rPr>
          <w:rFonts w:eastAsia="Arial"/>
        </w:rPr>
        <w:t>lthough Condition differences in outparty warmth were descriptively larger among Democrats than Republicans</w:t>
      </w:r>
      <w:r w:rsidR="004C37A5">
        <w:rPr>
          <w:rFonts w:eastAsia="Arial"/>
        </w:rPr>
        <w:t xml:space="preserve"> in Study 2</w:t>
      </w:r>
      <w:r w:rsidR="004C37A5" w:rsidRPr="00C62C4B">
        <w:rPr>
          <w:rFonts w:eastAsia="Arial"/>
        </w:rPr>
        <w:t xml:space="preserve">, the effect of Condition was not significant within either party (Democrats: </w:t>
      </w:r>
      <w:r w:rsidR="004C37A5" w:rsidRPr="00C62C4B">
        <w:rPr>
          <w:rFonts w:eastAsia="Arial"/>
          <w:i/>
          <w:iCs/>
        </w:rPr>
        <w:t>q</w:t>
      </w:r>
      <w:r w:rsidR="004C37A5" w:rsidRPr="00C62C4B">
        <w:rPr>
          <w:rFonts w:eastAsia="Arial"/>
        </w:rPr>
        <w:t xml:space="preserve"> = 5.13, </w:t>
      </w:r>
      <w:r w:rsidR="004C37A5" w:rsidRPr="00C62C4B">
        <w:rPr>
          <w:rFonts w:eastAsia="Arial"/>
          <w:i/>
          <w:iCs/>
        </w:rPr>
        <w:t>p</w:t>
      </w:r>
      <w:r w:rsidR="004C37A5" w:rsidRPr="00C62C4B">
        <w:rPr>
          <w:rFonts w:eastAsia="Arial"/>
        </w:rPr>
        <w:t xml:space="preserve"> = .145; Republicans: </w:t>
      </w:r>
      <w:r w:rsidR="004C37A5" w:rsidRPr="00C62C4B">
        <w:rPr>
          <w:rFonts w:eastAsia="Arial"/>
          <w:i/>
          <w:iCs/>
        </w:rPr>
        <w:t>q</w:t>
      </w:r>
      <w:r w:rsidR="004C37A5" w:rsidRPr="00C62C4B">
        <w:rPr>
          <w:rFonts w:eastAsia="Arial"/>
        </w:rPr>
        <w:t xml:space="preserve"> = −3.35, </w:t>
      </w:r>
      <w:r w:rsidR="004C37A5" w:rsidRPr="00C62C4B">
        <w:rPr>
          <w:rFonts w:eastAsia="Arial"/>
          <w:i/>
          <w:iCs/>
        </w:rPr>
        <w:t>p</w:t>
      </w:r>
      <w:r w:rsidR="004C37A5" w:rsidRPr="00C62C4B">
        <w:rPr>
          <w:rFonts w:eastAsia="Arial"/>
        </w:rPr>
        <w:t xml:space="preserve"> = .515).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8FCA65" w14:textId="08A28813" w:rsidR="007C4789" w:rsidRPr="0039580A" w:rsidRDefault="00012D01" w:rsidP="00D1028C">
    <w:pPr>
      <w:pStyle w:val="Header"/>
      <w:jc w:val="right"/>
    </w:pPr>
    <w:r>
      <w:rPr>
        <w:rFonts w:eastAsia="Arial"/>
      </w:rPr>
      <w:t>PARTISAN</w:t>
    </w:r>
    <w:r w:rsidR="00421FB9" w:rsidRPr="00421FB9">
      <w:rPr>
        <w:rFonts w:eastAsia="Arial"/>
      </w:rPr>
      <w:t xml:space="preserve"> DYNAMIC NORMS</w:t>
    </w:r>
    <w:r w:rsidR="00421FB9" w:rsidRPr="00421FB9">
      <w:t xml:space="preserve"> </w:t>
    </w:r>
    <w:r w:rsidR="00421FB9">
      <w:tab/>
    </w:r>
    <w:r w:rsidR="00421FB9">
      <w:tab/>
    </w:r>
    <w:sdt>
      <w:sdtPr>
        <w:id w:val="1649013314"/>
        <w:docPartObj>
          <w:docPartGallery w:val="Page Numbers (Top of Page)"/>
          <w:docPartUnique/>
        </w:docPartObj>
      </w:sdtPr>
      <w:sdtEndPr>
        <w:rPr>
          <w:noProof/>
        </w:rPr>
      </w:sdtEndPr>
      <w:sdtContent>
        <w:r w:rsidR="007C4789" w:rsidRPr="0039580A">
          <w:fldChar w:fldCharType="begin"/>
        </w:r>
        <w:r w:rsidR="007C4789" w:rsidRPr="0039580A">
          <w:instrText xml:space="preserve"> PAGE   \* MERGEFORMAT </w:instrText>
        </w:r>
        <w:r w:rsidR="007C4789" w:rsidRPr="0039580A">
          <w:fldChar w:fldCharType="separate"/>
        </w:r>
        <w:r w:rsidR="007C4789" w:rsidRPr="0039580A">
          <w:rPr>
            <w:noProof/>
          </w:rPr>
          <w:t>2</w:t>
        </w:r>
        <w:r w:rsidR="007C4789" w:rsidRPr="0039580A">
          <w:rPr>
            <w:noProof/>
          </w:rPr>
          <w:fldChar w:fldCharType="end"/>
        </w:r>
      </w:sdtContent>
    </w:sdt>
  </w:p>
  <w:p w14:paraId="7ECDF6B7" w14:textId="3A2059F1" w:rsidR="003E200D" w:rsidRDefault="003E200D">
    <w:pPr>
      <w:pBdr>
        <w:top w:val="nil"/>
        <w:left w:val="nil"/>
        <w:bottom w:val="nil"/>
        <w:right w:val="nil"/>
        <w:between w:val="nil"/>
      </w:pBdr>
      <w:tabs>
        <w:tab w:val="center" w:pos="4680"/>
        <w:tab w:val="right" w:pos="9360"/>
      </w:tabs>
      <w:rPr>
        <w:rFonts w:ascii="Arial" w:eastAsia="Arial" w:hAnsi="Arial" w:cs="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97A1DF" w14:textId="631DC0FB" w:rsidR="00421FB9" w:rsidRDefault="00421FB9" w:rsidP="00421FB9">
    <w:pPr>
      <w:pStyle w:val="Header"/>
    </w:pPr>
    <w:r w:rsidRPr="00421FB9">
      <w:t xml:space="preserve">Running Head: </w:t>
    </w:r>
    <w:r w:rsidRPr="00421FB9">
      <w:rPr>
        <w:rFonts w:eastAsia="Arial"/>
      </w:rPr>
      <w:t>IN-AND-OUT-PARTY DYNAMIC NORMS</w:t>
    </w:r>
    <w:r w:rsidRPr="00421FB9">
      <w:t xml:space="preserve"> </w:t>
    </w:r>
    <w:r>
      <w:tab/>
    </w:r>
    <w:sdt>
      <w:sdtPr>
        <w:id w:val="-149202149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89970ED" w14:textId="77777777" w:rsidR="00421FB9" w:rsidRDefault="00421FB9">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BC705B"/>
    <w:multiLevelType w:val="hybridMultilevel"/>
    <w:tmpl w:val="7BE21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CE6691"/>
    <w:multiLevelType w:val="multilevel"/>
    <w:tmpl w:val="1F52D7A2"/>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AFFA2B1"/>
    <w:multiLevelType w:val="hybridMultilevel"/>
    <w:tmpl w:val="FFFFFFFF"/>
    <w:lvl w:ilvl="0" w:tplc="4E0CB00E">
      <w:start w:val="1"/>
      <w:numFmt w:val="decimal"/>
      <w:lvlText w:val="%1."/>
      <w:lvlJc w:val="left"/>
      <w:pPr>
        <w:ind w:left="720" w:hanging="360"/>
      </w:pPr>
    </w:lvl>
    <w:lvl w:ilvl="1" w:tplc="7D1C001A">
      <w:start w:val="1"/>
      <w:numFmt w:val="lowerLetter"/>
      <w:lvlText w:val="%2."/>
      <w:lvlJc w:val="left"/>
      <w:pPr>
        <w:ind w:left="1440" w:hanging="360"/>
      </w:pPr>
    </w:lvl>
    <w:lvl w:ilvl="2" w:tplc="2A8CA58C">
      <w:start w:val="1"/>
      <w:numFmt w:val="lowerRoman"/>
      <w:lvlText w:val="%3."/>
      <w:lvlJc w:val="right"/>
      <w:pPr>
        <w:ind w:left="2160" w:hanging="180"/>
      </w:pPr>
    </w:lvl>
    <w:lvl w:ilvl="3" w:tplc="7D2A1428">
      <w:start w:val="1"/>
      <w:numFmt w:val="decimal"/>
      <w:lvlText w:val="%4."/>
      <w:lvlJc w:val="left"/>
      <w:pPr>
        <w:ind w:left="2880" w:hanging="360"/>
      </w:pPr>
    </w:lvl>
    <w:lvl w:ilvl="4" w:tplc="B1EE83C8">
      <w:start w:val="1"/>
      <w:numFmt w:val="lowerLetter"/>
      <w:lvlText w:val="%5."/>
      <w:lvlJc w:val="left"/>
      <w:pPr>
        <w:ind w:left="3600" w:hanging="360"/>
      </w:pPr>
    </w:lvl>
    <w:lvl w:ilvl="5" w:tplc="23A03728">
      <w:start w:val="1"/>
      <w:numFmt w:val="lowerRoman"/>
      <w:lvlText w:val="%6."/>
      <w:lvlJc w:val="right"/>
      <w:pPr>
        <w:ind w:left="4320" w:hanging="180"/>
      </w:pPr>
    </w:lvl>
    <w:lvl w:ilvl="6" w:tplc="67B6392A">
      <w:start w:val="1"/>
      <w:numFmt w:val="decimal"/>
      <w:lvlText w:val="%7."/>
      <w:lvlJc w:val="left"/>
      <w:pPr>
        <w:ind w:left="5040" w:hanging="360"/>
      </w:pPr>
    </w:lvl>
    <w:lvl w:ilvl="7" w:tplc="88D4A986">
      <w:start w:val="1"/>
      <w:numFmt w:val="lowerLetter"/>
      <w:lvlText w:val="%8."/>
      <w:lvlJc w:val="left"/>
      <w:pPr>
        <w:ind w:left="5760" w:hanging="360"/>
      </w:pPr>
    </w:lvl>
    <w:lvl w:ilvl="8" w:tplc="E35CF5B0">
      <w:start w:val="1"/>
      <w:numFmt w:val="lowerRoman"/>
      <w:lvlText w:val="%9."/>
      <w:lvlJc w:val="right"/>
      <w:pPr>
        <w:ind w:left="6480" w:hanging="180"/>
      </w:pPr>
    </w:lvl>
  </w:abstractNum>
  <w:abstractNum w:abstractNumId="3" w15:restartNumberingAfterBreak="0">
    <w:nsid w:val="242F4D9A"/>
    <w:multiLevelType w:val="hybridMultilevel"/>
    <w:tmpl w:val="A058C8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B70967"/>
    <w:multiLevelType w:val="hybridMultilevel"/>
    <w:tmpl w:val="257E97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A35033"/>
    <w:multiLevelType w:val="hybridMultilevel"/>
    <w:tmpl w:val="022EF8F2"/>
    <w:lvl w:ilvl="0" w:tplc="E8348F5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57099432">
    <w:abstractNumId w:val="1"/>
  </w:num>
  <w:num w:numId="2" w16cid:durableId="1071728968">
    <w:abstractNumId w:val="0"/>
  </w:num>
  <w:num w:numId="3" w16cid:durableId="346450466">
    <w:abstractNumId w:val="5"/>
  </w:num>
  <w:num w:numId="4" w16cid:durableId="1192689900">
    <w:abstractNumId w:val="2"/>
  </w:num>
  <w:num w:numId="5" w16cid:durableId="477041498">
    <w:abstractNumId w:val="3"/>
  </w:num>
  <w:num w:numId="6" w16cid:durableId="1681614795">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00D"/>
    <w:rsid w:val="00000A76"/>
    <w:rsid w:val="00000F56"/>
    <w:rsid w:val="00001077"/>
    <w:rsid w:val="000010BF"/>
    <w:rsid w:val="00001804"/>
    <w:rsid w:val="000024F1"/>
    <w:rsid w:val="00003258"/>
    <w:rsid w:val="000037E6"/>
    <w:rsid w:val="00003AA9"/>
    <w:rsid w:val="00003F34"/>
    <w:rsid w:val="0000406F"/>
    <w:rsid w:val="0000477E"/>
    <w:rsid w:val="00004857"/>
    <w:rsid w:val="000048EC"/>
    <w:rsid w:val="00005146"/>
    <w:rsid w:val="000055AA"/>
    <w:rsid w:val="000059C2"/>
    <w:rsid w:val="00005A24"/>
    <w:rsid w:val="00005CE0"/>
    <w:rsid w:val="0000638A"/>
    <w:rsid w:val="000068F4"/>
    <w:rsid w:val="000079DB"/>
    <w:rsid w:val="00007BCA"/>
    <w:rsid w:val="00007E69"/>
    <w:rsid w:val="00007F7A"/>
    <w:rsid w:val="0001015E"/>
    <w:rsid w:val="00010413"/>
    <w:rsid w:val="00010796"/>
    <w:rsid w:val="00010ADA"/>
    <w:rsid w:val="00010DF9"/>
    <w:rsid w:val="000110CF"/>
    <w:rsid w:val="00011495"/>
    <w:rsid w:val="00011500"/>
    <w:rsid w:val="00011A79"/>
    <w:rsid w:val="00011CF4"/>
    <w:rsid w:val="00011F1E"/>
    <w:rsid w:val="0001233F"/>
    <w:rsid w:val="00012D01"/>
    <w:rsid w:val="000130AC"/>
    <w:rsid w:val="0001351F"/>
    <w:rsid w:val="0001399A"/>
    <w:rsid w:val="00013D20"/>
    <w:rsid w:val="00013D22"/>
    <w:rsid w:val="00014105"/>
    <w:rsid w:val="000142FC"/>
    <w:rsid w:val="00014593"/>
    <w:rsid w:val="0001499E"/>
    <w:rsid w:val="00014BC0"/>
    <w:rsid w:val="00014D14"/>
    <w:rsid w:val="000151C9"/>
    <w:rsid w:val="000156F8"/>
    <w:rsid w:val="000157B0"/>
    <w:rsid w:val="00015B1A"/>
    <w:rsid w:val="00015C5E"/>
    <w:rsid w:val="00015CB8"/>
    <w:rsid w:val="00015EAC"/>
    <w:rsid w:val="00016335"/>
    <w:rsid w:val="0001670E"/>
    <w:rsid w:val="00016753"/>
    <w:rsid w:val="00016AE5"/>
    <w:rsid w:val="00016EB4"/>
    <w:rsid w:val="000170CA"/>
    <w:rsid w:val="000171DB"/>
    <w:rsid w:val="00017559"/>
    <w:rsid w:val="000177A1"/>
    <w:rsid w:val="000178E5"/>
    <w:rsid w:val="00017D16"/>
    <w:rsid w:val="00017D2F"/>
    <w:rsid w:val="00017F02"/>
    <w:rsid w:val="000200AC"/>
    <w:rsid w:val="0002039E"/>
    <w:rsid w:val="000209C0"/>
    <w:rsid w:val="000209E4"/>
    <w:rsid w:val="00020BF2"/>
    <w:rsid w:val="00020E30"/>
    <w:rsid w:val="00020F14"/>
    <w:rsid w:val="000210F7"/>
    <w:rsid w:val="0002156B"/>
    <w:rsid w:val="00021929"/>
    <w:rsid w:val="00021D47"/>
    <w:rsid w:val="000223C9"/>
    <w:rsid w:val="000223CD"/>
    <w:rsid w:val="00022502"/>
    <w:rsid w:val="0002354E"/>
    <w:rsid w:val="00023C23"/>
    <w:rsid w:val="00024C5B"/>
    <w:rsid w:val="00024F3F"/>
    <w:rsid w:val="000250F1"/>
    <w:rsid w:val="00025101"/>
    <w:rsid w:val="0002534D"/>
    <w:rsid w:val="000254FD"/>
    <w:rsid w:val="0002579D"/>
    <w:rsid w:val="00025C7A"/>
    <w:rsid w:val="000260D0"/>
    <w:rsid w:val="000261C4"/>
    <w:rsid w:val="0002649C"/>
    <w:rsid w:val="0002688E"/>
    <w:rsid w:val="00026F81"/>
    <w:rsid w:val="00027627"/>
    <w:rsid w:val="00027951"/>
    <w:rsid w:val="00027A97"/>
    <w:rsid w:val="00027B8B"/>
    <w:rsid w:val="00027C74"/>
    <w:rsid w:val="00027E8C"/>
    <w:rsid w:val="00030111"/>
    <w:rsid w:val="000307BC"/>
    <w:rsid w:val="00030869"/>
    <w:rsid w:val="0003148A"/>
    <w:rsid w:val="00031BAD"/>
    <w:rsid w:val="000323F0"/>
    <w:rsid w:val="000327BC"/>
    <w:rsid w:val="0003299E"/>
    <w:rsid w:val="00032F36"/>
    <w:rsid w:val="00033068"/>
    <w:rsid w:val="00033472"/>
    <w:rsid w:val="00033ABE"/>
    <w:rsid w:val="00034570"/>
    <w:rsid w:val="0003483B"/>
    <w:rsid w:val="00034902"/>
    <w:rsid w:val="00035033"/>
    <w:rsid w:val="000350AA"/>
    <w:rsid w:val="00035201"/>
    <w:rsid w:val="00035234"/>
    <w:rsid w:val="00036D0B"/>
    <w:rsid w:val="00036FC1"/>
    <w:rsid w:val="00037095"/>
    <w:rsid w:val="000372BA"/>
    <w:rsid w:val="000378B2"/>
    <w:rsid w:val="00040346"/>
    <w:rsid w:val="00040499"/>
    <w:rsid w:val="00040989"/>
    <w:rsid w:val="00040AF3"/>
    <w:rsid w:val="00041029"/>
    <w:rsid w:val="00041521"/>
    <w:rsid w:val="00041CBD"/>
    <w:rsid w:val="00041DE6"/>
    <w:rsid w:val="00042117"/>
    <w:rsid w:val="000421EB"/>
    <w:rsid w:val="000421F1"/>
    <w:rsid w:val="00042669"/>
    <w:rsid w:val="00042673"/>
    <w:rsid w:val="00042969"/>
    <w:rsid w:val="0004296F"/>
    <w:rsid w:val="000432C8"/>
    <w:rsid w:val="000435CA"/>
    <w:rsid w:val="00043855"/>
    <w:rsid w:val="00043B57"/>
    <w:rsid w:val="00044672"/>
    <w:rsid w:val="000446FF"/>
    <w:rsid w:val="0004508D"/>
    <w:rsid w:val="00045750"/>
    <w:rsid w:val="00045963"/>
    <w:rsid w:val="00045F80"/>
    <w:rsid w:val="000466DD"/>
    <w:rsid w:val="000468A1"/>
    <w:rsid w:val="00047065"/>
    <w:rsid w:val="000471ED"/>
    <w:rsid w:val="00047BC2"/>
    <w:rsid w:val="00050053"/>
    <w:rsid w:val="0005012D"/>
    <w:rsid w:val="00050207"/>
    <w:rsid w:val="00050601"/>
    <w:rsid w:val="00051168"/>
    <w:rsid w:val="0005186F"/>
    <w:rsid w:val="00051A89"/>
    <w:rsid w:val="000524E2"/>
    <w:rsid w:val="000525E0"/>
    <w:rsid w:val="0005263E"/>
    <w:rsid w:val="00052880"/>
    <w:rsid w:val="00052D44"/>
    <w:rsid w:val="00052DBA"/>
    <w:rsid w:val="00052E0F"/>
    <w:rsid w:val="0005382F"/>
    <w:rsid w:val="0005388C"/>
    <w:rsid w:val="00054163"/>
    <w:rsid w:val="00054243"/>
    <w:rsid w:val="000543FF"/>
    <w:rsid w:val="0005482A"/>
    <w:rsid w:val="00054BF3"/>
    <w:rsid w:val="000557E0"/>
    <w:rsid w:val="00055CAF"/>
    <w:rsid w:val="00056120"/>
    <w:rsid w:val="00056212"/>
    <w:rsid w:val="000567C5"/>
    <w:rsid w:val="00056D8A"/>
    <w:rsid w:val="00057C7C"/>
    <w:rsid w:val="00057E6A"/>
    <w:rsid w:val="00057FE5"/>
    <w:rsid w:val="000604B5"/>
    <w:rsid w:val="0006056F"/>
    <w:rsid w:val="00060BAE"/>
    <w:rsid w:val="00060FB8"/>
    <w:rsid w:val="0006122A"/>
    <w:rsid w:val="000615B3"/>
    <w:rsid w:val="00061A48"/>
    <w:rsid w:val="00061B54"/>
    <w:rsid w:val="00061EF5"/>
    <w:rsid w:val="00062693"/>
    <w:rsid w:val="00062F66"/>
    <w:rsid w:val="00063192"/>
    <w:rsid w:val="000635F9"/>
    <w:rsid w:val="000636C0"/>
    <w:rsid w:val="00063BA0"/>
    <w:rsid w:val="00063CAC"/>
    <w:rsid w:val="00063DB8"/>
    <w:rsid w:val="000645E7"/>
    <w:rsid w:val="00064821"/>
    <w:rsid w:val="00064E59"/>
    <w:rsid w:val="000654E4"/>
    <w:rsid w:val="000657C2"/>
    <w:rsid w:val="00065864"/>
    <w:rsid w:val="00065DC6"/>
    <w:rsid w:val="00066035"/>
    <w:rsid w:val="00066291"/>
    <w:rsid w:val="00066363"/>
    <w:rsid w:val="00066B9F"/>
    <w:rsid w:val="000671FB"/>
    <w:rsid w:val="0006743C"/>
    <w:rsid w:val="0006746B"/>
    <w:rsid w:val="0006762F"/>
    <w:rsid w:val="00067913"/>
    <w:rsid w:val="000701DF"/>
    <w:rsid w:val="000706F5"/>
    <w:rsid w:val="000708DE"/>
    <w:rsid w:val="0007095D"/>
    <w:rsid w:val="00070ADF"/>
    <w:rsid w:val="00070C9F"/>
    <w:rsid w:val="0007100C"/>
    <w:rsid w:val="000710E1"/>
    <w:rsid w:val="000717CC"/>
    <w:rsid w:val="00071854"/>
    <w:rsid w:val="00071B31"/>
    <w:rsid w:val="0007296C"/>
    <w:rsid w:val="00072B98"/>
    <w:rsid w:val="00072BB9"/>
    <w:rsid w:val="00072DC1"/>
    <w:rsid w:val="000735A6"/>
    <w:rsid w:val="00073E76"/>
    <w:rsid w:val="00073FD4"/>
    <w:rsid w:val="00074661"/>
    <w:rsid w:val="00074AB3"/>
    <w:rsid w:val="00074EC9"/>
    <w:rsid w:val="0007508E"/>
    <w:rsid w:val="00075DEB"/>
    <w:rsid w:val="000765BE"/>
    <w:rsid w:val="000767C4"/>
    <w:rsid w:val="00076A1B"/>
    <w:rsid w:val="00076A3F"/>
    <w:rsid w:val="00076E4A"/>
    <w:rsid w:val="00076F3C"/>
    <w:rsid w:val="00076F90"/>
    <w:rsid w:val="000770A8"/>
    <w:rsid w:val="000774DF"/>
    <w:rsid w:val="0007750E"/>
    <w:rsid w:val="00077F6B"/>
    <w:rsid w:val="00080377"/>
    <w:rsid w:val="00080594"/>
    <w:rsid w:val="0008085D"/>
    <w:rsid w:val="00080C44"/>
    <w:rsid w:val="00081AB8"/>
    <w:rsid w:val="00081B71"/>
    <w:rsid w:val="0008222D"/>
    <w:rsid w:val="00082A46"/>
    <w:rsid w:val="00082D7B"/>
    <w:rsid w:val="00082F83"/>
    <w:rsid w:val="0008315F"/>
    <w:rsid w:val="000834BA"/>
    <w:rsid w:val="00083EA2"/>
    <w:rsid w:val="00083F7D"/>
    <w:rsid w:val="000844EE"/>
    <w:rsid w:val="0008467E"/>
    <w:rsid w:val="00084AD6"/>
    <w:rsid w:val="00084D93"/>
    <w:rsid w:val="00084FFD"/>
    <w:rsid w:val="000852C1"/>
    <w:rsid w:val="000854C4"/>
    <w:rsid w:val="000855C3"/>
    <w:rsid w:val="0008586A"/>
    <w:rsid w:val="00085CAC"/>
    <w:rsid w:val="00085D87"/>
    <w:rsid w:val="00085F6E"/>
    <w:rsid w:val="0008637D"/>
    <w:rsid w:val="00086DF7"/>
    <w:rsid w:val="0008737F"/>
    <w:rsid w:val="0008746A"/>
    <w:rsid w:val="00087490"/>
    <w:rsid w:val="000907FA"/>
    <w:rsid w:val="000911E1"/>
    <w:rsid w:val="0009176A"/>
    <w:rsid w:val="00091C40"/>
    <w:rsid w:val="00091CD5"/>
    <w:rsid w:val="00091E62"/>
    <w:rsid w:val="000921A5"/>
    <w:rsid w:val="00092376"/>
    <w:rsid w:val="00092475"/>
    <w:rsid w:val="00093BA1"/>
    <w:rsid w:val="00093CAE"/>
    <w:rsid w:val="00093E7D"/>
    <w:rsid w:val="00094867"/>
    <w:rsid w:val="0009489B"/>
    <w:rsid w:val="00094970"/>
    <w:rsid w:val="000949F7"/>
    <w:rsid w:val="00095078"/>
    <w:rsid w:val="0009512F"/>
    <w:rsid w:val="0009544E"/>
    <w:rsid w:val="0009589E"/>
    <w:rsid w:val="00095A72"/>
    <w:rsid w:val="00096317"/>
    <w:rsid w:val="0009648D"/>
    <w:rsid w:val="00096711"/>
    <w:rsid w:val="000971D6"/>
    <w:rsid w:val="000975E8"/>
    <w:rsid w:val="00097B24"/>
    <w:rsid w:val="000A0209"/>
    <w:rsid w:val="000A0B3E"/>
    <w:rsid w:val="000A0D3F"/>
    <w:rsid w:val="000A1578"/>
    <w:rsid w:val="000A1D89"/>
    <w:rsid w:val="000A2012"/>
    <w:rsid w:val="000A223E"/>
    <w:rsid w:val="000A2578"/>
    <w:rsid w:val="000A25DD"/>
    <w:rsid w:val="000A3172"/>
    <w:rsid w:val="000A33B2"/>
    <w:rsid w:val="000A3441"/>
    <w:rsid w:val="000A3B9F"/>
    <w:rsid w:val="000A423B"/>
    <w:rsid w:val="000A426F"/>
    <w:rsid w:val="000A4446"/>
    <w:rsid w:val="000A453D"/>
    <w:rsid w:val="000A48AC"/>
    <w:rsid w:val="000A4C8B"/>
    <w:rsid w:val="000A4E85"/>
    <w:rsid w:val="000A4F05"/>
    <w:rsid w:val="000A503B"/>
    <w:rsid w:val="000A5506"/>
    <w:rsid w:val="000A5C2F"/>
    <w:rsid w:val="000A683B"/>
    <w:rsid w:val="000A6A50"/>
    <w:rsid w:val="000A6D70"/>
    <w:rsid w:val="000A6DEF"/>
    <w:rsid w:val="000A70A6"/>
    <w:rsid w:val="000A72A8"/>
    <w:rsid w:val="000A7656"/>
    <w:rsid w:val="000A7E2A"/>
    <w:rsid w:val="000B1188"/>
    <w:rsid w:val="000B217D"/>
    <w:rsid w:val="000B231B"/>
    <w:rsid w:val="000B24EE"/>
    <w:rsid w:val="000B2B86"/>
    <w:rsid w:val="000B36A9"/>
    <w:rsid w:val="000B3A97"/>
    <w:rsid w:val="000B3AFE"/>
    <w:rsid w:val="000B3CAD"/>
    <w:rsid w:val="000B3D07"/>
    <w:rsid w:val="000B3F9B"/>
    <w:rsid w:val="000B3FFD"/>
    <w:rsid w:val="000B4051"/>
    <w:rsid w:val="000B4567"/>
    <w:rsid w:val="000B4777"/>
    <w:rsid w:val="000B4DF5"/>
    <w:rsid w:val="000B556D"/>
    <w:rsid w:val="000B5655"/>
    <w:rsid w:val="000B5A8F"/>
    <w:rsid w:val="000B6198"/>
    <w:rsid w:val="000B6619"/>
    <w:rsid w:val="000B68BC"/>
    <w:rsid w:val="000B759B"/>
    <w:rsid w:val="000B768C"/>
    <w:rsid w:val="000B7BE1"/>
    <w:rsid w:val="000C06DA"/>
    <w:rsid w:val="000C0A36"/>
    <w:rsid w:val="000C0BA5"/>
    <w:rsid w:val="000C1B00"/>
    <w:rsid w:val="000C2125"/>
    <w:rsid w:val="000C2382"/>
    <w:rsid w:val="000C24DF"/>
    <w:rsid w:val="000C2902"/>
    <w:rsid w:val="000C3118"/>
    <w:rsid w:val="000C3DC4"/>
    <w:rsid w:val="000C406F"/>
    <w:rsid w:val="000C4224"/>
    <w:rsid w:val="000C42FE"/>
    <w:rsid w:val="000C441E"/>
    <w:rsid w:val="000C511E"/>
    <w:rsid w:val="000C54B9"/>
    <w:rsid w:val="000C57DB"/>
    <w:rsid w:val="000C5923"/>
    <w:rsid w:val="000C5C4A"/>
    <w:rsid w:val="000C5C56"/>
    <w:rsid w:val="000C5EA6"/>
    <w:rsid w:val="000C5FC5"/>
    <w:rsid w:val="000C61C5"/>
    <w:rsid w:val="000C7898"/>
    <w:rsid w:val="000C78DF"/>
    <w:rsid w:val="000C7A27"/>
    <w:rsid w:val="000D05B3"/>
    <w:rsid w:val="000D078D"/>
    <w:rsid w:val="000D0962"/>
    <w:rsid w:val="000D0AF6"/>
    <w:rsid w:val="000D0B68"/>
    <w:rsid w:val="000D1075"/>
    <w:rsid w:val="000D1951"/>
    <w:rsid w:val="000D207B"/>
    <w:rsid w:val="000D2118"/>
    <w:rsid w:val="000D216F"/>
    <w:rsid w:val="000D262B"/>
    <w:rsid w:val="000D2BEF"/>
    <w:rsid w:val="000D33AD"/>
    <w:rsid w:val="000D372D"/>
    <w:rsid w:val="000D3813"/>
    <w:rsid w:val="000D3A8C"/>
    <w:rsid w:val="000D3BAF"/>
    <w:rsid w:val="000D3C2D"/>
    <w:rsid w:val="000D3C39"/>
    <w:rsid w:val="000D3CC4"/>
    <w:rsid w:val="000D3EDD"/>
    <w:rsid w:val="000D416C"/>
    <w:rsid w:val="000D419A"/>
    <w:rsid w:val="000D4684"/>
    <w:rsid w:val="000D4957"/>
    <w:rsid w:val="000D4959"/>
    <w:rsid w:val="000D4E22"/>
    <w:rsid w:val="000D551E"/>
    <w:rsid w:val="000D56E1"/>
    <w:rsid w:val="000D5783"/>
    <w:rsid w:val="000D5869"/>
    <w:rsid w:val="000D5A92"/>
    <w:rsid w:val="000D5CC0"/>
    <w:rsid w:val="000D5D09"/>
    <w:rsid w:val="000D5D7B"/>
    <w:rsid w:val="000D60F5"/>
    <w:rsid w:val="000D64C0"/>
    <w:rsid w:val="000D6890"/>
    <w:rsid w:val="000D6A23"/>
    <w:rsid w:val="000D709F"/>
    <w:rsid w:val="000D7285"/>
    <w:rsid w:val="000D72F8"/>
    <w:rsid w:val="000D76CE"/>
    <w:rsid w:val="000D7B61"/>
    <w:rsid w:val="000D7DE9"/>
    <w:rsid w:val="000D7E60"/>
    <w:rsid w:val="000E01FD"/>
    <w:rsid w:val="000E0564"/>
    <w:rsid w:val="000E0E43"/>
    <w:rsid w:val="000E1502"/>
    <w:rsid w:val="000E158B"/>
    <w:rsid w:val="000E163F"/>
    <w:rsid w:val="000E16B1"/>
    <w:rsid w:val="000E1972"/>
    <w:rsid w:val="000E19B6"/>
    <w:rsid w:val="000E2211"/>
    <w:rsid w:val="000E229B"/>
    <w:rsid w:val="000E2D47"/>
    <w:rsid w:val="000E3094"/>
    <w:rsid w:val="000E3821"/>
    <w:rsid w:val="000E3C41"/>
    <w:rsid w:val="000E49FC"/>
    <w:rsid w:val="000E4EBD"/>
    <w:rsid w:val="000E56BD"/>
    <w:rsid w:val="000E5835"/>
    <w:rsid w:val="000E5ED2"/>
    <w:rsid w:val="000E5F27"/>
    <w:rsid w:val="000E614D"/>
    <w:rsid w:val="000E6665"/>
    <w:rsid w:val="000E68BC"/>
    <w:rsid w:val="000E6C4E"/>
    <w:rsid w:val="000E6FA6"/>
    <w:rsid w:val="000E700D"/>
    <w:rsid w:val="000E72D2"/>
    <w:rsid w:val="000E74A3"/>
    <w:rsid w:val="000E75EB"/>
    <w:rsid w:val="000E7934"/>
    <w:rsid w:val="000F0558"/>
    <w:rsid w:val="000F0FEA"/>
    <w:rsid w:val="000F10C5"/>
    <w:rsid w:val="000F1871"/>
    <w:rsid w:val="000F238C"/>
    <w:rsid w:val="000F26C3"/>
    <w:rsid w:val="000F3CC1"/>
    <w:rsid w:val="000F402E"/>
    <w:rsid w:val="000F404F"/>
    <w:rsid w:val="000F4640"/>
    <w:rsid w:val="000F471D"/>
    <w:rsid w:val="000F49F7"/>
    <w:rsid w:val="000F4B57"/>
    <w:rsid w:val="000F4E8A"/>
    <w:rsid w:val="000F51AE"/>
    <w:rsid w:val="000F5310"/>
    <w:rsid w:val="000F535D"/>
    <w:rsid w:val="000F55D4"/>
    <w:rsid w:val="000F5999"/>
    <w:rsid w:val="000F5A18"/>
    <w:rsid w:val="000F5DA4"/>
    <w:rsid w:val="000F60F5"/>
    <w:rsid w:val="000F666A"/>
    <w:rsid w:val="000F6A48"/>
    <w:rsid w:val="000F6AB1"/>
    <w:rsid w:val="000F72BE"/>
    <w:rsid w:val="000F73B7"/>
    <w:rsid w:val="000F79BD"/>
    <w:rsid w:val="000F7E6B"/>
    <w:rsid w:val="0010057E"/>
    <w:rsid w:val="00100637"/>
    <w:rsid w:val="00100ACD"/>
    <w:rsid w:val="0010119F"/>
    <w:rsid w:val="001015FF"/>
    <w:rsid w:val="00101B0F"/>
    <w:rsid w:val="00101BA7"/>
    <w:rsid w:val="00101BF5"/>
    <w:rsid w:val="00101DFB"/>
    <w:rsid w:val="00102059"/>
    <w:rsid w:val="001026E3"/>
    <w:rsid w:val="0010287A"/>
    <w:rsid w:val="001034AB"/>
    <w:rsid w:val="001037A4"/>
    <w:rsid w:val="001037EC"/>
    <w:rsid w:val="00103BBD"/>
    <w:rsid w:val="00103C56"/>
    <w:rsid w:val="00103CEF"/>
    <w:rsid w:val="00104156"/>
    <w:rsid w:val="001042CE"/>
    <w:rsid w:val="00104444"/>
    <w:rsid w:val="00104C65"/>
    <w:rsid w:val="00104DDF"/>
    <w:rsid w:val="00104FC8"/>
    <w:rsid w:val="00105160"/>
    <w:rsid w:val="001053D5"/>
    <w:rsid w:val="001061FB"/>
    <w:rsid w:val="00106C7C"/>
    <w:rsid w:val="00106E39"/>
    <w:rsid w:val="00106F3E"/>
    <w:rsid w:val="001070D8"/>
    <w:rsid w:val="001071C1"/>
    <w:rsid w:val="00107611"/>
    <w:rsid w:val="001101F4"/>
    <w:rsid w:val="0011043E"/>
    <w:rsid w:val="0011087F"/>
    <w:rsid w:val="00110909"/>
    <w:rsid w:val="00110BCF"/>
    <w:rsid w:val="00110C5B"/>
    <w:rsid w:val="00110F4B"/>
    <w:rsid w:val="00110F5E"/>
    <w:rsid w:val="00111120"/>
    <w:rsid w:val="001111A6"/>
    <w:rsid w:val="00111235"/>
    <w:rsid w:val="00111269"/>
    <w:rsid w:val="00111286"/>
    <w:rsid w:val="00111353"/>
    <w:rsid w:val="0011177D"/>
    <w:rsid w:val="0011181E"/>
    <w:rsid w:val="00111F77"/>
    <w:rsid w:val="00111FA2"/>
    <w:rsid w:val="00112011"/>
    <w:rsid w:val="0011259D"/>
    <w:rsid w:val="00112A06"/>
    <w:rsid w:val="00113C7D"/>
    <w:rsid w:val="001152C7"/>
    <w:rsid w:val="00115433"/>
    <w:rsid w:val="00115985"/>
    <w:rsid w:val="0011612F"/>
    <w:rsid w:val="001161DC"/>
    <w:rsid w:val="001166F5"/>
    <w:rsid w:val="0011670F"/>
    <w:rsid w:val="00116A7B"/>
    <w:rsid w:val="0011737B"/>
    <w:rsid w:val="00117E1B"/>
    <w:rsid w:val="00120CF2"/>
    <w:rsid w:val="00121662"/>
    <w:rsid w:val="00121C08"/>
    <w:rsid w:val="00122799"/>
    <w:rsid w:val="00122DA7"/>
    <w:rsid w:val="00123323"/>
    <w:rsid w:val="00123E9D"/>
    <w:rsid w:val="00124847"/>
    <w:rsid w:val="00124C71"/>
    <w:rsid w:val="00124FF3"/>
    <w:rsid w:val="001263E3"/>
    <w:rsid w:val="00126637"/>
    <w:rsid w:val="00126AD7"/>
    <w:rsid w:val="00127120"/>
    <w:rsid w:val="001278B7"/>
    <w:rsid w:val="00127A37"/>
    <w:rsid w:val="00130532"/>
    <w:rsid w:val="00130900"/>
    <w:rsid w:val="00130A55"/>
    <w:rsid w:val="00130B7B"/>
    <w:rsid w:val="00130DAF"/>
    <w:rsid w:val="00130DBB"/>
    <w:rsid w:val="00130E43"/>
    <w:rsid w:val="00131178"/>
    <w:rsid w:val="00131FB3"/>
    <w:rsid w:val="00132AC6"/>
    <w:rsid w:val="0013371F"/>
    <w:rsid w:val="00133F5C"/>
    <w:rsid w:val="00133FD1"/>
    <w:rsid w:val="00134115"/>
    <w:rsid w:val="00134286"/>
    <w:rsid w:val="00134304"/>
    <w:rsid w:val="00134521"/>
    <w:rsid w:val="001346C2"/>
    <w:rsid w:val="0013483F"/>
    <w:rsid w:val="001349BA"/>
    <w:rsid w:val="00134F8D"/>
    <w:rsid w:val="00135478"/>
    <w:rsid w:val="00135A03"/>
    <w:rsid w:val="00135C90"/>
    <w:rsid w:val="00135D3C"/>
    <w:rsid w:val="001366B8"/>
    <w:rsid w:val="001366E9"/>
    <w:rsid w:val="00136848"/>
    <w:rsid w:val="00136A1A"/>
    <w:rsid w:val="00136AF6"/>
    <w:rsid w:val="001379A7"/>
    <w:rsid w:val="00137F8E"/>
    <w:rsid w:val="00140197"/>
    <w:rsid w:val="00140753"/>
    <w:rsid w:val="0014099B"/>
    <w:rsid w:val="00140CBB"/>
    <w:rsid w:val="00140F8F"/>
    <w:rsid w:val="001411A8"/>
    <w:rsid w:val="00141575"/>
    <w:rsid w:val="00141FCB"/>
    <w:rsid w:val="00142405"/>
    <w:rsid w:val="0014270D"/>
    <w:rsid w:val="00142C18"/>
    <w:rsid w:val="00142F76"/>
    <w:rsid w:val="00142FA4"/>
    <w:rsid w:val="00142FB2"/>
    <w:rsid w:val="001431EF"/>
    <w:rsid w:val="0014352D"/>
    <w:rsid w:val="00143598"/>
    <w:rsid w:val="001439CB"/>
    <w:rsid w:val="00143B3E"/>
    <w:rsid w:val="001453E7"/>
    <w:rsid w:val="00145563"/>
    <w:rsid w:val="001459E0"/>
    <w:rsid w:val="00145BA6"/>
    <w:rsid w:val="00145F9D"/>
    <w:rsid w:val="0014657D"/>
    <w:rsid w:val="00146838"/>
    <w:rsid w:val="00146854"/>
    <w:rsid w:val="00146995"/>
    <w:rsid w:val="00147187"/>
    <w:rsid w:val="001471BC"/>
    <w:rsid w:val="00147A0A"/>
    <w:rsid w:val="001501BB"/>
    <w:rsid w:val="0015029C"/>
    <w:rsid w:val="001504C0"/>
    <w:rsid w:val="00150CB4"/>
    <w:rsid w:val="00150D99"/>
    <w:rsid w:val="00150EB7"/>
    <w:rsid w:val="00151CFD"/>
    <w:rsid w:val="00153287"/>
    <w:rsid w:val="0015328F"/>
    <w:rsid w:val="00153490"/>
    <w:rsid w:val="00153A1D"/>
    <w:rsid w:val="00153D7F"/>
    <w:rsid w:val="00154215"/>
    <w:rsid w:val="00154647"/>
    <w:rsid w:val="00154B4E"/>
    <w:rsid w:val="00154CE7"/>
    <w:rsid w:val="00154D76"/>
    <w:rsid w:val="00154DCB"/>
    <w:rsid w:val="00154DF6"/>
    <w:rsid w:val="00155001"/>
    <w:rsid w:val="00155999"/>
    <w:rsid w:val="00155CD9"/>
    <w:rsid w:val="00155D5D"/>
    <w:rsid w:val="0015614A"/>
    <w:rsid w:val="0015620B"/>
    <w:rsid w:val="001566C5"/>
    <w:rsid w:val="00156742"/>
    <w:rsid w:val="0015687A"/>
    <w:rsid w:val="001568F8"/>
    <w:rsid w:val="0015701F"/>
    <w:rsid w:val="0015705E"/>
    <w:rsid w:val="0015737F"/>
    <w:rsid w:val="001573E8"/>
    <w:rsid w:val="001576DD"/>
    <w:rsid w:val="00157CA4"/>
    <w:rsid w:val="00160042"/>
    <w:rsid w:val="001606A3"/>
    <w:rsid w:val="0016070A"/>
    <w:rsid w:val="00160D22"/>
    <w:rsid w:val="0016101D"/>
    <w:rsid w:val="00161527"/>
    <w:rsid w:val="0016158D"/>
    <w:rsid w:val="0016167E"/>
    <w:rsid w:val="00161757"/>
    <w:rsid w:val="00161C9D"/>
    <w:rsid w:val="00161FF3"/>
    <w:rsid w:val="001626F6"/>
    <w:rsid w:val="00162B19"/>
    <w:rsid w:val="00162D22"/>
    <w:rsid w:val="001633DD"/>
    <w:rsid w:val="0016360B"/>
    <w:rsid w:val="001638A6"/>
    <w:rsid w:val="0016441D"/>
    <w:rsid w:val="00164497"/>
    <w:rsid w:val="00164E9A"/>
    <w:rsid w:val="00164EFA"/>
    <w:rsid w:val="00164FBF"/>
    <w:rsid w:val="00165383"/>
    <w:rsid w:val="00165BC4"/>
    <w:rsid w:val="00165EDB"/>
    <w:rsid w:val="001660C4"/>
    <w:rsid w:val="001662DE"/>
    <w:rsid w:val="001664A2"/>
    <w:rsid w:val="00166880"/>
    <w:rsid w:val="001668F8"/>
    <w:rsid w:val="00166A08"/>
    <w:rsid w:val="00166CE6"/>
    <w:rsid w:val="00166D2A"/>
    <w:rsid w:val="0016747C"/>
    <w:rsid w:val="001675C7"/>
    <w:rsid w:val="0016768D"/>
    <w:rsid w:val="001678E4"/>
    <w:rsid w:val="001702D2"/>
    <w:rsid w:val="001703DB"/>
    <w:rsid w:val="00170CA9"/>
    <w:rsid w:val="00170E06"/>
    <w:rsid w:val="0017114F"/>
    <w:rsid w:val="001712AC"/>
    <w:rsid w:val="00171818"/>
    <w:rsid w:val="00171997"/>
    <w:rsid w:val="00171A70"/>
    <w:rsid w:val="00171ECA"/>
    <w:rsid w:val="001726F6"/>
    <w:rsid w:val="001727C2"/>
    <w:rsid w:val="00173667"/>
    <w:rsid w:val="00173C2E"/>
    <w:rsid w:val="00174348"/>
    <w:rsid w:val="001745EB"/>
    <w:rsid w:val="00174B40"/>
    <w:rsid w:val="00174C49"/>
    <w:rsid w:val="00174EF9"/>
    <w:rsid w:val="00176CA2"/>
    <w:rsid w:val="00176F3C"/>
    <w:rsid w:val="0017776D"/>
    <w:rsid w:val="001778BC"/>
    <w:rsid w:val="00177A2C"/>
    <w:rsid w:val="00177B63"/>
    <w:rsid w:val="001802CC"/>
    <w:rsid w:val="001807C7"/>
    <w:rsid w:val="00180A9A"/>
    <w:rsid w:val="00180E5A"/>
    <w:rsid w:val="00180E7B"/>
    <w:rsid w:val="00180EB5"/>
    <w:rsid w:val="00180F01"/>
    <w:rsid w:val="0018105C"/>
    <w:rsid w:val="0018144E"/>
    <w:rsid w:val="00181968"/>
    <w:rsid w:val="00182207"/>
    <w:rsid w:val="00182324"/>
    <w:rsid w:val="0018267E"/>
    <w:rsid w:val="001827FC"/>
    <w:rsid w:val="00182D62"/>
    <w:rsid w:val="00182FFF"/>
    <w:rsid w:val="00183139"/>
    <w:rsid w:val="001832A8"/>
    <w:rsid w:val="001833E6"/>
    <w:rsid w:val="00183607"/>
    <w:rsid w:val="001837CC"/>
    <w:rsid w:val="00183AB7"/>
    <w:rsid w:val="0018432B"/>
    <w:rsid w:val="0018457D"/>
    <w:rsid w:val="00184602"/>
    <w:rsid w:val="00184BF8"/>
    <w:rsid w:val="00184C10"/>
    <w:rsid w:val="00184D24"/>
    <w:rsid w:val="00184E9F"/>
    <w:rsid w:val="0018502B"/>
    <w:rsid w:val="00185245"/>
    <w:rsid w:val="001854BF"/>
    <w:rsid w:val="00185724"/>
    <w:rsid w:val="001858A2"/>
    <w:rsid w:val="00185B70"/>
    <w:rsid w:val="0018605A"/>
    <w:rsid w:val="001866D0"/>
    <w:rsid w:val="00186B5F"/>
    <w:rsid w:val="00186F89"/>
    <w:rsid w:val="00187104"/>
    <w:rsid w:val="0018779B"/>
    <w:rsid w:val="00187DDF"/>
    <w:rsid w:val="00187F75"/>
    <w:rsid w:val="0019002E"/>
    <w:rsid w:val="0019020B"/>
    <w:rsid w:val="0019043A"/>
    <w:rsid w:val="00190646"/>
    <w:rsid w:val="00190F2B"/>
    <w:rsid w:val="001917A7"/>
    <w:rsid w:val="00191847"/>
    <w:rsid w:val="00191D26"/>
    <w:rsid w:val="00191FE1"/>
    <w:rsid w:val="00192FAD"/>
    <w:rsid w:val="00194539"/>
    <w:rsid w:val="00194C2B"/>
    <w:rsid w:val="00195931"/>
    <w:rsid w:val="00196A0D"/>
    <w:rsid w:val="00196A8C"/>
    <w:rsid w:val="00196E35"/>
    <w:rsid w:val="0019710B"/>
    <w:rsid w:val="00197471"/>
    <w:rsid w:val="001976B7"/>
    <w:rsid w:val="001979FF"/>
    <w:rsid w:val="001A0A73"/>
    <w:rsid w:val="001A0DF2"/>
    <w:rsid w:val="001A0E90"/>
    <w:rsid w:val="001A1302"/>
    <w:rsid w:val="001A1600"/>
    <w:rsid w:val="001A1614"/>
    <w:rsid w:val="001A1D4C"/>
    <w:rsid w:val="001A1DA8"/>
    <w:rsid w:val="001A226A"/>
    <w:rsid w:val="001A2823"/>
    <w:rsid w:val="001A2FB9"/>
    <w:rsid w:val="001A33EC"/>
    <w:rsid w:val="001A3503"/>
    <w:rsid w:val="001A3808"/>
    <w:rsid w:val="001A3937"/>
    <w:rsid w:val="001A39EF"/>
    <w:rsid w:val="001A3BC3"/>
    <w:rsid w:val="001A3D6F"/>
    <w:rsid w:val="001A5414"/>
    <w:rsid w:val="001A589B"/>
    <w:rsid w:val="001A5993"/>
    <w:rsid w:val="001A6270"/>
    <w:rsid w:val="001A64BB"/>
    <w:rsid w:val="001A64EF"/>
    <w:rsid w:val="001A6BAB"/>
    <w:rsid w:val="001A7388"/>
    <w:rsid w:val="001A7DE6"/>
    <w:rsid w:val="001B07E8"/>
    <w:rsid w:val="001B0D7B"/>
    <w:rsid w:val="001B104B"/>
    <w:rsid w:val="001B12E2"/>
    <w:rsid w:val="001B13A7"/>
    <w:rsid w:val="001B14C1"/>
    <w:rsid w:val="001B19D2"/>
    <w:rsid w:val="001B1BB6"/>
    <w:rsid w:val="001B1FC4"/>
    <w:rsid w:val="001B223E"/>
    <w:rsid w:val="001B2642"/>
    <w:rsid w:val="001B29C5"/>
    <w:rsid w:val="001B2AD8"/>
    <w:rsid w:val="001B2EEF"/>
    <w:rsid w:val="001B356F"/>
    <w:rsid w:val="001B3762"/>
    <w:rsid w:val="001B3FF7"/>
    <w:rsid w:val="001B42A7"/>
    <w:rsid w:val="001B443F"/>
    <w:rsid w:val="001B470B"/>
    <w:rsid w:val="001B482F"/>
    <w:rsid w:val="001B48B9"/>
    <w:rsid w:val="001B49DC"/>
    <w:rsid w:val="001B49E9"/>
    <w:rsid w:val="001B4A82"/>
    <w:rsid w:val="001B4C5C"/>
    <w:rsid w:val="001B4D12"/>
    <w:rsid w:val="001B50DF"/>
    <w:rsid w:val="001B516B"/>
    <w:rsid w:val="001B5B53"/>
    <w:rsid w:val="001B5C13"/>
    <w:rsid w:val="001B6694"/>
    <w:rsid w:val="001B73C7"/>
    <w:rsid w:val="001B79DC"/>
    <w:rsid w:val="001C046E"/>
    <w:rsid w:val="001C0821"/>
    <w:rsid w:val="001C0CD3"/>
    <w:rsid w:val="001C0D53"/>
    <w:rsid w:val="001C0E41"/>
    <w:rsid w:val="001C1272"/>
    <w:rsid w:val="001C1377"/>
    <w:rsid w:val="001C21BE"/>
    <w:rsid w:val="001C2348"/>
    <w:rsid w:val="001C24AF"/>
    <w:rsid w:val="001C2943"/>
    <w:rsid w:val="001C29BE"/>
    <w:rsid w:val="001C2F47"/>
    <w:rsid w:val="001C3329"/>
    <w:rsid w:val="001C3614"/>
    <w:rsid w:val="001C3C7D"/>
    <w:rsid w:val="001C3F00"/>
    <w:rsid w:val="001C3F51"/>
    <w:rsid w:val="001C3F6E"/>
    <w:rsid w:val="001C459E"/>
    <w:rsid w:val="001C4641"/>
    <w:rsid w:val="001C4E2B"/>
    <w:rsid w:val="001C50B4"/>
    <w:rsid w:val="001C513D"/>
    <w:rsid w:val="001C5F3C"/>
    <w:rsid w:val="001C62B8"/>
    <w:rsid w:val="001C64CE"/>
    <w:rsid w:val="001C6510"/>
    <w:rsid w:val="001C7ACB"/>
    <w:rsid w:val="001C7CFE"/>
    <w:rsid w:val="001C7D81"/>
    <w:rsid w:val="001D073A"/>
    <w:rsid w:val="001D0D2B"/>
    <w:rsid w:val="001D0E4D"/>
    <w:rsid w:val="001D12C5"/>
    <w:rsid w:val="001D1764"/>
    <w:rsid w:val="001D17EE"/>
    <w:rsid w:val="001D188E"/>
    <w:rsid w:val="001D1B3F"/>
    <w:rsid w:val="001D1E6E"/>
    <w:rsid w:val="001D1F66"/>
    <w:rsid w:val="001D1FC7"/>
    <w:rsid w:val="001D25FD"/>
    <w:rsid w:val="001D32B9"/>
    <w:rsid w:val="001D36D7"/>
    <w:rsid w:val="001D36FA"/>
    <w:rsid w:val="001D389F"/>
    <w:rsid w:val="001D38B1"/>
    <w:rsid w:val="001D3DC7"/>
    <w:rsid w:val="001D44A6"/>
    <w:rsid w:val="001D462F"/>
    <w:rsid w:val="001D49FE"/>
    <w:rsid w:val="001D4F48"/>
    <w:rsid w:val="001D572B"/>
    <w:rsid w:val="001D60E0"/>
    <w:rsid w:val="001D6115"/>
    <w:rsid w:val="001D6683"/>
    <w:rsid w:val="001D6B39"/>
    <w:rsid w:val="001D723C"/>
    <w:rsid w:val="001D726A"/>
    <w:rsid w:val="001D77B3"/>
    <w:rsid w:val="001D7848"/>
    <w:rsid w:val="001E0103"/>
    <w:rsid w:val="001E08B7"/>
    <w:rsid w:val="001E0B98"/>
    <w:rsid w:val="001E1295"/>
    <w:rsid w:val="001E1811"/>
    <w:rsid w:val="001E1D92"/>
    <w:rsid w:val="001E2BEB"/>
    <w:rsid w:val="001E3127"/>
    <w:rsid w:val="001E3152"/>
    <w:rsid w:val="001E3279"/>
    <w:rsid w:val="001E3536"/>
    <w:rsid w:val="001E37F5"/>
    <w:rsid w:val="001E4282"/>
    <w:rsid w:val="001E454B"/>
    <w:rsid w:val="001E483C"/>
    <w:rsid w:val="001E4B73"/>
    <w:rsid w:val="001E4B9A"/>
    <w:rsid w:val="001E4CB5"/>
    <w:rsid w:val="001E522E"/>
    <w:rsid w:val="001E5447"/>
    <w:rsid w:val="001E5BAB"/>
    <w:rsid w:val="001E60B8"/>
    <w:rsid w:val="001E60D5"/>
    <w:rsid w:val="001E6445"/>
    <w:rsid w:val="001E6D8F"/>
    <w:rsid w:val="001E6EB4"/>
    <w:rsid w:val="001E6FC6"/>
    <w:rsid w:val="001E70CC"/>
    <w:rsid w:val="001E7416"/>
    <w:rsid w:val="001E7A4A"/>
    <w:rsid w:val="001E7A64"/>
    <w:rsid w:val="001E7D73"/>
    <w:rsid w:val="001E7F76"/>
    <w:rsid w:val="001E7FB7"/>
    <w:rsid w:val="001F061A"/>
    <w:rsid w:val="001F0D68"/>
    <w:rsid w:val="001F0E4A"/>
    <w:rsid w:val="001F12EB"/>
    <w:rsid w:val="001F1B65"/>
    <w:rsid w:val="001F1F87"/>
    <w:rsid w:val="001F2C5B"/>
    <w:rsid w:val="001F2DC5"/>
    <w:rsid w:val="001F2DD1"/>
    <w:rsid w:val="001F2EC0"/>
    <w:rsid w:val="001F30CF"/>
    <w:rsid w:val="001F322F"/>
    <w:rsid w:val="001F33D0"/>
    <w:rsid w:val="001F38DE"/>
    <w:rsid w:val="001F399F"/>
    <w:rsid w:val="001F3E94"/>
    <w:rsid w:val="001F432A"/>
    <w:rsid w:val="001F4780"/>
    <w:rsid w:val="001F47FA"/>
    <w:rsid w:val="001F4B6F"/>
    <w:rsid w:val="001F520E"/>
    <w:rsid w:val="001F569F"/>
    <w:rsid w:val="001F5894"/>
    <w:rsid w:val="001F5C61"/>
    <w:rsid w:val="001F6179"/>
    <w:rsid w:val="001F62B8"/>
    <w:rsid w:val="001F6F17"/>
    <w:rsid w:val="001F7054"/>
    <w:rsid w:val="001F7384"/>
    <w:rsid w:val="001F7438"/>
    <w:rsid w:val="001F78B0"/>
    <w:rsid w:val="001F7C33"/>
    <w:rsid w:val="001F7CE0"/>
    <w:rsid w:val="001F7D13"/>
    <w:rsid w:val="001F7DAF"/>
    <w:rsid w:val="00200191"/>
    <w:rsid w:val="002002C8"/>
    <w:rsid w:val="002003ED"/>
    <w:rsid w:val="0020090F"/>
    <w:rsid w:val="00200D8B"/>
    <w:rsid w:val="00201253"/>
    <w:rsid w:val="00201314"/>
    <w:rsid w:val="002013BD"/>
    <w:rsid w:val="0020175C"/>
    <w:rsid w:val="0020177E"/>
    <w:rsid w:val="002019DE"/>
    <w:rsid w:val="00202901"/>
    <w:rsid w:val="00203172"/>
    <w:rsid w:val="00203190"/>
    <w:rsid w:val="002031C6"/>
    <w:rsid w:val="00203629"/>
    <w:rsid w:val="00203993"/>
    <w:rsid w:val="00203B55"/>
    <w:rsid w:val="002042AE"/>
    <w:rsid w:val="002045BD"/>
    <w:rsid w:val="00205D6A"/>
    <w:rsid w:val="00205F29"/>
    <w:rsid w:val="00206304"/>
    <w:rsid w:val="002067F8"/>
    <w:rsid w:val="00206EE5"/>
    <w:rsid w:val="00206F5E"/>
    <w:rsid w:val="002077C4"/>
    <w:rsid w:val="00207EAE"/>
    <w:rsid w:val="0021027B"/>
    <w:rsid w:val="002106D3"/>
    <w:rsid w:val="00210E90"/>
    <w:rsid w:val="00211054"/>
    <w:rsid w:val="00211096"/>
    <w:rsid w:val="002110B2"/>
    <w:rsid w:val="00211384"/>
    <w:rsid w:val="00211409"/>
    <w:rsid w:val="0021232A"/>
    <w:rsid w:val="002129EF"/>
    <w:rsid w:val="002129FB"/>
    <w:rsid w:val="00212D05"/>
    <w:rsid w:val="00212D31"/>
    <w:rsid w:val="00213498"/>
    <w:rsid w:val="00213935"/>
    <w:rsid w:val="00213D27"/>
    <w:rsid w:val="002146B1"/>
    <w:rsid w:val="00215029"/>
    <w:rsid w:val="00215034"/>
    <w:rsid w:val="00215272"/>
    <w:rsid w:val="0021532D"/>
    <w:rsid w:val="00215583"/>
    <w:rsid w:val="00215867"/>
    <w:rsid w:val="002159F6"/>
    <w:rsid w:val="00216195"/>
    <w:rsid w:val="00216312"/>
    <w:rsid w:val="002164FE"/>
    <w:rsid w:val="002169D9"/>
    <w:rsid w:val="002171CD"/>
    <w:rsid w:val="0021766E"/>
    <w:rsid w:val="00217763"/>
    <w:rsid w:val="0022067B"/>
    <w:rsid w:val="0022140F"/>
    <w:rsid w:val="002217B0"/>
    <w:rsid w:val="00221A61"/>
    <w:rsid w:val="00221C2C"/>
    <w:rsid w:val="00222362"/>
    <w:rsid w:val="002223D4"/>
    <w:rsid w:val="002226EA"/>
    <w:rsid w:val="00222828"/>
    <w:rsid w:val="00223042"/>
    <w:rsid w:val="00223262"/>
    <w:rsid w:val="002238FF"/>
    <w:rsid w:val="0022396B"/>
    <w:rsid w:val="00223C6C"/>
    <w:rsid w:val="002240AF"/>
    <w:rsid w:val="0022419B"/>
    <w:rsid w:val="00224EDA"/>
    <w:rsid w:val="0022548A"/>
    <w:rsid w:val="0022587A"/>
    <w:rsid w:val="002259B6"/>
    <w:rsid w:val="00226178"/>
    <w:rsid w:val="00226675"/>
    <w:rsid w:val="002267D2"/>
    <w:rsid w:val="002268F6"/>
    <w:rsid w:val="00227AAA"/>
    <w:rsid w:val="00227C63"/>
    <w:rsid w:val="00227CB0"/>
    <w:rsid w:val="00227DFA"/>
    <w:rsid w:val="00227E12"/>
    <w:rsid w:val="00230394"/>
    <w:rsid w:val="00230B5E"/>
    <w:rsid w:val="00231388"/>
    <w:rsid w:val="002313B9"/>
    <w:rsid w:val="00231568"/>
    <w:rsid w:val="0023178F"/>
    <w:rsid w:val="002317AC"/>
    <w:rsid w:val="00232012"/>
    <w:rsid w:val="00232042"/>
    <w:rsid w:val="002320F0"/>
    <w:rsid w:val="0023211D"/>
    <w:rsid w:val="00232A18"/>
    <w:rsid w:val="00232A87"/>
    <w:rsid w:val="00232AAD"/>
    <w:rsid w:val="00232EB8"/>
    <w:rsid w:val="002330D7"/>
    <w:rsid w:val="0023347F"/>
    <w:rsid w:val="0023364D"/>
    <w:rsid w:val="00233CA3"/>
    <w:rsid w:val="00234B2B"/>
    <w:rsid w:val="002363E3"/>
    <w:rsid w:val="00236439"/>
    <w:rsid w:val="00236448"/>
    <w:rsid w:val="002365C1"/>
    <w:rsid w:val="00236854"/>
    <w:rsid w:val="002368B1"/>
    <w:rsid w:val="00236958"/>
    <w:rsid w:val="002369DD"/>
    <w:rsid w:val="002369FA"/>
    <w:rsid w:val="00237503"/>
    <w:rsid w:val="002375C6"/>
    <w:rsid w:val="00237698"/>
    <w:rsid w:val="00237AEE"/>
    <w:rsid w:val="00237B2B"/>
    <w:rsid w:val="00237BBA"/>
    <w:rsid w:val="00237D8B"/>
    <w:rsid w:val="00237EC1"/>
    <w:rsid w:val="00240AAC"/>
    <w:rsid w:val="00240BC4"/>
    <w:rsid w:val="00240DE1"/>
    <w:rsid w:val="00240F4A"/>
    <w:rsid w:val="00241578"/>
    <w:rsid w:val="00242310"/>
    <w:rsid w:val="00242866"/>
    <w:rsid w:val="002431A5"/>
    <w:rsid w:val="002431B2"/>
    <w:rsid w:val="00243212"/>
    <w:rsid w:val="00243454"/>
    <w:rsid w:val="002434AE"/>
    <w:rsid w:val="0024397D"/>
    <w:rsid w:val="002439FE"/>
    <w:rsid w:val="00243CC3"/>
    <w:rsid w:val="002440EE"/>
    <w:rsid w:val="0024416E"/>
    <w:rsid w:val="002446F7"/>
    <w:rsid w:val="002456A5"/>
    <w:rsid w:val="0024591B"/>
    <w:rsid w:val="00245E28"/>
    <w:rsid w:val="0024645F"/>
    <w:rsid w:val="0024667B"/>
    <w:rsid w:val="00246739"/>
    <w:rsid w:val="002467CE"/>
    <w:rsid w:val="0024724F"/>
    <w:rsid w:val="002473F0"/>
    <w:rsid w:val="002479FD"/>
    <w:rsid w:val="00247D48"/>
    <w:rsid w:val="00247DC5"/>
    <w:rsid w:val="002509FB"/>
    <w:rsid w:val="00250F4C"/>
    <w:rsid w:val="002510F2"/>
    <w:rsid w:val="002512FB"/>
    <w:rsid w:val="00251707"/>
    <w:rsid w:val="00251988"/>
    <w:rsid w:val="00251ACE"/>
    <w:rsid w:val="00251B9E"/>
    <w:rsid w:val="00251EBB"/>
    <w:rsid w:val="00251FBB"/>
    <w:rsid w:val="002521BE"/>
    <w:rsid w:val="0025296E"/>
    <w:rsid w:val="002529DB"/>
    <w:rsid w:val="00252B53"/>
    <w:rsid w:val="002531A8"/>
    <w:rsid w:val="00253273"/>
    <w:rsid w:val="00254351"/>
    <w:rsid w:val="00254B51"/>
    <w:rsid w:val="00255080"/>
    <w:rsid w:val="0025527B"/>
    <w:rsid w:val="0025562E"/>
    <w:rsid w:val="002557A1"/>
    <w:rsid w:val="00256099"/>
    <w:rsid w:val="002561C7"/>
    <w:rsid w:val="0025643A"/>
    <w:rsid w:val="00256628"/>
    <w:rsid w:val="00256FF2"/>
    <w:rsid w:val="002570A3"/>
    <w:rsid w:val="002577A7"/>
    <w:rsid w:val="002577DD"/>
    <w:rsid w:val="0025797C"/>
    <w:rsid w:val="00257DA7"/>
    <w:rsid w:val="00257FA9"/>
    <w:rsid w:val="002603DF"/>
    <w:rsid w:val="002604EF"/>
    <w:rsid w:val="00260955"/>
    <w:rsid w:val="0026107A"/>
    <w:rsid w:val="00261223"/>
    <w:rsid w:val="002612EE"/>
    <w:rsid w:val="00261523"/>
    <w:rsid w:val="0026163C"/>
    <w:rsid w:val="00261952"/>
    <w:rsid w:val="00261EC5"/>
    <w:rsid w:val="00262103"/>
    <w:rsid w:val="0026226B"/>
    <w:rsid w:val="00262CC0"/>
    <w:rsid w:val="00262EEA"/>
    <w:rsid w:val="00262F94"/>
    <w:rsid w:val="00263400"/>
    <w:rsid w:val="00264B59"/>
    <w:rsid w:val="00264C75"/>
    <w:rsid w:val="002651E7"/>
    <w:rsid w:val="002654B9"/>
    <w:rsid w:val="0026559A"/>
    <w:rsid w:val="00265640"/>
    <w:rsid w:val="0026583D"/>
    <w:rsid w:val="00265C78"/>
    <w:rsid w:val="00265D18"/>
    <w:rsid w:val="00265EDC"/>
    <w:rsid w:val="002661D6"/>
    <w:rsid w:val="002663F9"/>
    <w:rsid w:val="00266A8E"/>
    <w:rsid w:val="00266BDF"/>
    <w:rsid w:val="00266C87"/>
    <w:rsid w:val="00266DC6"/>
    <w:rsid w:val="00267099"/>
    <w:rsid w:val="00267396"/>
    <w:rsid w:val="002675E2"/>
    <w:rsid w:val="00267797"/>
    <w:rsid w:val="00267A6C"/>
    <w:rsid w:val="0027103A"/>
    <w:rsid w:val="00271157"/>
    <w:rsid w:val="002712F6"/>
    <w:rsid w:val="00271512"/>
    <w:rsid w:val="00271AEF"/>
    <w:rsid w:val="00271DAB"/>
    <w:rsid w:val="00271DAC"/>
    <w:rsid w:val="00271FEF"/>
    <w:rsid w:val="0027223F"/>
    <w:rsid w:val="002724CF"/>
    <w:rsid w:val="0027277A"/>
    <w:rsid w:val="00272EF9"/>
    <w:rsid w:val="00273280"/>
    <w:rsid w:val="002734F8"/>
    <w:rsid w:val="00273E35"/>
    <w:rsid w:val="00274079"/>
    <w:rsid w:val="0027410E"/>
    <w:rsid w:val="0027424D"/>
    <w:rsid w:val="002748D1"/>
    <w:rsid w:val="00274BD1"/>
    <w:rsid w:val="002755DE"/>
    <w:rsid w:val="00275BF3"/>
    <w:rsid w:val="00275C0D"/>
    <w:rsid w:val="0027633F"/>
    <w:rsid w:val="002764C8"/>
    <w:rsid w:val="002768B7"/>
    <w:rsid w:val="00276A7B"/>
    <w:rsid w:val="00277297"/>
    <w:rsid w:val="002775D4"/>
    <w:rsid w:val="002779AB"/>
    <w:rsid w:val="00277C55"/>
    <w:rsid w:val="00277EF8"/>
    <w:rsid w:val="0028024D"/>
    <w:rsid w:val="0028038B"/>
    <w:rsid w:val="0028048C"/>
    <w:rsid w:val="00280752"/>
    <w:rsid w:val="00280FBE"/>
    <w:rsid w:val="0028101B"/>
    <w:rsid w:val="00281238"/>
    <w:rsid w:val="00282515"/>
    <w:rsid w:val="00282596"/>
    <w:rsid w:val="00282FE8"/>
    <w:rsid w:val="002831CB"/>
    <w:rsid w:val="0028321E"/>
    <w:rsid w:val="002838A5"/>
    <w:rsid w:val="00283CAB"/>
    <w:rsid w:val="0028457A"/>
    <w:rsid w:val="00284BC3"/>
    <w:rsid w:val="00284FEE"/>
    <w:rsid w:val="00285119"/>
    <w:rsid w:val="0028548A"/>
    <w:rsid w:val="002856C2"/>
    <w:rsid w:val="00285D6C"/>
    <w:rsid w:val="00286210"/>
    <w:rsid w:val="0028638B"/>
    <w:rsid w:val="0028639E"/>
    <w:rsid w:val="002864C2"/>
    <w:rsid w:val="002866E1"/>
    <w:rsid w:val="00286D2C"/>
    <w:rsid w:val="002873FA"/>
    <w:rsid w:val="0028787E"/>
    <w:rsid w:val="002879EA"/>
    <w:rsid w:val="00287DDF"/>
    <w:rsid w:val="002905FC"/>
    <w:rsid w:val="00290696"/>
    <w:rsid w:val="00290AA4"/>
    <w:rsid w:val="00290B67"/>
    <w:rsid w:val="00290E24"/>
    <w:rsid w:val="0029128A"/>
    <w:rsid w:val="002913F5"/>
    <w:rsid w:val="0029141C"/>
    <w:rsid w:val="002918B7"/>
    <w:rsid w:val="00291A30"/>
    <w:rsid w:val="00291B9A"/>
    <w:rsid w:val="00291E1A"/>
    <w:rsid w:val="0029204D"/>
    <w:rsid w:val="0029265C"/>
    <w:rsid w:val="00292AAF"/>
    <w:rsid w:val="002934C8"/>
    <w:rsid w:val="00293903"/>
    <w:rsid w:val="0029398E"/>
    <w:rsid w:val="002945CD"/>
    <w:rsid w:val="0029470D"/>
    <w:rsid w:val="00294B21"/>
    <w:rsid w:val="0029519D"/>
    <w:rsid w:val="0029542D"/>
    <w:rsid w:val="002954AC"/>
    <w:rsid w:val="00295C80"/>
    <w:rsid w:val="00295E1A"/>
    <w:rsid w:val="002962EA"/>
    <w:rsid w:val="0029635F"/>
    <w:rsid w:val="00296D34"/>
    <w:rsid w:val="00296F7B"/>
    <w:rsid w:val="00296FD4"/>
    <w:rsid w:val="00297011"/>
    <w:rsid w:val="00297615"/>
    <w:rsid w:val="00297618"/>
    <w:rsid w:val="002A0C0F"/>
    <w:rsid w:val="002A0DAC"/>
    <w:rsid w:val="002A2460"/>
    <w:rsid w:val="002A289C"/>
    <w:rsid w:val="002A3855"/>
    <w:rsid w:val="002A3AE3"/>
    <w:rsid w:val="002A431F"/>
    <w:rsid w:val="002A489C"/>
    <w:rsid w:val="002A491B"/>
    <w:rsid w:val="002A4D45"/>
    <w:rsid w:val="002A4E4A"/>
    <w:rsid w:val="002A4F3F"/>
    <w:rsid w:val="002A6495"/>
    <w:rsid w:val="002A656D"/>
    <w:rsid w:val="002A6A8B"/>
    <w:rsid w:val="002A6B45"/>
    <w:rsid w:val="002A71F2"/>
    <w:rsid w:val="002A72CD"/>
    <w:rsid w:val="002A75E9"/>
    <w:rsid w:val="002A7FC2"/>
    <w:rsid w:val="002B0159"/>
    <w:rsid w:val="002B0219"/>
    <w:rsid w:val="002B07B1"/>
    <w:rsid w:val="002B0822"/>
    <w:rsid w:val="002B0B20"/>
    <w:rsid w:val="002B0D2F"/>
    <w:rsid w:val="002B0D63"/>
    <w:rsid w:val="002B130E"/>
    <w:rsid w:val="002B131B"/>
    <w:rsid w:val="002B2273"/>
    <w:rsid w:val="002B2ED1"/>
    <w:rsid w:val="002B30A5"/>
    <w:rsid w:val="002B310E"/>
    <w:rsid w:val="002B340B"/>
    <w:rsid w:val="002B3499"/>
    <w:rsid w:val="002B3566"/>
    <w:rsid w:val="002B380F"/>
    <w:rsid w:val="002B3830"/>
    <w:rsid w:val="002B3DC1"/>
    <w:rsid w:val="002B42FF"/>
    <w:rsid w:val="002B45DB"/>
    <w:rsid w:val="002B4899"/>
    <w:rsid w:val="002B533A"/>
    <w:rsid w:val="002B5C0C"/>
    <w:rsid w:val="002B5E58"/>
    <w:rsid w:val="002B67FB"/>
    <w:rsid w:val="002B69C7"/>
    <w:rsid w:val="002B69ED"/>
    <w:rsid w:val="002B6AC3"/>
    <w:rsid w:val="002B6C9C"/>
    <w:rsid w:val="002B6E70"/>
    <w:rsid w:val="002B7103"/>
    <w:rsid w:val="002B7114"/>
    <w:rsid w:val="002B7865"/>
    <w:rsid w:val="002B78D2"/>
    <w:rsid w:val="002B78F1"/>
    <w:rsid w:val="002B7E48"/>
    <w:rsid w:val="002B7FD3"/>
    <w:rsid w:val="002C04C1"/>
    <w:rsid w:val="002C0A3B"/>
    <w:rsid w:val="002C0AF8"/>
    <w:rsid w:val="002C0C89"/>
    <w:rsid w:val="002C0C94"/>
    <w:rsid w:val="002C0DF1"/>
    <w:rsid w:val="002C2314"/>
    <w:rsid w:val="002C3D9F"/>
    <w:rsid w:val="002C3FE9"/>
    <w:rsid w:val="002C4083"/>
    <w:rsid w:val="002C41D6"/>
    <w:rsid w:val="002C43D8"/>
    <w:rsid w:val="002C45AD"/>
    <w:rsid w:val="002C47FE"/>
    <w:rsid w:val="002C4E13"/>
    <w:rsid w:val="002C50BF"/>
    <w:rsid w:val="002C587C"/>
    <w:rsid w:val="002C5B52"/>
    <w:rsid w:val="002C5D03"/>
    <w:rsid w:val="002C605A"/>
    <w:rsid w:val="002C6AF5"/>
    <w:rsid w:val="002C7975"/>
    <w:rsid w:val="002D0984"/>
    <w:rsid w:val="002D0DE3"/>
    <w:rsid w:val="002D1012"/>
    <w:rsid w:val="002D145A"/>
    <w:rsid w:val="002D1691"/>
    <w:rsid w:val="002D1F82"/>
    <w:rsid w:val="002D2231"/>
    <w:rsid w:val="002D2E20"/>
    <w:rsid w:val="002D36AB"/>
    <w:rsid w:val="002D3CBF"/>
    <w:rsid w:val="002D3CDA"/>
    <w:rsid w:val="002D3E15"/>
    <w:rsid w:val="002D40F0"/>
    <w:rsid w:val="002D4112"/>
    <w:rsid w:val="002D4AAB"/>
    <w:rsid w:val="002D5094"/>
    <w:rsid w:val="002D58D0"/>
    <w:rsid w:val="002D5A23"/>
    <w:rsid w:val="002D5FD1"/>
    <w:rsid w:val="002D61AD"/>
    <w:rsid w:val="002D648B"/>
    <w:rsid w:val="002D6554"/>
    <w:rsid w:val="002D67C2"/>
    <w:rsid w:val="002D70DB"/>
    <w:rsid w:val="002E037F"/>
    <w:rsid w:val="002E07E2"/>
    <w:rsid w:val="002E0955"/>
    <w:rsid w:val="002E0AE9"/>
    <w:rsid w:val="002E0EEA"/>
    <w:rsid w:val="002E1A39"/>
    <w:rsid w:val="002E2417"/>
    <w:rsid w:val="002E2580"/>
    <w:rsid w:val="002E30B6"/>
    <w:rsid w:val="002E3124"/>
    <w:rsid w:val="002E337B"/>
    <w:rsid w:val="002E3BC6"/>
    <w:rsid w:val="002E442D"/>
    <w:rsid w:val="002E49D7"/>
    <w:rsid w:val="002E4D8E"/>
    <w:rsid w:val="002E5269"/>
    <w:rsid w:val="002E57F6"/>
    <w:rsid w:val="002E5CAB"/>
    <w:rsid w:val="002E614E"/>
    <w:rsid w:val="002E625F"/>
    <w:rsid w:val="002E664E"/>
    <w:rsid w:val="002E683C"/>
    <w:rsid w:val="002E71B9"/>
    <w:rsid w:val="002E7437"/>
    <w:rsid w:val="002E7509"/>
    <w:rsid w:val="002E78CF"/>
    <w:rsid w:val="002E7D73"/>
    <w:rsid w:val="002E7ED7"/>
    <w:rsid w:val="002E7FF1"/>
    <w:rsid w:val="002F005F"/>
    <w:rsid w:val="002F026C"/>
    <w:rsid w:val="002F0467"/>
    <w:rsid w:val="002F0FF3"/>
    <w:rsid w:val="002F1254"/>
    <w:rsid w:val="002F133A"/>
    <w:rsid w:val="002F1519"/>
    <w:rsid w:val="002F151C"/>
    <w:rsid w:val="002F1696"/>
    <w:rsid w:val="002F1A59"/>
    <w:rsid w:val="002F2A83"/>
    <w:rsid w:val="002F31CF"/>
    <w:rsid w:val="002F321B"/>
    <w:rsid w:val="002F33FE"/>
    <w:rsid w:val="002F3498"/>
    <w:rsid w:val="002F39F5"/>
    <w:rsid w:val="002F3EE4"/>
    <w:rsid w:val="002F446F"/>
    <w:rsid w:val="002F4D4D"/>
    <w:rsid w:val="002F4D8C"/>
    <w:rsid w:val="002F4E13"/>
    <w:rsid w:val="002F4EC0"/>
    <w:rsid w:val="002F5135"/>
    <w:rsid w:val="002F5514"/>
    <w:rsid w:val="002F58B7"/>
    <w:rsid w:val="002F6409"/>
    <w:rsid w:val="002F67D3"/>
    <w:rsid w:val="002F7774"/>
    <w:rsid w:val="002F7A88"/>
    <w:rsid w:val="002F7C99"/>
    <w:rsid w:val="002F7EC4"/>
    <w:rsid w:val="00300487"/>
    <w:rsid w:val="00300594"/>
    <w:rsid w:val="003006BC"/>
    <w:rsid w:val="00300F9D"/>
    <w:rsid w:val="003011DD"/>
    <w:rsid w:val="00301685"/>
    <w:rsid w:val="003016E3"/>
    <w:rsid w:val="0030194D"/>
    <w:rsid w:val="003030DA"/>
    <w:rsid w:val="00303180"/>
    <w:rsid w:val="00303A79"/>
    <w:rsid w:val="00304337"/>
    <w:rsid w:val="00304338"/>
    <w:rsid w:val="00304AE6"/>
    <w:rsid w:val="00304BAE"/>
    <w:rsid w:val="003053F3"/>
    <w:rsid w:val="00305EAC"/>
    <w:rsid w:val="0030631C"/>
    <w:rsid w:val="00306380"/>
    <w:rsid w:val="00306487"/>
    <w:rsid w:val="00306F5A"/>
    <w:rsid w:val="003070B0"/>
    <w:rsid w:val="0030723D"/>
    <w:rsid w:val="0030775E"/>
    <w:rsid w:val="00307D0E"/>
    <w:rsid w:val="00307D5D"/>
    <w:rsid w:val="003106FD"/>
    <w:rsid w:val="00310B1D"/>
    <w:rsid w:val="0031106E"/>
    <w:rsid w:val="003112C0"/>
    <w:rsid w:val="0031134F"/>
    <w:rsid w:val="00311C64"/>
    <w:rsid w:val="00312093"/>
    <w:rsid w:val="00312E05"/>
    <w:rsid w:val="00313042"/>
    <w:rsid w:val="00313314"/>
    <w:rsid w:val="00313A04"/>
    <w:rsid w:val="00314616"/>
    <w:rsid w:val="00314C6C"/>
    <w:rsid w:val="003156AC"/>
    <w:rsid w:val="0031596D"/>
    <w:rsid w:val="00315E8D"/>
    <w:rsid w:val="003162FC"/>
    <w:rsid w:val="00316479"/>
    <w:rsid w:val="003165FD"/>
    <w:rsid w:val="00316BD0"/>
    <w:rsid w:val="00316FCD"/>
    <w:rsid w:val="00317567"/>
    <w:rsid w:val="00317CE8"/>
    <w:rsid w:val="00317D2F"/>
    <w:rsid w:val="00317E8B"/>
    <w:rsid w:val="00320286"/>
    <w:rsid w:val="00320A25"/>
    <w:rsid w:val="00320C26"/>
    <w:rsid w:val="003213F4"/>
    <w:rsid w:val="00321747"/>
    <w:rsid w:val="003217F9"/>
    <w:rsid w:val="00322510"/>
    <w:rsid w:val="00322641"/>
    <w:rsid w:val="00322F1B"/>
    <w:rsid w:val="00322FAB"/>
    <w:rsid w:val="00323775"/>
    <w:rsid w:val="003237FC"/>
    <w:rsid w:val="00323BD2"/>
    <w:rsid w:val="00324544"/>
    <w:rsid w:val="003252BC"/>
    <w:rsid w:val="0032577D"/>
    <w:rsid w:val="00325A61"/>
    <w:rsid w:val="0032699D"/>
    <w:rsid w:val="0032738C"/>
    <w:rsid w:val="003273FB"/>
    <w:rsid w:val="003278F1"/>
    <w:rsid w:val="003279B9"/>
    <w:rsid w:val="00330249"/>
    <w:rsid w:val="00330AFD"/>
    <w:rsid w:val="0033165E"/>
    <w:rsid w:val="003317ED"/>
    <w:rsid w:val="0033180F"/>
    <w:rsid w:val="00331D66"/>
    <w:rsid w:val="00331F7A"/>
    <w:rsid w:val="00331F87"/>
    <w:rsid w:val="0033256A"/>
    <w:rsid w:val="003329EF"/>
    <w:rsid w:val="00332B4A"/>
    <w:rsid w:val="00332C3E"/>
    <w:rsid w:val="00332D68"/>
    <w:rsid w:val="003332FC"/>
    <w:rsid w:val="003341CA"/>
    <w:rsid w:val="003349E5"/>
    <w:rsid w:val="00335002"/>
    <w:rsid w:val="003358E5"/>
    <w:rsid w:val="00335C11"/>
    <w:rsid w:val="00335FDB"/>
    <w:rsid w:val="00336566"/>
    <w:rsid w:val="00337A7C"/>
    <w:rsid w:val="00337D10"/>
    <w:rsid w:val="0034001F"/>
    <w:rsid w:val="0034026F"/>
    <w:rsid w:val="00341B75"/>
    <w:rsid w:val="00341D1C"/>
    <w:rsid w:val="0034221E"/>
    <w:rsid w:val="00343218"/>
    <w:rsid w:val="0034338F"/>
    <w:rsid w:val="00343421"/>
    <w:rsid w:val="0034360F"/>
    <w:rsid w:val="003437FE"/>
    <w:rsid w:val="00343F85"/>
    <w:rsid w:val="003448B9"/>
    <w:rsid w:val="00344CA9"/>
    <w:rsid w:val="003453AB"/>
    <w:rsid w:val="003453C9"/>
    <w:rsid w:val="003456BF"/>
    <w:rsid w:val="0034576E"/>
    <w:rsid w:val="00345B0F"/>
    <w:rsid w:val="00345C0D"/>
    <w:rsid w:val="00345C64"/>
    <w:rsid w:val="00345D34"/>
    <w:rsid w:val="00345F7B"/>
    <w:rsid w:val="003460AB"/>
    <w:rsid w:val="003461B8"/>
    <w:rsid w:val="0034658F"/>
    <w:rsid w:val="00346723"/>
    <w:rsid w:val="00346827"/>
    <w:rsid w:val="00346ABB"/>
    <w:rsid w:val="00346C10"/>
    <w:rsid w:val="00346DE8"/>
    <w:rsid w:val="003471D4"/>
    <w:rsid w:val="00347201"/>
    <w:rsid w:val="003473CB"/>
    <w:rsid w:val="0034748C"/>
    <w:rsid w:val="00347494"/>
    <w:rsid w:val="00347632"/>
    <w:rsid w:val="00347AAE"/>
    <w:rsid w:val="00350098"/>
    <w:rsid w:val="003500F3"/>
    <w:rsid w:val="003502A5"/>
    <w:rsid w:val="0035033B"/>
    <w:rsid w:val="00350481"/>
    <w:rsid w:val="00350567"/>
    <w:rsid w:val="00350FAF"/>
    <w:rsid w:val="00351004"/>
    <w:rsid w:val="00351083"/>
    <w:rsid w:val="003515BC"/>
    <w:rsid w:val="00351E8E"/>
    <w:rsid w:val="003525AD"/>
    <w:rsid w:val="00352752"/>
    <w:rsid w:val="00352DA3"/>
    <w:rsid w:val="003531E8"/>
    <w:rsid w:val="0035320E"/>
    <w:rsid w:val="00353BB3"/>
    <w:rsid w:val="003542AD"/>
    <w:rsid w:val="003548C2"/>
    <w:rsid w:val="00355519"/>
    <w:rsid w:val="00355936"/>
    <w:rsid w:val="00355CE2"/>
    <w:rsid w:val="00355D20"/>
    <w:rsid w:val="0035635E"/>
    <w:rsid w:val="00356471"/>
    <w:rsid w:val="0035653D"/>
    <w:rsid w:val="003570D5"/>
    <w:rsid w:val="00357E07"/>
    <w:rsid w:val="00357F3A"/>
    <w:rsid w:val="00360218"/>
    <w:rsid w:val="003603F8"/>
    <w:rsid w:val="00360545"/>
    <w:rsid w:val="003605A0"/>
    <w:rsid w:val="003608F4"/>
    <w:rsid w:val="003614C1"/>
    <w:rsid w:val="0036178B"/>
    <w:rsid w:val="00361981"/>
    <w:rsid w:val="00361A50"/>
    <w:rsid w:val="00361BA0"/>
    <w:rsid w:val="00361E22"/>
    <w:rsid w:val="003620D1"/>
    <w:rsid w:val="003621DE"/>
    <w:rsid w:val="0036292D"/>
    <w:rsid w:val="00363169"/>
    <w:rsid w:val="00363AF2"/>
    <w:rsid w:val="0036409B"/>
    <w:rsid w:val="00364E50"/>
    <w:rsid w:val="00365803"/>
    <w:rsid w:val="0036593B"/>
    <w:rsid w:val="00365A93"/>
    <w:rsid w:val="00365AC7"/>
    <w:rsid w:val="00365FC7"/>
    <w:rsid w:val="003670AF"/>
    <w:rsid w:val="003671E4"/>
    <w:rsid w:val="0036741E"/>
    <w:rsid w:val="00367529"/>
    <w:rsid w:val="003676ED"/>
    <w:rsid w:val="0036796D"/>
    <w:rsid w:val="00367B69"/>
    <w:rsid w:val="003700EC"/>
    <w:rsid w:val="00370217"/>
    <w:rsid w:val="0037091A"/>
    <w:rsid w:val="00370A1B"/>
    <w:rsid w:val="00370A88"/>
    <w:rsid w:val="00371E56"/>
    <w:rsid w:val="003722B0"/>
    <w:rsid w:val="003724DE"/>
    <w:rsid w:val="00372703"/>
    <w:rsid w:val="00372902"/>
    <w:rsid w:val="00372D2C"/>
    <w:rsid w:val="00373193"/>
    <w:rsid w:val="003734C5"/>
    <w:rsid w:val="0037364C"/>
    <w:rsid w:val="00373787"/>
    <w:rsid w:val="003739FE"/>
    <w:rsid w:val="00373D65"/>
    <w:rsid w:val="00373D6D"/>
    <w:rsid w:val="00374134"/>
    <w:rsid w:val="003743E6"/>
    <w:rsid w:val="00374A06"/>
    <w:rsid w:val="00374A07"/>
    <w:rsid w:val="00374B90"/>
    <w:rsid w:val="00374F3F"/>
    <w:rsid w:val="0037509A"/>
    <w:rsid w:val="0037585F"/>
    <w:rsid w:val="003758F9"/>
    <w:rsid w:val="003760DF"/>
    <w:rsid w:val="003761B1"/>
    <w:rsid w:val="003764AF"/>
    <w:rsid w:val="0037650A"/>
    <w:rsid w:val="00376664"/>
    <w:rsid w:val="00376AE0"/>
    <w:rsid w:val="003778A8"/>
    <w:rsid w:val="00377904"/>
    <w:rsid w:val="00377CB4"/>
    <w:rsid w:val="00377F4E"/>
    <w:rsid w:val="0038102F"/>
    <w:rsid w:val="00381641"/>
    <w:rsid w:val="003816B1"/>
    <w:rsid w:val="0038170E"/>
    <w:rsid w:val="0038179C"/>
    <w:rsid w:val="00381BCF"/>
    <w:rsid w:val="00381C19"/>
    <w:rsid w:val="00381C76"/>
    <w:rsid w:val="00381CDE"/>
    <w:rsid w:val="00382306"/>
    <w:rsid w:val="0038241D"/>
    <w:rsid w:val="00382B5C"/>
    <w:rsid w:val="00382E6C"/>
    <w:rsid w:val="003831EB"/>
    <w:rsid w:val="00383A20"/>
    <w:rsid w:val="00383B45"/>
    <w:rsid w:val="003849CD"/>
    <w:rsid w:val="003849EF"/>
    <w:rsid w:val="00384CEE"/>
    <w:rsid w:val="003854A5"/>
    <w:rsid w:val="003855C6"/>
    <w:rsid w:val="00385977"/>
    <w:rsid w:val="00385B63"/>
    <w:rsid w:val="00385BEA"/>
    <w:rsid w:val="00385D31"/>
    <w:rsid w:val="003860D6"/>
    <w:rsid w:val="003864DB"/>
    <w:rsid w:val="00386A93"/>
    <w:rsid w:val="00386B27"/>
    <w:rsid w:val="0038764A"/>
    <w:rsid w:val="00387C2D"/>
    <w:rsid w:val="00387FAB"/>
    <w:rsid w:val="0038DEC3"/>
    <w:rsid w:val="003905D1"/>
    <w:rsid w:val="003908FD"/>
    <w:rsid w:val="00390C34"/>
    <w:rsid w:val="00390FD0"/>
    <w:rsid w:val="003913F1"/>
    <w:rsid w:val="00391433"/>
    <w:rsid w:val="0039192D"/>
    <w:rsid w:val="00391B2C"/>
    <w:rsid w:val="00392582"/>
    <w:rsid w:val="003925A5"/>
    <w:rsid w:val="003927D5"/>
    <w:rsid w:val="00392C22"/>
    <w:rsid w:val="00392CEB"/>
    <w:rsid w:val="003931DE"/>
    <w:rsid w:val="003937E6"/>
    <w:rsid w:val="00394074"/>
    <w:rsid w:val="0039417D"/>
    <w:rsid w:val="003941E1"/>
    <w:rsid w:val="0039460C"/>
    <w:rsid w:val="00394BEE"/>
    <w:rsid w:val="00394D96"/>
    <w:rsid w:val="00395067"/>
    <w:rsid w:val="00395609"/>
    <w:rsid w:val="0039580A"/>
    <w:rsid w:val="00395BA3"/>
    <w:rsid w:val="00395CB0"/>
    <w:rsid w:val="0039685B"/>
    <w:rsid w:val="00396A1D"/>
    <w:rsid w:val="00396E7E"/>
    <w:rsid w:val="00396F26"/>
    <w:rsid w:val="00397BDE"/>
    <w:rsid w:val="003A05C3"/>
    <w:rsid w:val="003A0986"/>
    <w:rsid w:val="003A0AE7"/>
    <w:rsid w:val="003A0FD7"/>
    <w:rsid w:val="003A117E"/>
    <w:rsid w:val="003A1366"/>
    <w:rsid w:val="003A13C7"/>
    <w:rsid w:val="003A1BB0"/>
    <w:rsid w:val="003A253C"/>
    <w:rsid w:val="003A2D7E"/>
    <w:rsid w:val="003A3040"/>
    <w:rsid w:val="003A3125"/>
    <w:rsid w:val="003A33DD"/>
    <w:rsid w:val="003A3E57"/>
    <w:rsid w:val="003A45E9"/>
    <w:rsid w:val="003A4848"/>
    <w:rsid w:val="003A4A98"/>
    <w:rsid w:val="003A4B04"/>
    <w:rsid w:val="003A4B29"/>
    <w:rsid w:val="003A5042"/>
    <w:rsid w:val="003A55AD"/>
    <w:rsid w:val="003A5B1C"/>
    <w:rsid w:val="003A601C"/>
    <w:rsid w:val="003A60D3"/>
    <w:rsid w:val="003A64D6"/>
    <w:rsid w:val="003A6914"/>
    <w:rsid w:val="003A6AEA"/>
    <w:rsid w:val="003A6D62"/>
    <w:rsid w:val="003A73DD"/>
    <w:rsid w:val="003A7657"/>
    <w:rsid w:val="003A76F6"/>
    <w:rsid w:val="003B0084"/>
    <w:rsid w:val="003B02B6"/>
    <w:rsid w:val="003B05A7"/>
    <w:rsid w:val="003B0816"/>
    <w:rsid w:val="003B0ACA"/>
    <w:rsid w:val="003B0FBB"/>
    <w:rsid w:val="003B140C"/>
    <w:rsid w:val="003B1C43"/>
    <w:rsid w:val="003B1CCD"/>
    <w:rsid w:val="003B1E5A"/>
    <w:rsid w:val="003B201A"/>
    <w:rsid w:val="003B21EF"/>
    <w:rsid w:val="003B2271"/>
    <w:rsid w:val="003B285A"/>
    <w:rsid w:val="003B2CBE"/>
    <w:rsid w:val="003B2FE1"/>
    <w:rsid w:val="003B3070"/>
    <w:rsid w:val="003B30C5"/>
    <w:rsid w:val="003B34D6"/>
    <w:rsid w:val="003B36BB"/>
    <w:rsid w:val="003B3868"/>
    <w:rsid w:val="003B3B07"/>
    <w:rsid w:val="003B3D26"/>
    <w:rsid w:val="003B4306"/>
    <w:rsid w:val="003B449E"/>
    <w:rsid w:val="003B4555"/>
    <w:rsid w:val="003B4905"/>
    <w:rsid w:val="003B4C44"/>
    <w:rsid w:val="003B5157"/>
    <w:rsid w:val="003B516C"/>
    <w:rsid w:val="003B5BA5"/>
    <w:rsid w:val="003B611A"/>
    <w:rsid w:val="003B6896"/>
    <w:rsid w:val="003B6F21"/>
    <w:rsid w:val="003B7337"/>
    <w:rsid w:val="003B7407"/>
    <w:rsid w:val="003B7B93"/>
    <w:rsid w:val="003C050D"/>
    <w:rsid w:val="003C0642"/>
    <w:rsid w:val="003C07E5"/>
    <w:rsid w:val="003C08D0"/>
    <w:rsid w:val="003C0EF5"/>
    <w:rsid w:val="003C18C0"/>
    <w:rsid w:val="003C1B9E"/>
    <w:rsid w:val="003C1CD7"/>
    <w:rsid w:val="003C21BB"/>
    <w:rsid w:val="003C2296"/>
    <w:rsid w:val="003C2428"/>
    <w:rsid w:val="003C2A0F"/>
    <w:rsid w:val="003C2B0F"/>
    <w:rsid w:val="003C2D71"/>
    <w:rsid w:val="003C2E6E"/>
    <w:rsid w:val="003C2EE0"/>
    <w:rsid w:val="003C3442"/>
    <w:rsid w:val="003C41A8"/>
    <w:rsid w:val="003C42A4"/>
    <w:rsid w:val="003C4380"/>
    <w:rsid w:val="003C4431"/>
    <w:rsid w:val="003C45E6"/>
    <w:rsid w:val="003C4EC9"/>
    <w:rsid w:val="003C5068"/>
    <w:rsid w:val="003C5C3E"/>
    <w:rsid w:val="003C6393"/>
    <w:rsid w:val="003C6EA8"/>
    <w:rsid w:val="003C7539"/>
    <w:rsid w:val="003C7999"/>
    <w:rsid w:val="003D015D"/>
    <w:rsid w:val="003D0613"/>
    <w:rsid w:val="003D07DE"/>
    <w:rsid w:val="003D0A0E"/>
    <w:rsid w:val="003D0AA5"/>
    <w:rsid w:val="003D0E58"/>
    <w:rsid w:val="003D0EAA"/>
    <w:rsid w:val="003D12A9"/>
    <w:rsid w:val="003D1E05"/>
    <w:rsid w:val="003D243F"/>
    <w:rsid w:val="003D2483"/>
    <w:rsid w:val="003D3023"/>
    <w:rsid w:val="003D341A"/>
    <w:rsid w:val="003D36DA"/>
    <w:rsid w:val="003D39F6"/>
    <w:rsid w:val="003D3AC0"/>
    <w:rsid w:val="003D41A7"/>
    <w:rsid w:val="003D484E"/>
    <w:rsid w:val="003D4D97"/>
    <w:rsid w:val="003D50F2"/>
    <w:rsid w:val="003D50F8"/>
    <w:rsid w:val="003D55B9"/>
    <w:rsid w:val="003D56D4"/>
    <w:rsid w:val="003D56F8"/>
    <w:rsid w:val="003D5D08"/>
    <w:rsid w:val="003D61A7"/>
    <w:rsid w:val="003D62DF"/>
    <w:rsid w:val="003D6666"/>
    <w:rsid w:val="003D6DDD"/>
    <w:rsid w:val="003D714A"/>
    <w:rsid w:val="003D7339"/>
    <w:rsid w:val="003D7559"/>
    <w:rsid w:val="003E000B"/>
    <w:rsid w:val="003E01C8"/>
    <w:rsid w:val="003E031A"/>
    <w:rsid w:val="003E0459"/>
    <w:rsid w:val="003E0474"/>
    <w:rsid w:val="003E0E4A"/>
    <w:rsid w:val="003E0EF4"/>
    <w:rsid w:val="003E0F8E"/>
    <w:rsid w:val="003E111E"/>
    <w:rsid w:val="003E117A"/>
    <w:rsid w:val="003E122D"/>
    <w:rsid w:val="003E161F"/>
    <w:rsid w:val="003E200D"/>
    <w:rsid w:val="003E2EF9"/>
    <w:rsid w:val="003E329D"/>
    <w:rsid w:val="003E3344"/>
    <w:rsid w:val="003E3892"/>
    <w:rsid w:val="003E392C"/>
    <w:rsid w:val="003E3BEA"/>
    <w:rsid w:val="003E3C5D"/>
    <w:rsid w:val="003E3CF7"/>
    <w:rsid w:val="003E40A6"/>
    <w:rsid w:val="003E4207"/>
    <w:rsid w:val="003E4245"/>
    <w:rsid w:val="003E4298"/>
    <w:rsid w:val="003E42AB"/>
    <w:rsid w:val="003E48E6"/>
    <w:rsid w:val="003E4A14"/>
    <w:rsid w:val="003E4FBB"/>
    <w:rsid w:val="003E4FF6"/>
    <w:rsid w:val="003E5A17"/>
    <w:rsid w:val="003E68D4"/>
    <w:rsid w:val="003E68ED"/>
    <w:rsid w:val="003E69EA"/>
    <w:rsid w:val="003E6A84"/>
    <w:rsid w:val="003E6F0A"/>
    <w:rsid w:val="003E744C"/>
    <w:rsid w:val="003E7DFA"/>
    <w:rsid w:val="003F023F"/>
    <w:rsid w:val="003F0F9F"/>
    <w:rsid w:val="003F1035"/>
    <w:rsid w:val="003F188E"/>
    <w:rsid w:val="003F1963"/>
    <w:rsid w:val="003F1BF0"/>
    <w:rsid w:val="003F1CE6"/>
    <w:rsid w:val="003F1EB2"/>
    <w:rsid w:val="003F2C11"/>
    <w:rsid w:val="003F2C69"/>
    <w:rsid w:val="003F32C6"/>
    <w:rsid w:val="003F3A58"/>
    <w:rsid w:val="003F3D48"/>
    <w:rsid w:val="003F405F"/>
    <w:rsid w:val="003F4096"/>
    <w:rsid w:val="003F42AE"/>
    <w:rsid w:val="003F45AA"/>
    <w:rsid w:val="003F46AA"/>
    <w:rsid w:val="003F470C"/>
    <w:rsid w:val="003F4EFC"/>
    <w:rsid w:val="003F6CF1"/>
    <w:rsid w:val="003F6D4D"/>
    <w:rsid w:val="003F6E05"/>
    <w:rsid w:val="003F6F37"/>
    <w:rsid w:val="003F71AF"/>
    <w:rsid w:val="003F742D"/>
    <w:rsid w:val="004000A5"/>
    <w:rsid w:val="004003C5"/>
    <w:rsid w:val="004007D2"/>
    <w:rsid w:val="004009B2"/>
    <w:rsid w:val="004011C5"/>
    <w:rsid w:val="0040194E"/>
    <w:rsid w:val="00401FC8"/>
    <w:rsid w:val="0040246F"/>
    <w:rsid w:val="00402D20"/>
    <w:rsid w:val="0040375C"/>
    <w:rsid w:val="004042FB"/>
    <w:rsid w:val="00404539"/>
    <w:rsid w:val="00404AB1"/>
    <w:rsid w:val="00404F0A"/>
    <w:rsid w:val="00405000"/>
    <w:rsid w:val="004057AC"/>
    <w:rsid w:val="0040594A"/>
    <w:rsid w:val="004059C8"/>
    <w:rsid w:val="00405AFA"/>
    <w:rsid w:val="00406087"/>
    <w:rsid w:val="004065B0"/>
    <w:rsid w:val="004067E8"/>
    <w:rsid w:val="00406B65"/>
    <w:rsid w:val="004070E1"/>
    <w:rsid w:val="004103EB"/>
    <w:rsid w:val="00411567"/>
    <w:rsid w:val="00411660"/>
    <w:rsid w:val="004117D6"/>
    <w:rsid w:val="004119E7"/>
    <w:rsid w:val="0041207C"/>
    <w:rsid w:val="0041224D"/>
    <w:rsid w:val="004122C0"/>
    <w:rsid w:val="00412A4E"/>
    <w:rsid w:val="00412D93"/>
    <w:rsid w:val="00412DE3"/>
    <w:rsid w:val="00413835"/>
    <w:rsid w:val="00413E66"/>
    <w:rsid w:val="00413F1F"/>
    <w:rsid w:val="00414E66"/>
    <w:rsid w:val="00415011"/>
    <w:rsid w:val="00415564"/>
    <w:rsid w:val="004157D4"/>
    <w:rsid w:val="00415ECF"/>
    <w:rsid w:val="004161B7"/>
    <w:rsid w:val="00416239"/>
    <w:rsid w:val="0041634C"/>
    <w:rsid w:val="004169C9"/>
    <w:rsid w:val="00416DB3"/>
    <w:rsid w:val="00417057"/>
    <w:rsid w:val="0041751B"/>
    <w:rsid w:val="0041759E"/>
    <w:rsid w:val="00420F2F"/>
    <w:rsid w:val="00420F89"/>
    <w:rsid w:val="00421509"/>
    <w:rsid w:val="00421FB9"/>
    <w:rsid w:val="0042209D"/>
    <w:rsid w:val="00422106"/>
    <w:rsid w:val="004222C5"/>
    <w:rsid w:val="00422A3E"/>
    <w:rsid w:val="00422B16"/>
    <w:rsid w:val="00422F58"/>
    <w:rsid w:val="0042401A"/>
    <w:rsid w:val="00424A51"/>
    <w:rsid w:val="00424C1A"/>
    <w:rsid w:val="00425C3C"/>
    <w:rsid w:val="00425E16"/>
    <w:rsid w:val="00425FDE"/>
    <w:rsid w:val="00426193"/>
    <w:rsid w:val="004263BB"/>
    <w:rsid w:val="004269A1"/>
    <w:rsid w:val="00427651"/>
    <w:rsid w:val="00427A5D"/>
    <w:rsid w:val="00427CE7"/>
    <w:rsid w:val="004302C7"/>
    <w:rsid w:val="00430463"/>
    <w:rsid w:val="004308F4"/>
    <w:rsid w:val="00431293"/>
    <w:rsid w:val="0043139B"/>
    <w:rsid w:val="004316F7"/>
    <w:rsid w:val="004316FA"/>
    <w:rsid w:val="00431CED"/>
    <w:rsid w:val="004320CE"/>
    <w:rsid w:val="00432340"/>
    <w:rsid w:val="004328EF"/>
    <w:rsid w:val="00432B0D"/>
    <w:rsid w:val="00432FB9"/>
    <w:rsid w:val="0043342E"/>
    <w:rsid w:val="0043373C"/>
    <w:rsid w:val="004342E9"/>
    <w:rsid w:val="0043470D"/>
    <w:rsid w:val="00434A23"/>
    <w:rsid w:val="00434AEC"/>
    <w:rsid w:val="00434F33"/>
    <w:rsid w:val="0043504C"/>
    <w:rsid w:val="0043540D"/>
    <w:rsid w:val="00435767"/>
    <w:rsid w:val="004357C3"/>
    <w:rsid w:val="004359ED"/>
    <w:rsid w:val="00435A42"/>
    <w:rsid w:val="00435B5E"/>
    <w:rsid w:val="004361CC"/>
    <w:rsid w:val="004366B8"/>
    <w:rsid w:val="00436821"/>
    <w:rsid w:val="00436B18"/>
    <w:rsid w:val="004372AE"/>
    <w:rsid w:val="00437444"/>
    <w:rsid w:val="0044062A"/>
    <w:rsid w:val="00440AF4"/>
    <w:rsid w:val="00441042"/>
    <w:rsid w:val="004413DF"/>
    <w:rsid w:val="00441A8A"/>
    <w:rsid w:val="00441C07"/>
    <w:rsid w:val="00441DA1"/>
    <w:rsid w:val="004425F2"/>
    <w:rsid w:val="00443013"/>
    <w:rsid w:val="00443358"/>
    <w:rsid w:val="004439D0"/>
    <w:rsid w:val="00443AE6"/>
    <w:rsid w:val="00443CB9"/>
    <w:rsid w:val="00443E43"/>
    <w:rsid w:val="00443E97"/>
    <w:rsid w:val="00443F33"/>
    <w:rsid w:val="00445012"/>
    <w:rsid w:val="004452B7"/>
    <w:rsid w:val="004452FB"/>
    <w:rsid w:val="00445DB1"/>
    <w:rsid w:val="00445DCD"/>
    <w:rsid w:val="00446043"/>
    <w:rsid w:val="004462FF"/>
    <w:rsid w:val="00446697"/>
    <w:rsid w:val="00446C45"/>
    <w:rsid w:val="00447462"/>
    <w:rsid w:val="00447A25"/>
    <w:rsid w:val="00447DD8"/>
    <w:rsid w:val="0045047E"/>
    <w:rsid w:val="00450C9C"/>
    <w:rsid w:val="00450E54"/>
    <w:rsid w:val="0045111F"/>
    <w:rsid w:val="004511EA"/>
    <w:rsid w:val="00451EA5"/>
    <w:rsid w:val="0045272F"/>
    <w:rsid w:val="004527CD"/>
    <w:rsid w:val="00452E4D"/>
    <w:rsid w:val="00453098"/>
    <w:rsid w:val="004531FC"/>
    <w:rsid w:val="00453B8C"/>
    <w:rsid w:val="0045409A"/>
    <w:rsid w:val="00454D46"/>
    <w:rsid w:val="004555DA"/>
    <w:rsid w:val="00455C11"/>
    <w:rsid w:val="0045683B"/>
    <w:rsid w:val="00456913"/>
    <w:rsid w:val="00456AAD"/>
    <w:rsid w:val="00456EDD"/>
    <w:rsid w:val="00457122"/>
    <w:rsid w:val="004571CA"/>
    <w:rsid w:val="0045728D"/>
    <w:rsid w:val="00457886"/>
    <w:rsid w:val="0045788E"/>
    <w:rsid w:val="0046061F"/>
    <w:rsid w:val="004606FC"/>
    <w:rsid w:val="0046178D"/>
    <w:rsid w:val="0046287C"/>
    <w:rsid w:val="00462CEC"/>
    <w:rsid w:val="004632E0"/>
    <w:rsid w:val="0046349A"/>
    <w:rsid w:val="00463817"/>
    <w:rsid w:val="00463CEF"/>
    <w:rsid w:val="004643F9"/>
    <w:rsid w:val="0046488C"/>
    <w:rsid w:val="00464C37"/>
    <w:rsid w:val="0046531E"/>
    <w:rsid w:val="0046560A"/>
    <w:rsid w:val="00465670"/>
    <w:rsid w:val="00465D08"/>
    <w:rsid w:val="00466485"/>
    <w:rsid w:val="004665AD"/>
    <w:rsid w:val="004678EA"/>
    <w:rsid w:val="004679E4"/>
    <w:rsid w:val="00467E49"/>
    <w:rsid w:val="00467F3C"/>
    <w:rsid w:val="00467F94"/>
    <w:rsid w:val="004704FB"/>
    <w:rsid w:val="0047075D"/>
    <w:rsid w:val="00470908"/>
    <w:rsid w:val="004710ED"/>
    <w:rsid w:val="00471796"/>
    <w:rsid w:val="004719B8"/>
    <w:rsid w:val="00471E81"/>
    <w:rsid w:val="004722FE"/>
    <w:rsid w:val="00472E46"/>
    <w:rsid w:val="00472FF6"/>
    <w:rsid w:val="0047302F"/>
    <w:rsid w:val="00473A45"/>
    <w:rsid w:val="00473A5F"/>
    <w:rsid w:val="00473E7C"/>
    <w:rsid w:val="00473FE9"/>
    <w:rsid w:val="004744B2"/>
    <w:rsid w:val="00474D17"/>
    <w:rsid w:val="00474DA8"/>
    <w:rsid w:val="0047521A"/>
    <w:rsid w:val="00475300"/>
    <w:rsid w:val="004756E3"/>
    <w:rsid w:val="004759C8"/>
    <w:rsid w:val="00475ACF"/>
    <w:rsid w:val="00475D52"/>
    <w:rsid w:val="00475E29"/>
    <w:rsid w:val="00476379"/>
    <w:rsid w:val="00476877"/>
    <w:rsid w:val="00476EB6"/>
    <w:rsid w:val="00477037"/>
    <w:rsid w:val="004770B2"/>
    <w:rsid w:val="00477307"/>
    <w:rsid w:val="0047799F"/>
    <w:rsid w:val="00480186"/>
    <w:rsid w:val="00480503"/>
    <w:rsid w:val="00480C6B"/>
    <w:rsid w:val="0048109B"/>
    <w:rsid w:val="0048135B"/>
    <w:rsid w:val="00481E9B"/>
    <w:rsid w:val="0048201C"/>
    <w:rsid w:val="004820E1"/>
    <w:rsid w:val="00482531"/>
    <w:rsid w:val="0048258A"/>
    <w:rsid w:val="0048264B"/>
    <w:rsid w:val="00482927"/>
    <w:rsid w:val="00482FD7"/>
    <w:rsid w:val="00483B65"/>
    <w:rsid w:val="00483F2B"/>
    <w:rsid w:val="004849C5"/>
    <w:rsid w:val="00484D18"/>
    <w:rsid w:val="00484E93"/>
    <w:rsid w:val="00484EB7"/>
    <w:rsid w:val="00484EF7"/>
    <w:rsid w:val="0048569C"/>
    <w:rsid w:val="004857FF"/>
    <w:rsid w:val="004864A4"/>
    <w:rsid w:val="004865A6"/>
    <w:rsid w:val="0048660F"/>
    <w:rsid w:val="004866C5"/>
    <w:rsid w:val="00486780"/>
    <w:rsid w:val="004869E9"/>
    <w:rsid w:val="00486A67"/>
    <w:rsid w:val="00486DC8"/>
    <w:rsid w:val="004870B8"/>
    <w:rsid w:val="0048743C"/>
    <w:rsid w:val="00487681"/>
    <w:rsid w:val="004879E8"/>
    <w:rsid w:val="00487DEB"/>
    <w:rsid w:val="004901D7"/>
    <w:rsid w:val="004903A3"/>
    <w:rsid w:val="00490612"/>
    <w:rsid w:val="0049067A"/>
    <w:rsid w:val="00490BB2"/>
    <w:rsid w:val="00490E20"/>
    <w:rsid w:val="00491199"/>
    <w:rsid w:val="004913CC"/>
    <w:rsid w:val="004914FF"/>
    <w:rsid w:val="00491880"/>
    <w:rsid w:val="004918C0"/>
    <w:rsid w:val="00491D64"/>
    <w:rsid w:val="00492417"/>
    <w:rsid w:val="00492421"/>
    <w:rsid w:val="004924E2"/>
    <w:rsid w:val="00492888"/>
    <w:rsid w:val="004928DD"/>
    <w:rsid w:val="00492ED0"/>
    <w:rsid w:val="0049342E"/>
    <w:rsid w:val="0049388E"/>
    <w:rsid w:val="004941C9"/>
    <w:rsid w:val="0049443B"/>
    <w:rsid w:val="004952A3"/>
    <w:rsid w:val="00495377"/>
    <w:rsid w:val="00495756"/>
    <w:rsid w:val="00495E59"/>
    <w:rsid w:val="004960A3"/>
    <w:rsid w:val="0049633D"/>
    <w:rsid w:val="00496C73"/>
    <w:rsid w:val="00496F22"/>
    <w:rsid w:val="0049746F"/>
    <w:rsid w:val="004976BF"/>
    <w:rsid w:val="00497816"/>
    <w:rsid w:val="0049793D"/>
    <w:rsid w:val="00497A75"/>
    <w:rsid w:val="00497C6D"/>
    <w:rsid w:val="004A071A"/>
    <w:rsid w:val="004A0AA0"/>
    <w:rsid w:val="004A12CD"/>
    <w:rsid w:val="004A12F7"/>
    <w:rsid w:val="004A13DF"/>
    <w:rsid w:val="004A1402"/>
    <w:rsid w:val="004A14AB"/>
    <w:rsid w:val="004A1679"/>
    <w:rsid w:val="004A175B"/>
    <w:rsid w:val="004A1E45"/>
    <w:rsid w:val="004A1EE3"/>
    <w:rsid w:val="004A2230"/>
    <w:rsid w:val="004A29E2"/>
    <w:rsid w:val="004A2BE6"/>
    <w:rsid w:val="004A32CB"/>
    <w:rsid w:val="004A3823"/>
    <w:rsid w:val="004A3A04"/>
    <w:rsid w:val="004A3B2E"/>
    <w:rsid w:val="004A46DE"/>
    <w:rsid w:val="004A4E99"/>
    <w:rsid w:val="004A4F39"/>
    <w:rsid w:val="004A5218"/>
    <w:rsid w:val="004A564E"/>
    <w:rsid w:val="004A567A"/>
    <w:rsid w:val="004A5721"/>
    <w:rsid w:val="004A62B8"/>
    <w:rsid w:val="004A6A9D"/>
    <w:rsid w:val="004A6F15"/>
    <w:rsid w:val="004A6F31"/>
    <w:rsid w:val="004A7294"/>
    <w:rsid w:val="004A7BBD"/>
    <w:rsid w:val="004A7C0C"/>
    <w:rsid w:val="004A7DAB"/>
    <w:rsid w:val="004B05C4"/>
    <w:rsid w:val="004B1463"/>
    <w:rsid w:val="004B154E"/>
    <w:rsid w:val="004B1CC0"/>
    <w:rsid w:val="004B1E22"/>
    <w:rsid w:val="004B2521"/>
    <w:rsid w:val="004B2709"/>
    <w:rsid w:val="004B2869"/>
    <w:rsid w:val="004B2A8F"/>
    <w:rsid w:val="004B2ED1"/>
    <w:rsid w:val="004B3080"/>
    <w:rsid w:val="004B3182"/>
    <w:rsid w:val="004B3578"/>
    <w:rsid w:val="004B38F3"/>
    <w:rsid w:val="004B3F8D"/>
    <w:rsid w:val="004B4661"/>
    <w:rsid w:val="004B4712"/>
    <w:rsid w:val="004B4757"/>
    <w:rsid w:val="004B488C"/>
    <w:rsid w:val="004B49F9"/>
    <w:rsid w:val="004B5DD6"/>
    <w:rsid w:val="004B639C"/>
    <w:rsid w:val="004B65D2"/>
    <w:rsid w:val="004B65DA"/>
    <w:rsid w:val="004B66B0"/>
    <w:rsid w:val="004B69EE"/>
    <w:rsid w:val="004B70F5"/>
    <w:rsid w:val="004B72A3"/>
    <w:rsid w:val="004B742F"/>
    <w:rsid w:val="004B7755"/>
    <w:rsid w:val="004B7931"/>
    <w:rsid w:val="004B7D6B"/>
    <w:rsid w:val="004C034B"/>
    <w:rsid w:val="004C03E0"/>
    <w:rsid w:val="004C067F"/>
    <w:rsid w:val="004C0CB0"/>
    <w:rsid w:val="004C1247"/>
    <w:rsid w:val="004C1266"/>
    <w:rsid w:val="004C17ED"/>
    <w:rsid w:val="004C1AC6"/>
    <w:rsid w:val="004C1BED"/>
    <w:rsid w:val="004C1E7B"/>
    <w:rsid w:val="004C2118"/>
    <w:rsid w:val="004C25E4"/>
    <w:rsid w:val="004C2734"/>
    <w:rsid w:val="004C2B54"/>
    <w:rsid w:val="004C2C27"/>
    <w:rsid w:val="004C2C44"/>
    <w:rsid w:val="004C2CDD"/>
    <w:rsid w:val="004C32F0"/>
    <w:rsid w:val="004C37A5"/>
    <w:rsid w:val="004C3E8A"/>
    <w:rsid w:val="004C3F4A"/>
    <w:rsid w:val="004C3F4D"/>
    <w:rsid w:val="004C42B1"/>
    <w:rsid w:val="004C4B52"/>
    <w:rsid w:val="004C4C3D"/>
    <w:rsid w:val="004C4E47"/>
    <w:rsid w:val="004C4F8C"/>
    <w:rsid w:val="004C5755"/>
    <w:rsid w:val="004C58C1"/>
    <w:rsid w:val="004C5B2E"/>
    <w:rsid w:val="004C5DD3"/>
    <w:rsid w:val="004C5EFB"/>
    <w:rsid w:val="004C66AA"/>
    <w:rsid w:val="004C6D08"/>
    <w:rsid w:val="004C6DF2"/>
    <w:rsid w:val="004C75E1"/>
    <w:rsid w:val="004C7673"/>
    <w:rsid w:val="004C7B93"/>
    <w:rsid w:val="004C7F3D"/>
    <w:rsid w:val="004D00E9"/>
    <w:rsid w:val="004D01AD"/>
    <w:rsid w:val="004D01FE"/>
    <w:rsid w:val="004D07A2"/>
    <w:rsid w:val="004D0B0B"/>
    <w:rsid w:val="004D0DBE"/>
    <w:rsid w:val="004D10D4"/>
    <w:rsid w:val="004D10E4"/>
    <w:rsid w:val="004D115D"/>
    <w:rsid w:val="004D1174"/>
    <w:rsid w:val="004D1224"/>
    <w:rsid w:val="004D13A8"/>
    <w:rsid w:val="004D193D"/>
    <w:rsid w:val="004D1DD9"/>
    <w:rsid w:val="004D1E14"/>
    <w:rsid w:val="004D2472"/>
    <w:rsid w:val="004D27D7"/>
    <w:rsid w:val="004D2997"/>
    <w:rsid w:val="004D2AE2"/>
    <w:rsid w:val="004D2F61"/>
    <w:rsid w:val="004D3423"/>
    <w:rsid w:val="004D355C"/>
    <w:rsid w:val="004D3A20"/>
    <w:rsid w:val="004D3D2D"/>
    <w:rsid w:val="004D42EF"/>
    <w:rsid w:val="004D441D"/>
    <w:rsid w:val="004D48DD"/>
    <w:rsid w:val="004D4976"/>
    <w:rsid w:val="004D4E61"/>
    <w:rsid w:val="004D5597"/>
    <w:rsid w:val="004D55C4"/>
    <w:rsid w:val="004D5799"/>
    <w:rsid w:val="004D5FDE"/>
    <w:rsid w:val="004D67A7"/>
    <w:rsid w:val="004D7498"/>
    <w:rsid w:val="004D78EB"/>
    <w:rsid w:val="004D7AA7"/>
    <w:rsid w:val="004D7F51"/>
    <w:rsid w:val="004D7F60"/>
    <w:rsid w:val="004E00D3"/>
    <w:rsid w:val="004E04F8"/>
    <w:rsid w:val="004E056D"/>
    <w:rsid w:val="004E088F"/>
    <w:rsid w:val="004E0A09"/>
    <w:rsid w:val="004E0A57"/>
    <w:rsid w:val="004E151B"/>
    <w:rsid w:val="004E19F9"/>
    <w:rsid w:val="004E1AD6"/>
    <w:rsid w:val="004E1CAF"/>
    <w:rsid w:val="004E259D"/>
    <w:rsid w:val="004E2CA8"/>
    <w:rsid w:val="004E3079"/>
    <w:rsid w:val="004E3085"/>
    <w:rsid w:val="004E3122"/>
    <w:rsid w:val="004E37D0"/>
    <w:rsid w:val="004E39F1"/>
    <w:rsid w:val="004E3DA6"/>
    <w:rsid w:val="004E465A"/>
    <w:rsid w:val="004E4BFF"/>
    <w:rsid w:val="004E4D38"/>
    <w:rsid w:val="004E53D7"/>
    <w:rsid w:val="004E5ADA"/>
    <w:rsid w:val="004E5BFE"/>
    <w:rsid w:val="004E5C18"/>
    <w:rsid w:val="004E7349"/>
    <w:rsid w:val="004E77AA"/>
    <w:rsid w:val="004E7C56"/>
    <w:rsid w:val="004E7C75"/>
    <w:rsid w:val="004F01E7"/>
    <w:rsid w:val="004F08D2"/>
    <w:rsid w:val="004F0DC8"/>
    <w:rsid w:val="004F0E85"/>
    <w:rsid w:val="004F1438"/>
    <w:rsid w:val="004F1C4A"/>
    <w:rsid w:val="004F1F25"/>
    <w:rsid w:val="004F21F9"/>
    <w:rsid w:val="004F2390"/>
    <w:rsid w:val="004F2425"/>
    <w:rsid w:val="004F26CD"/>
    <w:rsid w:val="004F2ACD"/>
    <w:rsid w:val="004F3405"/>
    <w:rsid w:val="004F3C8A"/>
    <w:rsid w:val="004F42C9"/>
    <w:rsid w:val="004F433E"/>
    <w:rsid w:val="004F487F"/>
    <w:rsid w:val="004F48E0"/>
    <w:rsid w:val="004F50A5"/>
    <w:rsid w:val="004F5D6F"/>
    <w:rsid w:val="004F5E7A"/>
    <w:rsid w:val="004F5F7A"/>
    <w:rsid w:val="004F5FAA"/>
    <w:rsid w:val="004F6329"/>
    <w:rsid w:val="004F7129"/>
    <w:rsid w:val="004F7359"/>
    <w:rsid w:val="004F73A8"/>
    <w:rsid w:val="004F7481"/>
    <w:rsid w:val="004F7C02"/>
    <w:rsid w:val="004F7D82"/>
    <w:rsid w:val="00500960"/>
    <w:rsid w:val="00500ECE"/>
    <w:rsid w:val="00500F44"/>
    <w:rsid w:val="005015F2"/>
    <w:rsid w:val="00501A4C"/>
    <w:rsid w:val="00502069"/>
    <w:rsid w:val="0050220C"/>
    <w:rsid w:val="00502543"/>
    <w:rsid w:val="00502A00"/>
    <w:rsid w:val="00503063"/>
    <w:rsid w:val="00503898"/>
    <w:rsid w:val="00504135"/>
    <w:rsid w:val="005042D3"/>
    <w:rsid w:val="0050455E"/>
    <w:rsid w:val="00504D82"/>
    <w:rsid w:val="005067E1"/>
    <w:rsid w:val="0050684E"/>
    <w:rsid w:val="00506F45"/>
    <w:rsid w:val="0050746C"/>
    <w:rsid w:val="00507548"/>
    <w:rsid w:val="00507961"/>
    <w:rsid w:val="00507983"/>
    <w:rsid w:val="00507A06"/>
    <w:rsid w:val="00507D25"/>
    <w:rsid w:val="005102F7"/>
    <w:rsid w:val="00510363"/>
    <w:rsid w:val="0051107A"/>
    <w:rsid w:val="00511336"/>
    <w:rsid w:val="00511453"/>
    <w:rsid w:val="00511D82"/>
    <w:rsid w:val="00512021"/>
    <w:rsid w:val="0051244B"/>
    <w:rsid w:val="005126D9"/>
    <w:rsid w:val="005132A3"/>
    <w:rsid w:val="00513714"/>
    <w:rsid w:val="00513899"/>
    <w:rsid w:val="0051399A"/>
    <w:rsid w:val="00514C23"/>
    <w:rsid w:val="00514EFC"/>
    <w:rsid w:val="00515499"/>
    <w:rsid w:val="005158B6"/>
    <w:rsid w:val="00515942"/>
    <w:rsid w:val="00515B35"/>
    <w:rsid w:val="00515E51"/>
    <w:rsid w:val="00515F18"/>
    <w:rsid w:val="005161CA"/>
    <w:rsid w:val="005161F9"/>
    <w:rsid w:val="005162F2"/>
    <w:rsid w:val="005165A1"/>
    <w:rsid w:val="00516996"/>
    <w:rsid w:val="005174F6"/>
    <w:rsid w:val="00517882"/>
    <w:rsid w:val="00517A9B"/>
    <w:rsid w:val="00517B40"/>
    <w:rsid w:val="005204F3"/>
    <w:rsid w:val="00520912"/>
    <w:rsid w:val="00520938"/>
    <w:rsid w:val="00520A6B"/>
    <w:rsid w:val="00520EDF"/>
    <w:rsid w:val="00520F5C"/>
    <w:rsid w:val="0052117A"/>
    <w:rsid w:val="00521244"/>
    <w:rsid w:val="00521330"/>
    <w:rsid w:val="0052188F"/>
    <w:rsid w:val="00521C3E"/>
    <w:rsid w:val="00521D31"/>
    <w:rsid w:val="00521EED"/>
    <w:rsid w:val="00522584"/>
    <w:rsid w:val="00522D6B"/>
    <w:rsid w:val="00523403"/>
    <w:rsid w:val="00523D70"/>
    <w:rsid w:val="00524AC9"/>
    <w:rsid w:val="00525151"/>
    <w:rsid w:val="0052582B"/>
    <w:rsid w:val="00525A37"/>
    <w:rsid w:val="00525B10"/>
    <w:rsid w:val="00525C20"/>
    <w:rsid w:val="00525CC6"/>
    <w:rsid w:val="00526001"/>
    <w:rsid w:val="00526224"/>
    <w:rsid w:val="00526DF0"/>
    <w:rsid w:val="005271B6"/>
    <w:rsid w:val="00527483"/>
    <w:rsid w:val="0052758B"/>
    <w:rsid w:val="005276AC"/>
    <w:rsid w:val="00527831"/>
    <w:rsid w:val="00527903"/>
    <w:rsid w:val="00527EB7"/>
    <w:rsid w:val="00527FBD"/>
    <w:rsid w:val="0053030C"/>
    <w:rsid w:val="0053031F"/>
    <w:rsid w:val="00530459"/>
    <w:rsid w:val="00530B3A"/>
    <w:rsid w:val="00531132"/>
    <w:rsid w:val="00531353"/>
    <w:rsid w:val="005314CC"/>
    <w:rsid w:val="00531FCC"/>
    <w:rsid w:val="00532030"/>
    <w:rsid w:val="00532392"/>
    <w:rsid w:val="005325F1"/>
    <w:rsid w:val="005329B9"/>
    <w:rsid w:val="00532C4F"/>
    <w:rsid w:val="00532DF0"/>
    <w:rsid w:val="00532F39"/>
    <w:rsid w:val="00533083"/>
    <w:rsid w:val="005338C1"/>
    <w:rsid w:val="00533D35"/>
    <w:rsid w:val="00533DF0"/>
    <w:rsid w:val="00533F14"/>
    <w:rsid w:val="0053416C"/>
    <w:rsid w:val="005341C8"/>
    <w:rsid w:val="0053456A"/>
    <w:rsid w:val="0053482F"/>
    <w:rsid w:val="0053484C"/>
    <w:rsid w:val="005348FF"/>
    <w:rsid w:val="00534954"/>
    <w:rsid w:val="005358B5"/>
    <w:rsid w:val="005363FA"/>
    <w:rsid w:val="00536927"/>
    <w:rsid w:val="00537781"/>
    <w:rsid w:val="005378D2"/>
    <w:rsid w:val="005400B2"/>
    <w:rsid w:val="00540347"/>
    <w:rsid w:val="00540444"/>
    <w:rsid w:val="00540896"/>
    <w:rsid w:val="00540D51"/>
    <w:rsid w:val="00540F2E"/>
    <w:rsid w:val="00541199"/>
    <w:rsid w:val="005417A0"/>
    <w:rsid w:val="00541E6D"/>
    <w:rsid w:val="00541E96"/>
    <w:rsid w:val="005423A1"/>
    <w:rsid w:val="0054277F"/>
    <w:rsid w:val="00542C1C"/>
    <w:rsid w:val="00542D6B"/>
    <w:rsid w:val="00543133"/>
    <w:rsid w:val="005431C5"/>
    <w:rsid w:val="00543822"/>
    <w:rsid w:val="00543946"/>
    <w:rsid w:val="00543B79"/>
    <w:rsid w:val="00543CD7"/>
    <w:rsid w:val="00544FE4"/>
    <w:rsid w:val="005450BF"/>
    <w:rsid w:val="005452AD"/>
    <w:rsid w:val="00545461"/>
    <w:rsid w:val="005454FE"/>
    <w:rsid w:val="00545A48"/>
    <w:rsid w:val="0054601A"/>
    <w:rsid w:val="00546242"/>
    <w:rsid w:val="005465E4"/>
    <w:rsid w:val="005473F4"/>
    <w:rsid w:val="005479F7"/>
    <w:rsid w:val="00547E74"/>
    <w:rsid w:val="00547F46"/>
    <w:rsid w:val="00550E24"/>
    <w:rsid w:val="00551339"/>
    <w:rsid w:val="00551550"/>
    <w:rsid w:val="0055176C"/>
    <w:rsid w:val="00552125"/>
    <w:rsid w:val="0055262D"/>
    <w:rsid w:val="0055288A"/>
    <w:rsid w:val="00552ED7"/>
    <w:rsid w:val="00553142"/>
    <w:rsid w:val="00553376"/>
    <w:rsid w:val="00553628"/>
    <w:rsid w:val="005536C5"/>
    <w:rsid w:val="00553896"/>
    <w:rsid w:val="00553A70"/>
    <w:rsid w:val="00553C32"/>
    <w:rsid w:val="00553E52"/>
    <w:rsid w:val="00554028"/>
    <w:rsid w:val="005540FF"/>
    <w:rsid w:val="0055429E"/>
    <w:rsid w:val="005544F3"/>
    <w:rsid w:val="0055452B"/>
    <w:rsid w:val="0055482C"/>
    <w:rsid w:val="00554886"/>
    <w:rsid w:val="005548C0"/>
    <w:rsid w:val="00555473"/>
    <w:rsid w:val="0055574F"/>
    <w:rsid w:val="00555936"/>
    <w:rsid w:val="005561E6"/>
    <w:rsid w:val="005563B7"/>
    <w:rsid w:val="0055659F"/>
    <w:rsid w:val="0055712B"/>
    <w:rsid w:val="00557774"/>
    <w:rsid w:val="005577C5"/>
    <w:rsid w:val="00557DD6"/>
    <w:rsid w:val="00557E94"/>
    <w:rsid w:val="00557FA7"/>
    <w:rsid w:val="00557FC4"/>
    <w:rsid w:val="00560184"/>
    <w:rsid w:val="00560369"/>
    <w:rsid w:val="00560713"/>
    <w:rsid w:val="005609B0"/>
    <w:rsid w:val="00560AF5"/>
    <w:rsid w:val="00560B8A"/>
    <w:rsid w:val="00560EE4"/>
    <w:rsid w:val="00561418"/>
    <w:rsid w:val="00561CC0"/>
    <w:rsid w:val="005624F5"/>
    <w:rsid w:val="0056254D"/>
    <w:rsid w:val="005626CA"/>
    <w:rsid w:val="00562E88"/>
    <w:rsid w:val="00563309"/>
    <w:rsid w:val="005647F1"/>
    <w:rsid w:val="00564ABF"/>
    <w:rsid w:val="00564DF9"/>
    <w:rsid w:val="00564FA9"/>
    <w:rsid w:val="0056572B"/>
    <w:rsid w:val="00565AF4"/>
    <w:rsid w:val="00565BB2"/>
    <w:rsid w:val="0056641F"/>
    <w:rsid w:val="00566614"/>
    <w:rsid w:val="00566F1F"/>
    <w:rsid w:val="00566FEB"/>
    <w:rsid w:val="0056732D"/>
    <w:rsid w:val="0056792B"/>
    <w:rsid w:val="00567BB5"/>
    <w:rsid w:val="00567C5D"/>
    <w:rsid w:val="005701A8"/>
    <w:rsid w:val="0057058B"/>
    <w:rsid w:val="005707CB"/>
    <w:rsid w:val="00570D20"/>
    <w:rsid w:val="0057153F"/>
    <w:rsid w:val="00571A45"/>
    <w:rsid w:val="00572031"/>
    <w:rsid w:val="005721D2"/>
    <w:rsid w:val="00572CF6"/>
    <w:rsid w:val="005733CB"/>
    <w:rsid w:val="0057443E"/>
    <w:rsid w:val="00574481"/>
    <w:rsid w:val="00574845"/>
    <w:rsid w:val="0057485C"/>
    <w:rsid w:val="0057499F"/>
    <w:rsid w:val="00574AC6"/>
    <w:rsid w:val="005750A0"/>
    <w:rsid w:val="005753F4"/>
    <w:rsid w:val="0057541B"/>
    <w:rsid w:val="005756FB"/>
    <w:rsid w:val="0057576B"/>
    <w:rsid w:val="00576487"/>
    <w:rsid w:val="0057666E"/>
    <w:rsid w:val="00576983"/>
    <w:rsid w:val="00576D0D"/>
    <w:rsid w:val="00577E47"/>
    <w:rsid w:val="00577F07"/>
    <w:rsid w:val="00577F0C"/>
    <w:rsid w:val="005807F5"/>
    <w:rsid w:val="0058094C"/>
    <w:rsid w:val="00580A0F"/>
    <w:rsid w:val="00580A77"/>
    <w:rsid w:val="005818F1"/>
    <w:rsid w:val="00581F15"/>
    <w:rsid w:val="005820EB"/>
    <w:rsid w:val="005822BF"/>
    <w:rsid w:val="005827DC"/>
    <w:rsid w:val="00582B1D"/>
    <w:rsid w:val="00582BF7"/>
    <w:rsid w:val="0058315D"/>
    <w:rsid w:val="00583174"/>
    <w:rsid w:val="00583866"/>
    <w:rsid w:val="00584074"/>
    <w:rsid w:val="00584417"/>
    <w:rsid w:val="005844C2"/>
    <w:rsid w:val="00584826"/>
    <w:rsid w:val="00584DA1"/>
    <w:rsid w:val="005854A7"/>
    <w:rsid w:val="005857A8"/>
    <w:rsid w:val="00586E43"/>
    <w:rsid w:val="0058795D"/>
    <w:rsid w:val="00587AEC"/>
    <w:rsid w:val="00590849"/>
    <w:rsid w:val="005909CD"/>
    <w:rsid w:val="00590C79"/>
    <w:rsid w:val="00590D8F"/>
    <w:rsid w:val="00590F4B"/>
    <w:rsid w:val="00591333"/>
    <w:rsid w:val="00591347"/>
    <w:rsid w:val="005915CB"/>
    <w:rsid w:val="005916DA"/>
    <w:rsid w:val="0059210B"/>
    <w:rsid w:val="005922E2"/>
    <w:rsid w:val="00592878"/>
    <w:rsid w:val="00592C01"/>
    <w:rsid w:val="00593AD6"/>
    <w:rsid w:val="00594047"/>
    <w:rsid w:val="00594284"/>
    <w:rsid w:val="0059456D"/>
    <w:rsid w:val="005947E8"/>
    <w:rsid w:val="005948F7"/>
    <w:rsid w:val="00594C28"/>
    <w:rsid w:val="00594E63"/>
    <w:rsid w:val="0059501E"/>
    <w:rsid w:val="005952ED"/>
    <w:rsid w:val="00596AD6"/>
    <w:rsid w:val="00596F4A"/>
    <w:rsid w:val="005973AC"/>
    <w:rsid w:val="005979D7"/>
    <w:rsid w:val="00597DEB"/>
    <w:rsid w:val="005A0200"/>
    <w:rsid w:val="005A025A"/>
    <w:rsid w:val="005A0C20"/>
    <w:rsid w:val="005A0C48"/>
    <w:rsid w:val="005A0FE8"/>
    <w:rsid w:val="005A1202"/>
    <w:rsid w:val="005A12D6"/>
    <w:rsid w:val="005A1C84"/>
    <w:rsid w:val="005A1E6B"/>
    <w:rsid w:val="005A24C6"/>
    <w:rsid w:val="005A2506"/>
    <w:rsid w:val="005A2A1C"/>
    <w:rsid w:val="005A2EEB"/>
    <w:rsid w:val="005A2F21"/>
    <w:rsid w:val="005A3595"/>
    <w:rsid w:val="005A38FA"/>
    <w:rsid w:val="005A3DD0"/>
    <w:rsid w:val="005A41A9"/>
    <w:rsid w:val="005A4281"/>
    <w:rsid w:val="005A465B"/>
    <w:rsid w:val="005A4DE8"/>
    <w:rsid w:val="005A4FD5"/>
    <w:rsid w:val="005A501D"/>
    <w:rsid w:val="005A5183"/>
    <w:rsid w:val="005A5293"/>
    <w:rsid w:val="005A55F0"/>
    <w:rsid w:val="005A57F1"/>
    <w:rsid w:val="005A60D7"/>
    <w:rsid w:val="005A6460"/>
    <w:rsid w:val="005A6474"/>
    <w:rsid w:val="005A65B6"/>
    <w:rsid w:val="005A65CE"/>
    <w:rsid w:val="005A65D2"/>
    <w:rsid w:val="005A66AC"/>
    <w:rsid w:val="005A6C32"/>
    <w:rsid w:val="005A6D13"/>
    <w:rsid w:val="005A7134"/>
    <w:rsid w:val="005A7341"/>
    <w:rsid w:val="005A74EC"/>
    <w:rsid w:val="005A765F"/>
    <w:rsid w:val="005A7755"/>
    <w:rsid w:val="005A7BA6"/>
    <w:rsid w:val="005A7BB2"/>
    <w:rsid w:val="005B009F"/>
    <w:rsid w:val="005B027F"/>
    <w:rsid w:val="005B05E2"/>
    <w:rsid w:val="005B09D8"/>
    <w:rsid w:val="005B0ACE"/>
    <w:rsid w:val="005B0B3F"/>
    <w:rsid w:val="005B1E74"/>
    <w:rsid w:val="005B27C7"/>
    <w:rsid w:val="005B2820"/>
    <w:rsid w:val="005B28C3"/>
    <w:rsid w:val="005B29C8"/>
    <w:rsid w:val="005B2D2F"/>
    <w:rsid w:val="005B3406"/>
    <w:rsid w:val="005B386C"/>
    <w:rsid w:val="005B389A"/>
    <w:rsid w:val="005B3C7D"/>
    <w:rsid w:val="005B428B"/>
    <w:rsid w:val="005B433B"/>
    <w:rsid w:val="005B4696"/>
    <w:rsid w:val="005B4CBF"/>
    <w:rsid w:val="005B51D8"/>
    <w:rsid w:val="005B649E"/>
    <w:rsid w:val="005B76E2"/>
    <w:rsid w:val="005B7883"/>
    <w:rsid w:val="005B7938"/>
    <w:rsid w:val="005B7A39"/>
    <w:rsid w:val="005B7ABA"/>
    <w:rsid w:val="005C0F71"/>
    <w:rsid w:val="005C13B7"/>
    <w:rsid w:val="005C1657"/>
    <w:rsid w:val="005C1B15"/>
    <w:rsid w:val="005C1B53"/>
    <w:rsid w:val="005C1D0F"/>
    <w:rsid w:val="005C1D55"/>
    <w:rsid w:val="005C236D"/>
    <w:rsid w:val="005C24BE"/>
    <w:rsid w:val="005C2675"/>
    <w:rsid w:val="005C2CD3"/>
    <w:rsid w:val="005C3034"/>
    <w:rsid w:val="005C30EA"/>
    <w:rsid w:val="005C399B"/>
    <w:rsid w:val="005C3AB2"/>
    <w:rsid w:val="005C3E19"/>
    <w:rsid w:val="005C44CD"/>
    <w:rsid w:val="005C4532"/>
    <w:rsid w:val="005C454A"/>
    <w:rsid w:val="005C459E"/>
    <w:rsid w:val="005C4A8D"/>
    <w:rsid w:val="005C4CC6"/>
    <w:rsid w:val="005C4DCD"/>
    <w:rsid w:val="005C501E"/>
    <w:rsid w:val="005C52FC"/>
    <w:rsid w:val="005C5475"/>
    <w:rsid w:val="005C5648"/>
    <w:rsid w:val="005C5AA8"/>
    <w:rsid w:val="005C5B05"/>
    <w:rsid w:val="005C6282"/>
    <w:rsid w:val="005C66AA"/>
    <w:rsid w:val="005C6987"/>
    <w:rsid w:val="005C6F5C"/>
    <w:rsid w:val="005C6FE1"/>
    <w:rsid w:val="005C729F"/>
    <w:rsid w:val="005C7574"/>
    <w:rsid w:val="005C7713"/>
    <w:rsid w:val="005C7901"/>
    <w:rsid w:val="005C7A82"/>
    <w:rsid w:val="005D02CB"/>
    <w:rsid w:val="005D0BE7"/>
    <w:rsid w:val="005D0D16"/>
    <w:rsid w:val="005D0D92"/>
    <w:rsid w:val="005D10B3"/>
    <w:rsid w:val="005D1558"/>
    <w:rsid w:val="005D18C1"/>
    <w:rsid w:val="005D1CAD"/>
    <w:rsid w:val="005D2517"/>
    <w:rsid w:val="005D3310"/>
    <w:rsid w:val="005D3597"/>
    <w:rsid w:val="005D3790"/>
    <w:rsid w:val="005D3886"/>
    <w:rsid w:val="005D3AF0"/>
    <w:rsid w:val="005D3E04"/>
    <w:rsid w:val="005D4432"/>
    <w:rsid w:val="005D4787"/>
    <w:rsid w:val="005D521D"/>
    <w:rsid w:val="005D5F8E"/>
    <w:rsid w:val="005D7193"/>
    <w:rsid w:val="005D723E"/>
    <w:rsid w:val="005D7444"/>
    <w:rsid w:val="005D7973"/>
    <w:rsid w:val="005D7BE5"/>
    <w:rsid w:val="005D7D8E"/>
    <w:rsid w:val="005E007F"/>
    <w:rsid w:val="005E01DA"/>
    <w:rsid w:val="005E073E"/>
    <w:rsid w:val="005E0999"/>
    <w:rsid w:val="005E0B54"/>
    <w:rsid w:val="005E0D4E"/>
    <w:rsid w:val="005E0E43"/>
    <w:rsid w:val="005E14C9"/>
    <w:rsid w:val="005E15D2"/>
    <w:rsid w:val="005E180C"/>
    <w:rsid w:val="005E1ED5"/>
    <w:rsid w:val="005E1F5D"/>
    <w:rsid w:val="005E2226"/>
    <w:rsid w:val="005E23EE"/>
    <w:rsid w:val="005E29FF"/>
    <w:rsid w:val="005E2C63"/>
    <w:rsid w:val="005E38E6"/>
    <w:rsid w:val="005E4022"/>
    <w:rsid w:val="005E4461"/>
    <w:rsid w:val="005E4982"/>
    <w:rsid w:val="005E4BBF"/>
    <w:rsid w:val="005E5139"/>
    <w:rsid w:val="005E529E"/>
    <w:rsid w:val="005E54E4"/>
    <w:rsid w:val="005E56BF"/>
    <w:rsid w:val="005E584C"/>
    <w:rsid w:val="005E5904"/>
    <w:rsid w:val="005E5983"/>
    <w:rsid w:val="005E5CEE"/>
    <w:rsid w:val="005E5E57"/>
    <w:rsid w:val="005E5FE8"/>
    <w:rsid w:val="005E6167"/>
    <w:rsid w:val="005E65A5"/>
    <w:rsid w:val="005E6E16"/>
    <w:rsid w:val="005E7087"/>
    <w:rsid w:val="005E7332"/>
    <w:rsid w:val="005E744D"/>
    <w:rsid w:val="005E7565"/>
    <w:rsid w:val="005E764A"/>
    <w:rsid w:val="005F0683"/>
    <w:rsid w:val="005F09E8"/>
    <w:rsid w:val="005F0A58"/>
    <w:rsid w:val="005F0DE1"/>
    <w:rsid w:val="005F11B5"/>
    <w:rsid w:val="005F13BF"/>
    <w:rsid w:val="005F159E"/>
    <w:rsid w:val="005F1655"/>
    <w:rsid w:val="005F20EE"/>
    <w:rsid w:val="005F21AD"/>
    <w:rsid w:val="005F2366"/>
    <w:rsid w:val="005F282D"/>
    <w:rsid w:val="005F28E8"/>
    <w:rsid w:val="005F2DCB"/>
    <w:rsid w:val="005F2E2B"/>
    <w:rsid w:val="005F34FC"/>
    <w:rsid w:val="005F38EC"/>
    <w:rsid w:val="005F3B39"/>
    <w:rsid w:val="005F3D93"/>
    <w:rsid w:val="005F46C1"/>
    <w:rsid w:val="005F499E"/>
    <w:rsid w:val="005F52E0"/>
    <w:rsid w:val="005F5966"/>
    <w:rsid w:val="005F5BC9"/>
    <w:rsid w:val="005F5BCC"/>
    <w:rsid w:val="005F6B6F"/>
    <w:rsid w:val="005F722F"/>
    <w:rsid w:val="005F7334"/>
    <w:rsid w:val="005F7AD0"/>
    <w:rsid w:val="00600055"/>
    <w:rsid w:val="00600106"/>
    <w:rsid w:val="00600136"/>
    <w:rsid w:val="00600251"/>
    <w:rsid w:val="006003FF"/>
    <w:rsid w:val="006005AB"/>
    <w:rsid w:val="00600934"/>
    <w:rsid w:val="00600BC3"/>
    <w:rsid w:val="00600DDE"/>
    <w:rsid w:val="0060102B"/>
    <w:rsid w:val="00601428"/>
    <w:rsid w:val="00601577"/>
    <w:rsid w:val="006020DF"/>
    <w:rsid w:val="00602134"/>
    <w:rsid w:val="00602C58"/>
    <w:rsid w:val="006030F3"/>
    <w:rsid w:val="0060325A"/>
    <w:rsid w:val="00603297"/>
    <w:rsid w:val="0060358E"/>
    <w:rsid w:val="006035C3"/>
    <w:rsid w:val="00604225"/>
    <w:rsid w:val="006045AE"/>
    <w:rsid w:val="006049C8"/>
    <w:rsid w:val="00604BA1"/>
    <w:rsid w:val="00604BE5"/>
    <w:rsid w:val="00605093"/>
    <w:rsid w:val="0060532A"/>
    <w:rsid w:val="00605900"/>
    <w:rsid w:val="0060591A"/>
    <w:rsid w:val="006059B8"/>
    <w:rsid w:val="006059FC"/>
    <w:rsid w:val="00605E36"/>
    <w:rsid w:val="00606042"/>
    <w:rsid w:val="00606623"/>
    <w:rsid w:val="0060666C"/>
    <w:rsid w:val="006069C4"/>
    <w:rsid w:val="00606B98"/>
    <w:rsid w:val="00606BC2"/>
    <w:rsid w:val="00606C67"/>
    <w:rsid w:val="00606D9B"/>
    <w:rsid w:val="00606F3F"/>
    <w:rsid w:val="00607615"/>
    <w:rsid w:val="006108C1"/>
    <w:rsid w:val="00610C5B"/>
    <w:rsid w:val="00610CEB"/>
    <w:rsid w:val="00611E09"/>
    <w:rsid w:val="00612113"/>
    <w:rsid w:val="00612188"/>
    <w:rsid w:val="006128F9"/>
    <w:rsid w:val="00613206"/>
    <w:rsid w:val="00613270"/>
    <w:rsid w:val="00613443"/>
    <w:rsid w:val="00613591"/>
    <w:rsid w:val="00613C94"/>
    <w:rsid w:val="00614239"/>
    <w:rsid w:val="006144BB"/>
    <w:rsid w:val="0061454A"/>
    <w:rsid w:val="006149A7"/>
    <w:rsid w:val="00614E0E"/>
    <w:rsid w:val="00614E26"/>
    <w:rsid w:val="0061521A"/>
    <w:rsid w:val="0061530B"/>
    <w:rsid w:val="00615441"/>
    <w:rsid w:val="00615E57"/>
    <w:rsid w:val="0061656C"/>
    <w:rsid w:val="0061670D"/>
    <w:rsid w:val="006167D2"/>
    <w:rsid w:val="006169F6"/>
    <w:rsid w:val="00616A7E"/>
    <w:rsid w:val="00616A7F"/>
    <w:rsid w:val="00616D9D"/>
    <w:rsid w:val="00617322"/>
    <w:rsid w:val="0061766F"/>
    <w:rsid w:val="006176E3"/>
    <w:rsid w:val="00617977"/>
    <w:rsid w:val="006201A4"/>
    <w:rsid w:val="006201F2"/>
    <w:rsid w:val="00620990"/>
    <w:rsid w:val="00621391"/>
    <w:rsid w:val="0062183F"/>
    <w:rsid w:val="0062186B"/>
    <w:rsid w:val="0062204A"/>
    <w:rsid w:val="0062216E"/>
    <w:rsid w:val="0062272C"/>
    <w:rsid w:val="00622DDF"/>
    <w:rsid w:val="006236F6"/>
    <w:rsid w:val="00623CAD"/>
    <w:rsid w:val="0062404B"/>
    <w:rsid w:val="00624121"/>
    <w:rsid w:val="0062414B"/>
    <w:rsid w:val="00624207"/>
    <w:rsid w:val="00624326"/>
    <w:rsid w:val="00624379"/>
    <w:rsid w:val="006247A6"/>
    <w:rsid w:val="00624922"/>
    <w:rsid w:val="00624C71"/>
    <w:rsid w:val="00624E5A"/>
    <w:rsid w:val="006251E1"/>
    <w:rsid w:val="006252B0"/>
    <w:rsid w:val="00625AF9"/>
    <w:rsid w:val="00625D75"/>
    <w:rsid w:val="00625F56"/>
    <w:rsid w:val="00626356"/>
    <w:rsid w:val="0062637F"/>
    <w:rsid w:val="006265E7"/>
    <w:rsid w:val="006266A4"/>
    <w:rsid w:val="00626A98"/>
    <w:rsid w:val="00626D49"/>
    <w:rsid w:val="00626FC3"/>
    <w:rsid w:val="006275BB"/>
    <w:rsid w:val="006275D7"/>
    <w:rsid w:val="006276DF"/>
    <w:rsid w:val="0062777A"/>
    <w:rsid w:val="00627853"/>
    <w:rsid w:val="006278A3"/>
    <w:rsid w:val="00627ED2"/>
    <w:rsid w:val="006301BE"/>
    <w:rsid w:val="006301D3"/>
    <w:rsid w:val="00630822"/>
    <w:rsid w:val="0063099A"/>
    <w:rsid w:val="00630CD0"/>
    <w:rsid w:val="00632421"/>
    <w:rsid w:val="00632754"/>
    <w:rsid w:val="00633181"/>
    <w:rsid w:val="00633198"/>
    <w:rsid w:val="00633935"/>
    <w:rsid w:val="00633EFE"/>
    <w:rsid w:val="00633F96"/>
    <w:rsid w:val="0063420B"/>
    <w:rsid w:val="00634BAA"/>
    <w:rsid w:val="00634C1D"/>
    <w:rsid w:val="00634DF5"/>
    <w:rsid w:val="00634F67"/>
    <w:rsid w:val="0063516F"/>
    <w:rsid w:val="00635C89"/>
    <w:rsid w:val="00636283"/>
    <w:rsid w:val="00636AC2"/>
    <w:rsid w:val="006373C1"/>
    <w:rsid w:val="00637AAA"/>
    <w:rsid w:val="00637C36"/>
    <w:rsid w:val="00637C71"/>
    <w:rsid w:val="00637D3A"/>
    <w:rsid w:val="006400E5"/>
    <w:rsid w:val="0064016A"/>
    <w:rsid w:val="006409D9"/>
    <w:rsid w:val="00640CF9"/>
    <w:rsid w:val="006412F6"/>
    <w:rsid w:val="00641B49"/>
    <w:rsid w:val="00642025"/>
    <w:rsid w:val="006429F5"/>
    <w:rsid w:val="00642ABA"/>
    <w:rsid w:val="00642D43"/>
    <w:rsid w:val="00643078"/>
    <w:rsid w:val="00643890"/>
    <w:rsid w:val="006439ED"/>
    <w:rsid w:val="00643F36"/>
    <w:rsid w:val="0064427A"/>
    <w:rsid w:val="00644CED"/>
    <w:rsid w:val="00644D50"/>
    <w:rsid w:val="006454C3"/>
    <w:rsid w:val="006459BB"/>
    <w:rsid w:val="0064625F"/>
    <w:rsid w:val="00646D94"/>
    <w:rsid w:val="006478DB"/>
    <w:rsid w:val="00647B23"/>
    <w:rsid w:val="00650018"/>
    <w:rsid w:val="00650E05"/>
    <w:rsid w:val="00650E1A"/>
    <w:rsid w:val="00650EC5"/>
    <w:rsid w:val="006510FD"/>
    <w:rsid w:val="006517B1"/>
    <w:rsid w:val="006526FC"/>
    <w:rsid w:val="00652B0B"/>
    <w:rsid w:val="00652B2C"/>
    <w:rsid w:val="00652EFC"/>
    <w:rsid w:val="00652FA5"/>
    <w:rsid w:val="00653437"/>
    <w:rsid w:val="006536EA"/>
    <w:rsid w:val="0065425C"/>
    <w:rsid w:val="006543A5"/>
    <w:rsid w:val="0065489F"/>
    <w:rsid w:val="00654BEC"/>
    <w:rsid w:val="006550E5"/>
    <w:rsid w:val="006559B3"/>
    <w:rsid w:val="00655BAB"/>
    <w:rsid w:val="00655F56"/>
    <w:rsid w:val="006564DE"/>
    <w:rsid w:val="00656758"/>
    <w:rsid w:val="006569CF"/>
    <w:rsid w:val="006569EB"/>
    <w:rsid w:val="00656E0A"/>
    <w:rsid w:val="00656F90"/>
    <w:rsid w:val="006571BD"/>
    <w:rsid w:val="00660210"/>
    <w:rsid w:val="0066030C"/>
    <w:rsid w:val="00660902"/>
    <w:rsid w:val="00660918"/>
    <w:rsid w:val="00660981"/>
    <w:rsid w:val="006609E0"/>
    <w:rsid w:val="00660EDD"/>
    <w:rsid w:val="00661530"/>
    <w:rsid w:val="00661C98"/>
    <w:rsid w:val="00661D69"/>
    <w:rsid w:val="0066238D"/>
    <w:rsid w:val="0066287F"/>
    <w:rsid w:val="00662A0D"/>
    <w:rsid w:val="00662C57"/>
    <w:rsid w:val="00663882"/>
    <w:rsid w:val="00663B6A"/>
    <w:rsid w:val="00663EDE"/>
    <w:rsid w:val="00664FB7"/>
    <w:rsid w:val="00665444"/>
    <w:rsid w:val="006654E6"/>
    <w:rsid w:val="006658B0"/>
    <w:rsid w:val="0066607C"/>
    <w:rsid w:val="0066683B"/>
    <w:rsid w:val="00666A42"/>
    <w:rsid w:val="00666DC8"/>
    <w:rsid w:val="006670CF"/>
    <w:rsid w:val="006671A5"/>
    <w:rsid w:val="00667A70"/>
    <w:rsid w:val="0067013E"/>
    <w:rsid w:val="0067019C"/>
    <w:rsid w:val="0067026A"/>
    <w:rsid w:val="00670820"/>
    <w:rsid w:val="006708B4"/>
    <w:rsid w:val="00670938"/>
    <w:rsid w:val="00670AF0"/>
    <w:rsid w:val="00670CB9"/>
    <w:rsid w:val="006710CB"/>
    <w:rsid w:val="006710E5"/>
    <w:rsid w:val="00671243"/>
    <w:rsid w:val="006715D3"/>
    <w:rsid w:val="0067169D"/>
    <w:rsid w:val="006718A0"/>
    <w:rsid w:val="00671F8C"/>
    <w:rsid w:val="0067220C"/>
    <w:rsid w:val="0067223F"/>
    <w:rsid w:val="0067236C"/>
    <w:rsid w:val="00672E76"/>
    <w:rsid w:val="006731DE"/>
    <w:rsid w:val="00673D3C"/>
    <w:rsid w:val="00673EC4"/>
    <w:rsid w:val="00675935"/>
    <w:rsid w:val="0067593A"/>
    <w:rsid w:val="006763F1"/>
    <w:rsid w:val="00676B90"/>
    <w:rsid w:val="0067726F"/>
    <w:rsid w:val="00677D54"/>
    <w:rsid w:val="00677F97"/>
    <w:rsid w:val="006805F4"/>
    <w:rsid w:val="006807CD"/>
    <w:rsid w:val="00680B04"/>
    <w:rsid w:val="00680E89"/>
    <w:rsid w:val="00681450"/>
    <w:rsid w:val="0068166E"/>
    <w:rsid w:val="00681A43"/>
    <w:rsid w:val="00681C7C"/>
    <w:rsid w:val="00682242"/>
    <w:rsid w:val="006822DC"/>
    <w:rsid w:val="00682566"/>
    <w:rsid w:val="006834ED"/>
    <w:rsid w:val="00683538"/>
    <w:rsid w:val="00683A11"/>
    <w:rsid w:val="00683C51"/>
    <w:rsid w:val="0068487B"/>
    <w:rsid w:val="00684996"/>
    <w:rsid w:val="00684B03"/>
    <w:rsid w:val="006853CE"/>
    <w:rsid w:val="006857DC"/>
    <w:rsid w:val="00685A3F"/>
    <w:rsid w:val="00685B59"/>
    <w:rsid w:val="00685D74"/>
    <w:rsid w:val="00685DE7"/>
    <w:rsid w:val="00685F2E"/>
    <w:rsid w:val="006863B4"/>
    <w:rsid w:val="006865A6"/>
    <w:rsid w:val="00686BB4"/>
    <w:rsid w:val="006875BA"/>
    <w:rsid w:val="006877BC"/>
    <w:rsid w:val="0069032C"/>
    <w:rsid w:val="00690376"/>
    <w:rsid w:val="00690AB0"/>
    <w:rsid w:val="00690D55"/>
    <w:rsid w:val="00690F59"/>
    <w:rsid w:val="006920AA"/>
    <w:rsid w:val="0069278D"/>
    <w:rsid w:val="00692C2E"/>
    <w:rsid w:val="0069384B"/>
    <w:rsid w:val="00693B05"/>
    <w:rsid w:val="00693D27"/>
    <w:rsid w:val="006943E2"/>
    <w:rsid w:val="0069466B"/>
    <w:rsid w:val="006949A2"/>
    <w:rsid w:val="00694A0E"/>
    <w:rsid w:val="00695197"/>
    <w:rsid w:val="00695B46"/>
    <w:rsid w:val="00695E13"/>
    <w:rsid w:val="00696E7E"/>
    <w:rsid w:val="00697764"/>
    <w:rsid w:val="00697790"/>
    <w:rsid w:val="00697A80"/>
    <w:rsid w:val="006A016B"/>
    <w:rsid w:val="006A0217"/>
    <w:rsid w:val="006A039C"/>
    <w:rsid w:val="006A0AB0"/>
    <w:rsid w:val="006A1042"/>
    <w:rsid w:val="006A12CE"/>
    <w:rsid w:val="006A1407"/>
    <w:rsid w:val="006A140A"/>
    <w:rsid w:val="006A16F3"/>
    <w:rsid w:val="006A1B05"/>
    <w:rsid w:val="006A1D63"/>
    <w:rsid w:val="006A2072"/>
    <w:rsid w:val="006A2241"/>
    <w:rsid w:val="006A243E"/>
    <w:rsid w:val="006A277A"/>
    <w:rsid w:val="006A2CD5"/>
    <w:rsid w:val="006A2E11"/>
    <w:rsid w:val="006A3664"/>
    <w:rsid w:val="006A3A52"/>
    <w:rsid w:val="006A3A97"/>
    <w:rsid w:val="006A3F51"/>
    <w:rsid w:val="006A4622"/>
    <w:rsid w:val="006A4885"/>
    <w:rsid w:val="006A4D67"/>
    <w:rsid w:val="006A51AB"/>
    <w:rsid w:val="006A537C"/>
    <w:rsid w:val="006A588B"/>
    <w:rsid w:val="006A5D4B"/>
    <w:rsid w:val="006A5DE3"/>
    <w:rsid w:val="006A5F13"/>
    <w:rsid w:val="006A5F43"/>
    <w:rsid w:val="006A607A"/>
    <w:rsid w:val="006A6190"/>
    <w:rsid w:val="006A68F7"/>
    <w:rsid w:val="006A6C44"/>
    <w:rsid w:val="006A6EAE"/>
    <w:rsid w:val="006A7E5A"/>
    <w:rsid w:val="006B099B"/>
    <w:rsid w:val="006B0D5D"/>
    <w:rsid w:val="006B0E7E"/>
    <w:rsid w:val="006B1088"/>
    <w:rsid w:val="006B1131"/>
    <w:rsid w:val="006B1239"/>
    <w:rsid w:val="006B127C"/>
    <w:rsid w:val="006B1A7A"/>
    <w:rsid w:val="006B1B35"/>
    <w:rsid w:val="006B1EA2"/>
    <w:rsid w:val="006B2074"/>
    <w:rsid w:val="006B2323"/>
    <w:rsid w:val="006B2560"/>
    <w:rsid w:val="006B3BFF"/>
    <w:rsid w:val="006B426F"/>
    <w:rsid w:val="006B439D"/>
    <w:rsid w:val="006B4B26"/>
    <w:rsid w:val="006B5283"/>
    <w:rsid w:val="006B5824"/>
    <w:rsid w:val="006B610D"/>
    <w:rsid w:val="006B63FD"/>
    <w:rsid w:val="006B6402"/>
    <w:rsid w:val="006B6CA1"/>
    <w:rsid w:val="006B6FDA"/>
    <w:rsid w:val="006B7688"/>
    <w:rsid w:val="006C04BF"/>
    <w:rsid w:val="006C065E"/>
    <w:rsid w:val="006C085C"/>
    <w:rsid w:val="006C0BAB"/>
    <w:rsid w:val="006C0CCC"/>
    <w:rsid w:val="006C148F"/>
    <w:rsid w:val="006C1D0A"/>
    <w:rsid w:val="006C1E4F"/>
    <w:rsid w:val="006C22C3"/>
    <w:rsid w:val="006C250F"/>
    <w:rsid w:val="006C2FAA"/>
    <w:rsid w:val="006C375B"/>
    <w:rsid w:val="006C4F8B"/>
    <w:rsid w:val="006C5564"/>
    <w:rsid w:val="006C563B"/>
    <w:rsid w:val="006C57FA"/>
    <w:rsid w:val="006C5DF2"/>
    <w:rsid w:val="006C6484"/>
    <w:rsid w:val="006C6823"/>
    <w:rsid w:val="006C7741"/>
    <w:rsid w:val="006C7BE8"/>
    <w:rsid w:val="006D0095"/>
    <w:rsid w:val="006D01F3"/>
    <w:rsid w:val="006D0549"/>
    <w:rsid w:val="006D073D"/>
    <w:rsid w:val="006D0A0D"/>
    <w:rsid w:val="006D1246"/>
    <w:rsid w:val="006D14B0"/>
    <w:rsid w:val="006D23A7"/>
    <w:rsid w:val="006D3047"/>
    <w:rsid w:val="006D30EE"/>
    <w:rsid w:val="006D3740"/>
    <w:rsid w:val="006D3A35"/>
    <w:rsid w:val="006D3E61"/>
    <w:rsid w:val="006D3EAD"/>
    <w:rsid w:val="006D423E"/>
    <w:rsid w:val="006D49BD"/>
    <w:rsid w:val="006D4DDA"/>
    <w:rsid w:val="006D4EDA"/>
    <w:rsid w:val="006D5436"/>
    <w:rsid w:val="006D59A5"/>
    <w:rsid w:val="006D681D"/>
    <w:rsid w:val="006D706D"/>
    <w:rsid w:val="006D78FC"/>
    <w:rsid w:val="006E0314"/>
    <w:rsid w:val="006E0BFE"/>
    <w:rsid w:val="006E15AB"/>
    <w:rsid w:val="006E15E6"/>
    <w:rsid w:val="006E1BD3"/>
    <w:rsid w:val="006E1E6A"/>
    <w:rsid w:val="006E1F38"/>
    <w:rsid w:val="006E212B"/>
    <w:rsid w:val="006E225E"/>
    <w:rsid w:val="006E2BC1"/>
    <w:rsid w:val="006E2E1B"/>
    <w:rsid w:val="006E3279"/>
    <w:rsid w:val="006E38FE"/>
    <w:rsid w:val="006E3FD3"/>
    <w:rsid w:val="006E4998"/>
    <w:rsid w:val="006E4E18"/>
    <w:rsid w:val="006E50C9"/>
    <w:rsid w:val="006E516A"/>
    <w:rsid w:val="006E584F"/>
    <w:rsid w:val="006E680C"/>
    <w:rsid w:val="006E6993"/>
    <w:rsid w:val="006E69E0"/>
    <w:rsid w:val="006E6E19"/>
    <w:rsid w:val="006E6E9C"/>
    <w:rsid w:val="006E6F11"/>
    <w:rsid w:val="006E72C4"/>
    <w:rsid w:val="006E787A"/>
    <w:rsid w:val="006F06E1"/>
    <w:rsid w:val="006F0794"/>
    <w:rsid w:val="006F0ACD"/>
    <w:rsid w:val="006F0F39"/>
    <w:rsid w:val="006F106D"/>
    <w:rsid w:val="006F1082"/>
    <w:rsid w:val="006F14EE"/>
    <w:rsid w:val="006F1519"/>
    <w:rsid w:val="006F1699"/>
    <w:rsid w:val="006F1C26"/>
    <w:rsid w:val="006F1E66"/>
    <w:rsid w:val="006F219C"/>
    <w:rsid w:val="006F28AE"/>
    <w:rsid w:val="006F2A01"/>
    <w:rsid w:val="006F2DE6"/>
    <w:rsid w:val="006F2EC2"/>
    <w:rsid w:val="006F31B4"/>
    <w:rsid w:val="006F3215"/>
    <w:rsid w:val="006F3572"/>
    <w:rsid w:val="006F3F5B"/>
    <w:rsid w:val="006F41A6"/>
    <w:rsid w:val="006F42B7"/>
    <w:rsid w:val="006F450E"/>
    <w:rsid w:val="006F4CF6"/>
    <w:rsid w:val="006F4E16"/>
    <w:rsid w:val="006F51CB"/>
    <w:rsid w:val="006F566F"/>
    <w:rsid w:val="006F587D"/>
    <w:rsid w:val="006F5961"/>
    <w:rsid w:val="006F5F54"/>
    <w:rsid w:val="006F6663"/>
    <w:rsid w:val="006F6A76"/>
    <w:rsid w:val="006F6DFF"/>
    <w:rsid w:val="006F78F5"/>
    <w:rsid w:val="0070014E"/>
    <w:rsid w:val="00700311"/>
    <w:rsid w:val="00701147"/>
    <w:rsid w:val="00701B0A"/>
    <w:rsid w:val="00701D28"/>
    <w:rsid w:val="007022CE"/>
    <w:rsid w:val="00702432"/>
    <w:rsid w:val="007026AD"/>
    <w:rsid w:val="0070328B"/>
    <w:rsid w:val="00703AF2"/>
    <w:rsid w:val="00704258"/>
    <w:rsid w:val="0070425B"/>
    <w:rsid w:val="00704677"/>
    <w:rsid w:val="007053E0"/>
    <w:rsid w:val="0070550E"/>
    <w:rsid w:val="00705731"/>
    <w:rsid w:val="00705948"/>
    <w:rsid w:val="00705AB8"/>
    <w:rsid w:val="00705AFA"/>
    <w:rsid w:val="00705BC4"/>
    <w:rsid w:val="00706061"/>
    <w:rsid w:val="007061C9"/>
    <w:rsid w:val="00706BE3"/>
    <w:rsid w:val="00706E16"/>
    <w:rsid w:val="007074D6"/>
    <w:rsid w:val="007079F6"/>
    <w:rsid w:val="00707A63"/>
    <w:rsid w:val="0071025A"/>
    <w:rsid w:val="00710648"/>
    <w:rsid w:val="00710986"/>
    <w:rsid w:val="00710ECD"/>
    <w:rsid w:val="00711712"/>
    <w:rsid w:val="00711DA3"/>
    <w:rsid w:val="00711DF8"/>
    <w:rsid w:val="00711E87"/>
    <w:rsid w:val="00711F94"/>
    <w:rsid w:val="00712519"/>
    <w:rsid w:val="007125B5"/>
    <w:rsid w:val="00712742"/>
    <w:rsid w:val="00712B9A"/>
    <w:rsid w:val="00713F07"/>
    <w:rsid w:val="007146E5"/>
    <w:rsid w:val="0071493F"/>
    <w:rsid w:val="00714953"/>
    <w:rsid w:val="00714C86"/>
    <w:rsid w:val="0071602E"/>
    <w:rsid w:val="007163C6"/>
    <w:rsid w:val="00716A35"/>
    <w:rsid w:val="00716B3C"/>
    <w:rsid w:val="00716CCC"/>
    <w:rsid w:val="00717A90"/>
    <w:rsid w:val="00717FC0"/>
    <w:rsid w:val="007201F7"/>
    <w:rsid w:val="00720ABF"/>
    <w:rsid w:val="00721805"/>
    <w:rsid w:val="007219A6"/>
    <w:rsid w:val="00721B71"/>
    <w:rsid w:val="00721BD1"/>
    <w:rsid w:val="00721FAD"/>
    <w:rsid w:val="00722759"/>
    <w:rsid w:val="00722A72"/>
    <w:rsid w:val="00722CC8"/>
    <w:rsid w:val="007230A4"/>
    <w:rsid w:val="007234B8"/>
    <w:rsid w:val="007239B5"/>
    <w:rsid w:val="00723D5C"/>
    <w:rsid w:val="00723E4E"/>
    <w:rsid w:val="00724215"/>
    <w:rsid w:val="007242AC"/>
    <w:rsid w:val="00724318"/>
    <w:rsid w:val="00724F12"/>
    <w:rsid w:val="00725073"/>
    <w:rsid w:val="007254D0"/>
    <w:rsid w:val="00725A4C"/>
    <w:rsid w:val="00725FE9"/>
    <w:rsid w:val="00726667"/>
    <w:rsid w:val="00726A73"/>
    <w:rsid w:val="00726B07"/>
    <w:rsid w:val="007270C6"/>
    <w:rsid w:val="0072719E"/>
    <w:rsid w:val="007273EF"/>
    <w:rsid w:val="00727C92"/>
    <w:rsid w:val="00727CB7"/>
    <w:rsid w:val="00730128"/>
    <w:rsid w:val="0073093A"/>
    <w:rsid w:val="00730D56"/>
    <w:rsid w:val="00730D8C"/>
    <w:rsid w:val="00731266"/>
    <w:rsid w:val="007316B0"/>
    <w:rsid w:val="00731E1E"/>
    <w:rsid w:val="00731ECE"/>
    <w:rsid w:val="00731FC6"/>
    <w:rsid w:val="007321B0"/>
    <w:rsid w:val="007321B7"/>
    <w:rsid w:val="00732233"/>
    <w:rsid w:val="00732276"/>
    <w:rsid w:val="00732A54"/>
    <w:rsid w:val="00732D95"/>
    <w:rsid w:val="00732DB5"/>
    <w:rsid w:val="0073312D"/>
    <w:rsid w:val="0073324F"/>
    <w:rsid w:val="00733257"/>
    <w:rsid w:val="00733355"/>
    <w:rsid w:val="0073335D"/>
    <w:rsid w:val="007333A4"/>
    <w:rsid w:val="007338C8"/>
    <w:rsid w:val="0073393C"/>
    <w:rsid w:val="00733A23"/>
    <w:rsid w:val="007341A5"/>
    <w:rsid w:val="00734445"/>
    <w:rsid w:val="0073444B"/>
    <w:rsid w:val="00735581"/>
    <w:rsid w:val="007357A3"/>
    <w:rsid w:val="007358F4"/>
    <w:rsid w:val="00735C8F"/>
    <w:rsid w:val="00736107"/>
    <w:rsid w:val="00736412"/>
    <w:rsid w:val="00736419"/>
    <w:rsid w:val="00736453"/>
    <w:rsid w:val="00736620"/>
    <w:rsid w:val="00737017"/>
    <w:rsid w:val="0073701E"/>
    <w:rsid w:val="007372B5"/>
    <w:rsid w:val="007379B1"/>
    <w:rsid w:val="00737CA3"/>
    <w:rsid w:val="00737FF9"/>
    <w:rsid w:val="00740BE5"/>
    <w:rsid w:val="00740C54"/>
    <w:rsid w:val="00740C7A"/>
    <w:rsid w:val="00740D7A"/>
    <w:rsid w:val="00741365"/>
    <w:rsid w:val="00741646"/>
    <w:rsid w:val="0074188A"/>
    <w:rsid w:val="00741B7D"/>
    <w:rsid w:val="007425CF"/>
    <w:rsid w:val="0074325E"/>
    <w:rsid w:val="0074331C"/>
    <w:rsid w:val="0074341F"/>
    <w:rsid w:val="00744997"/>
    <w:rsid w:val="0074508A"/>
    <w:rsid w:val="007452CE"/>
    <w:rsid w:val="00745454"/>
    <w:rsid w:val="00745ED8"/>
    <w:rsid w:val="00745FB1"/>
    <w:rsid w:val="007462D8"/>
    <w:rsid w:val="0074778B"/>
    <w:rsid w:val="00747D9F"/>
    <w:rsid w:val="0075095D"/>
    <w:rsid w:val="00751167"/>
    <w:rsid w:val="007512FE"/>
    <w:rsid w:val="007514BA"/>
    <w:rsid w:val="00751BB1"/>
    <w:rsid w:val="00751FCD"/>
    <w:rsid w:val="00752509"/>
    <w:rsid w:val="00752D2C"/>
    <w:rsid w:val="00752F0F"/>
    <w:rsid w:val="007533CF"/>
    <w:rsid w:val="007534B4"/>
    <w:rsid w:val="007542EC"/>
    <w:rsid w:val="00755E42"/>
    <w:rsid w:val="00755E8C"/>
    <w:rsid w:val="00755EFB"/>
    <w:rsid w:val="00756143"/>
    <w:rsid w:val="007562CA"/>
    <w:rsid w:val="0075630E"/>
    <w:rsid w:val="0075641C"/>
    <w:rsid w:val="00756CB1"/>
    <w:rsid w:val="00756F8E"/>
    <w:rsid w:val="007576AB"/>
    <w:rsid w:val="0076029E"/>
    <w:rsid w:val="007602E8"/>
    <w:rsid w:val="00760AE7"/>
    <w:rsid w:val="00761295"/>
    <w:rsid w:val="00761992"/>
    <w:rsid w:val="0076281A"/>
    <w:rsid w:val="00762B2B"/>
    <w:rsid w:val="0076308A"/>
    <w:rsid w:val="00763439"/>
    <w:rsid w:val="00763941"/>
    <w:rsid w:val="00763CBC"/>
    <w:rsid w:val="0076452E"/>
    <w:rsid w:val="0076475C"/>
    <w:rsid w:val="007652F1"/>
    <w:rsid w:val="007655CE"/>
    <w:rsid w:val="00766575"/>
    <w:rsid w:val="007666F8"/>
    <w:rsid w:val="00766886"/>
    <w:rsid w:val="0076693A"/>
    <w:rsid w:val="0076693D"/>
    <w:rsid w:val="00766BA1"/>
    <w:rsid w:val="0076705A"/>
    <w:rsid w:val="007672F4"/>
    <w:rsid w:val="00767303"/>
    <w:rsid w:val="00767764"/>
    <w:rsid w:val="007677AE"/>
    <w:rsid w:val="00767D58"/>
    <w:rsid w:val="00767E56"/>
    <w:rsid w:val="0077026F"/>
    <w:rsid w:val="00770635"/>
    <w:rsid w:val="007706F6"/>
    <w:rsid w:val="00770B94"/>
    <w:rsid w:val="00770BB8"/>
    <w:rsid w:val="0077139F"/>
    <w:rsid w:val="007716C7"/>
    <w:rsid w:val="00771E7F"/>
    <w:rsid w:val="00772310"/>
    <w:rsid w:val="00772543"/>
    <w:rsid w:val="00772817"/>
    <w:rsid w:val="007728BF"/>
    <w:rsid w:val="00772E7C"/>
    <w:rsid w:val="00773A5A"/>
    <w:rsid w:val="00773DC5"/>
    <w:rsid w:val="00774675"/>
    <w:rsid w:val="0077476A"/>
    <w:rsid w:val="00774F6C"/>
    <w:rsid w:val="00774FA5"/>
    <w:rsid w:val="00775083"/>
    <w:rsid w:val="00775488"/>
    <w:rsid w:val="007759D6"/>
    <w:rsid w:val="00775A7B"/>
    <w:rsid w:val="00775C77"/>
    <w:rsid w:val="00775E0F"/>
    <w:rsid w:val="00775EF0"/>
    <w:rsid w:val="007763D1"/>
    <w:rsid w:val="00776A87"/>
    <w:rsid w:val="00777231"/>
    <w:rsid w:val="007775F1"/>
    <w:rsid w:val="00777B43"/>
    <w:rsid w:val="00777C4C"/>
    <w:rsid w:val="00777F9D"/>
    <w:rsid w:val="00780140"/>
    <w:rsid w:val="007802CA"/>
    <w:rsid w:val="00780643"/>
    <w:rsid w:val="00780A98"/>
    <w:rsid w:val="00780B97"/>
    <w:rsid w:val="00780CF0"/>
    <w:rsid w:val="00780D5C"/>
    <w:rsid w:val="0078121B"/>
    <w:rsid w:val="0078161D"/>
    <w:rsid w:val="00782247"/>
    <w:rsid w:val="007823CA"/>
    <w:rsid w:val="0078240B"/>
    <w:rsid w:val="00782C41"/>
    <w:rsid w:val="00782E3B"/>
    <w:rsid w:val="00782FAB"/>
    <w:rsid w:val="0078368A"/>
    <w:rsid w:val="0078409D"/>
    <w:rsid w:val="007843F2"/>
    <w:rsid w:val="00784960"/>
    <w:rsid w:val="00784A0B"/>
    <w:rsid w:val="00785364"/>
    <w:rsid w:val="0078594D"/>
    <w:rsid w:val="00785966"/>
    <w:rsid w:val="00786E3A"/>
    <w:rsid w:val="00786E77"/>
    <w:rsid w:val="00786F97"/>
    <w:rsid w:val="0078722B"/>
    <w:rsid w:val="00787520"/>
    <w:rsid w:val="00787941"/>
    <w:rsid w:val="00790547"/>
    <w:rsid w:val="007909DE"/>
    <w:rsid w:val="00790FC7"/>
    <w:rsid w:val="00791120"/>
    <w:rsid w:val="00791149"/>
    <w:rsid w:val="00791635"/>
    <w:rsid w:val="007917FF"/>
    <w:rsid w:val="00791BAB"/>
    <w:rsid w:val="00791C87"/>
    <w:rsid w:val="00791E2C"/>
    <w:rsid w:val="00791E3B"/>
    <w:rsid w:val="00792360"/>
    <w:rsid w:val="00792613"/>
    <w:rsid w:val="007926C8"/>
    <w:rsid w:val="0079274B"/>
    <w:rsid w:val="007928DB"/>
    <w:rsid w:val="00792990"/>
    <w:rsid w:val="00793226"/>
    <w:rsid w:val="0079338C"/>
    <w:rsid w:val="00793E23"/>
    <w:rsid w:val="007940B6"/>
    <w:rsid w:val="0079518D"/>
    <w:rsid w:val="0079519C"/>
    <w:rsid w:val="007953D7"/>
    <w:rsid w:val="00795A61"/>
    <w:rsid w:val="00795D62"/>
    <w:rsid w:val="00795E70"/>
    <w:rsid w:val="007961C2"/>
    <w:rsid w:val="007962EF"/>
    <w:rsid w:val="007969C3"/>
    <w:rsid w:val="007972F1"/>
    <w:rsid w:val="0079763F"/>
    <w:rsid w:val="00797935"/>
    <w:rsid w:val="00797C34"/>
    <w:rsid w:val="007A045A"/>
    <w:rsid w:val="007A05B5"/>
    <w:rsid w:val="007A06AE"/>
    <w:rsid w:val="007A17E0"/>
    <w:rsid w:val="007A1AA9"/>
    <w:rsid w:val="007A1B6E"/>
    <w:rsid w:val="007A35D9"/>
    <w:rsid w:val="007A385B"/>
    <w:rsid w:val="007A3AD1"/>
    <w:rsid w:val="007A3CC5"/>
    <w:rsid w:val="007A3E2B"/>
    <w:rsid w:val="007A3F73"/>
    <w:rsid w:val="007A4B14"/>
    <w:rsid w:val="007A4B41"/>
    <w:rsid w:val="007A4B75"/>
    <w:rsid w:val="007A4CD6"/>
    <w:rsid w:val="007A5108"/>
    <w:rsid w:val="007A515D"/>
    <w:rsid w:val="007A56D3"/>
    <w:rsid w:val="007A57C1"/>
    <w:rsid w:val="007A6039"/>
    <w:rsid w:val="007A674B"/>
    <w:rsid w:val="007A68DD"/>
    <w:rsid w:val="007A6A86"/>
    <w:rsid w:val="007A6DA2"/>
    <w:rsid w:val="007A746B"/>
    <w:rsid w:val="007A7684"/>
    <w:rsid w:val="007A79E5"/>
    <w:rsid w:val="007A7EA5"/>
    <w:rsid w:val="007B0594"/>
    <w:rsid w:val="007B070D"/>
    <w:rsid w:val="007B0964"/>
    <w:rsid w:val="007B0BCE"/>
    <w:rsid w:val="007B1632"/>
    <w:rsid w:val="007B1693"/>
    <w:rsid w:val="007B196A"/>
    <w:rsid w:val="007B19C9"/>
    <w:rsid w:val="007B24BA"/>
    <w:rsid w:val="007B2516"/>
    <w:rsid w:val="007B2519"/>
    <w:rsid w:val="007B2748"/>
    <w:rsid w:val="007B3979"/>
    <w:rsid w:val="007B3A83"/>
    <w:rsid w:val="007B3D8B"/>
    <w:rsid w:val="007B3E95"/>
    <w:rsid w:val="007B4050"/>
    <w:rsid w:val="007B427E"/>
    <w:rsid w:val="007B4293"/>
    <w:rsid w:val="007B445D"/>
    <w:rsid w:val="007B4826"/>
    <w:rsid w:val="007B4D64"/>
    <w:rsid w:val="007B5589"/>
    <w:rsid w:val="007B5AF4"/>
    <w:rsid w:val="007B5C66"/>
    <w:rsid w:val="007B5E3E"/>
    <w:rsid w:val="007B5F1A"/>
    <w:rsid w:val="007B62CC"/>
    <w:rsid w:val="007B6612"/>
    <w:rsid w:val="007B669C"/>
    <w:rsid w:val="007B67B6"/>
    <w:rsid w:val="007B69BC"/>
    <w:rsid w:val="007B6A82"/>
    <w:rsid w:val="007B6CE9"/>
    <w:rsid w:val="007B7357"/>
    <w:rsid w:val="007B750F"/>
    <w:rsid w:val="007B7518"/>
    <w:rsid w:val="007B784F"/>
    <w:rsid w:val="007B7D70"/>
    <w:rsid w:val="007B7F3C"/>
    <w:rsid w:val="007C0225"/>
    <w:rsid w:val="007C04D3"/>
    <w:rsid w:val="007C0585"/>
    <w:rsid w:val="007C05E8"/>
    <w:rsid w:val="007C0847"/>
    <w:rsid w:val="007C0941"/>
    <w:rsid w:val="007C0D3E"/>
    <w:rsid w:val="007C11BC"/>
    <w:rsid w:val="007C123C"/>
    <w:rsid w:val="007C142D"/>
    <w:rsid w:val="007C1484"/>
    <w:rsid w:val="007C1863"/>
    <w:rsid w:val="007C225F"/>
    <w:rsid w:val="007C27E5"/>
    <w:rsid w:val="007C2BCB"/>
    <w:rsid w:val="007C339B"/>
    <w:rsid w:val="007C3555"/>
    <w:rsid w:val="007C4789"/>
    <w:rsid w:val="007C4BC2"/>
    <w:rsid w:val="007C4D58"/>
    <w:rsid w:val="007C5117"/>
    <w:rsid w:val="007C5508"/>
    <w:rsid w:val="007C5658"/>
    <w:rsid w:val="007C575B"/>
    <w:rsid w:val="007C5CFE"/>
    <w:rsid w:val="007C60EB"/>
    <w:rsid w:val="007C6DC4"/>
    <w:rsid w:val="007C709C"/>
    <w:rsid w:val="007C7AC4"/>
    <w:rsid w:val="007C7CD4"/>
    <w:rsid w:val="007C7DFE"/>
    <w:rsid w:val="007D01AE"/>
    <w:rsid w:val="007D01D1"/>
    <w:rsid w:val="007D0AF5"/>
    <w:rsid w:val="007D0E37"/>
    <w:rsid w:val="007D12A2"/>
    <w:rsid w:val="007D12F9"/>
    <w:rsid w:val="007D142C"/>
    <w:rsid w:val="007D187F"/>
    <w:rsid w:val="007D1AF3"/>
    <w:rsid w:val="007D236C"/>
    <w:rsid w:val="007D24AE"/>
    <w:rsid w:val="007D3156"/>
    <w:rsid w:val="007D41BD"/>
    <w:rsid w:val="007D4B38"/>
    <w:rsid w:val="007D4F5E"/>
    <w:rsid w:val="007D5315"/>
    <w:rsid w:val="007D5475"/>
    <w:rsid w:val="007D5542"/>
    <w:rsid w:val="007D589F"/>
    <w:rsid w:val="007D5985"/>
    <w:rsid w:val="007D5AFF"/>
    <w:rsid w:val="007D5BC5"/>
    <w:rsid w:val="007D628D"/>
    <w:rsid w:val="007D710C"/>
    <w:rsid w:val="007D7122"/>
    <w:rsid w:val="007D72B3"/>
    <w:rsid w:val="007D74DB"/>
    <w:rsid w:val="007D7808"/>
    <w:rsid w:val="007D7C18"/>
    <w:rsid w:val="007D7C77"/>
    <w:rsid w:val="007D7EAA"/>
    <w:rsid w:val="007E019B"/>
    <w:rsid w:val="007E05AF"/>
    <w:rsid w:val="007E074F"/>
    <w:rsid w:val="007E09A9"/>
    <w:rsid w:val="007E0AA9"/>
    <w:rsid w:val="007E0AAB"/>
    <w:rsid w:val="007E12AA"/>
    <w:rsid w:val="007E1333"/>
    <w:rsid w:val="007E1787"/>
    <w:rsid w:val="007E1940"/>
    <w:rsid w:val="007E1A25"/>
    <w:rsid w:val="007E1AD8"/>
    <w:rsid w:val="007E2071"/>
    <w:rsid w:val="007E2599"/>
    <w:rsid w:val="007E2AB2"/>
    <w:rsid w:val="007E30AD"/>
    <w:rsid w:val="007E30B1"/>
    <w:rsid w:val="007E30D7"/>
    <w:rsid w:val="007E3243"/>
    <w:rsid w:val="007E33F3"/>
    <w:rsid w:val="007E3523"/>
    <w:rsid w:val="007E3914"/>
    <w:rsid w:val="007E3B7E"/>
    <w:rsid w:val="007E47B2"/>
    <w:rsid w:val="007E4E3F"/>
    <w:rsid w:val="007E50BE"/>
    <w:rsid w:val="007E510C"/>
    <w:rsid w:val="007E574C"/>
    <w:rsid w:val="007E5F26"/>
    <w:rsid w:val="007E60DB"/>
    <w:rsid w:val="007E61E5"/>
    <w:rsid w:val="007E6765"/>
    <w:rsid w:val="007E6866"/>
    <w:rsid w:val="007E6FC2"/>
    <w:rsid w:val="007E715E"/>
    <w:rsid w:val="007E76F3"/>
    <w:rsid w:val="007E7877"/>
    <w:rsid w:val="007E7880"/>
    <w:rsid w:val="007E799F"/>
    <w:rsid w:val="007E7ABC"/>
    <w:rsid w:val="007E7F59"/>
    <w:rsid w:val="007F0123"/>
    <w:rsid w:val="007F051B"/>
    <w:rsid w:val="007F0762"/>
    <w:rsid w:val="007F0CE5"/>
    <w:rsid w:val="007F189E"/>
    <w:rsid w:val="007F18DD"/>
    <w:rsid w:val="007F1B7B"/>
    <w:rsid w:val="007F22B5"/>
    <w:rsid w:val="007F259E"/>
    <w:rsid w:val="007F27B4"/>
    <w:rsid w:val="007F2862"/>
    <w:rsid w:val="007F2979"/>
    <w:rsid w:val="007F2AE7"/>
    <w:rsid w:val="007F2CEB"/>
    <w:rsid w:val="007F2EAB"/>
    <w:rsid w:val="007F3097"/>
    <w:rsid w:val="007F31B7"/>
    <w:rsid w:val="007F3497"/>
    <w:rsid w:val="007F386D"/>
    <w:rsid w:val="007F3EA3"/>
    <w:rsid w:val="007F3F2D"/>
    <w:rsid w:val="007F4115"/>
    <w:rsid w:val="007F42E5"/>
    <w:rsid w:val="007F4D68"/>
    <w:rsid w:val="007F4E4A"/>
    <w:rsid w:val="007F52D5"/>
    <w:rsid w:val="007F533C"/>
    <w:rsid w:val="007F53E0"/>
    <w:rsid w:val="007F566D"/>
    <w:rsid w:val="007F5763"/>
    <w:rsid w:val="007F5D15"/>
    <w:rsid w:val="007F5D5A"/>
    <w:rsid w:val="007F5D91"/>
    <w:rsid w:val="007F6350"/>
    <w:rsid w:val="007F6452"/>
    <w:rsid w:val="007F70D2"/>
    <w:rsid w:val="007F750F"/>
    <w:rsid w:val="007FB943"/>
    <w:rsid w:val="0080066B"/>
    <w:rsid w:val="00801034"/>
    <w:rsid w:val="008015FE"/>
    <w:rsid w:val="00801E41"/>
    <w:rsid w:val="00801E74"/>
    <w:rsid w:val="00801F16"/>
    <w:rsid w:val="00802397"/>
    <w:rsid w:val="00802549"/>
    <w:rsid w:val="00802652"/>
    <w:rsid w:val="008026E1"/>
    <w:rsid w:val="0080286A"/>
    <w:rsid w:val="00803331"/>
    <w:rsid w:val="00803549"/>
    <w:rsid w:val="00803ADE"/>
    <w:rsid w:val="00803BF3"/>
    <w:rsid w:val="00803F3A"/>
    <w:rsid w:val="00803F44"/>
    <w:rsid w:val="0080438D"/>
    <w:rsid w:val="008043C5"/>
    <w:rsid w:val="00804452"/>
    <w:rsid w:val="00804745"/>
    <w:rsid w:val="008051B0"/>
    <w:rsid w:val="00805246"/>
    <w:rsid w:val="008056BB"/>
    <w:rsid w:val="00805857"/>
    <w:rsid w:val="0080626D"/>
    <w:rsid w:val="008068B8"/>
    <w:rsid w:val="00806B7C"/>
    <w:rsid w:val="0080724E"/>
    <w:rsid w:val="008075DB"/>
    <w:rsid w:val="008075E8"/>
    <w:rsid w:val="0080792D"/>
    <w:rsid w:val="00807E7B"/>
    <w:rsid w:val="00807EA9"/>
    <w:rsid w:val="0081034B"/>
    <w:rsid w:val="0081039C"/>
    <w:rsid w:val="008103D5"/>
    <w:rsid w:val="00810516"/>
    <w:rsid w:val="0081085E"/>
    <w:rsid w:val="00810B19"/>
    <w:rsid w:val="00810C7F"/>
    <w:rsid w:val="00810FFF"/>
    <w:rsid w:val="0081119C"/>
    <w:rsid w:val="008111FB"/>
    <w:rsid w:val="00811725"/>
    <w:rsid w:val="00811A33"/>
    <w:rsid w:val="008121B9"/>
    <w:rsid w:val="008129C9"/>
    <w:rsid w:val="00812B36"/>
    <w:rsid w:val="00812C7D"/>
    <w:rsid w:val="008132B0"/>
    <w:rsid w:val="00814A40"/>
    <w:rsid w:val="00814FDE"/>
    <w:rsid w:val="008154D2"/>
    <w:rsid w:val="008155DE"/>
    <w:rsid w:val="008156C7"/>
    <w:rsid w:val="00815A61"/>
    <w:rsid w:val="00816D74"/>
    <w:rsid w:val="00816EC0"/>
    <w:rsid w:val="0081764B"/>
    <w:rsid w:val="00817809"/>
    <w:rsid w:val="00817ECE"/>
    <w:rsid w:val="00820239"/>
    <w:rsid w:val="008203D9"/>
    <w:rsid w:val="008206AF"/>
    <w:rsid w:val="00820785"/>
    <w:rsid w:val="008213A7"/>
    <w:rsid w:val="00821B29"/>
    <w:rsid w:val="00821D53"/>
    <w:rsid w:val="00821F8D"/>
    <w:rsid w:val="008228C6"/>
    <w:rsid w:val="00822B37"/>
    <w:rsid w:val="00822B4B"/>
    <w:rsid w:val="00822EDA"/>
    <w:rsid w:val="00823157"/>
    <w:rsid w:val="008236FD"/>
    <w:rsid w:val="00823D2A"/>
    <w:rsid w:val="00823ED7"/>
    <w:rsid w:val="00824443"/>
    <w:rsid w:val="008249AF"/>
    <w:rsid w:val="00824DC6"/>
    <w:rsid w:val="00824F72"/>
    <w:rsid w:val="00825107"/>
    <w:rsid w:val="008259A6"/>
    <w:rsid w:val="00825C0B"/>
    <w:rsid w:val="00825EC4"/>
    <w:rsid w:val="00826178"/>
    <w:rsid w:val="00826424"/>
    <w:rsid w:val="00826CB9"/>
    <w:rsid w:val="00826D84"/>
    <w:rsid w:val="008271AF"/>
    <w:rsid w:val="00827555"/>
    <w:rsid w:val="00827685"/>
    <w:rsid w:val="00827767"/>
    <w:rsid w:val="00827C4C"/>
    <w:rsid w:val="00827C61"/>
    <w:rsid w:val="00830385"/>
    <w:rsid w:val="008305AF"/>
    <w:rsid w:val="008305EA"/>
    <w:rsid w:val="0083082C"/>
    <w:rsid w:val="00830BFA"/>
    <w:rsid w:val="00831134"/>
    <w:rsid w:val="008314BD"/>
    <w:rsid w:val="008315E5"/>
    <w:rsid w:val="00831D9D"/>
    <w:rsid w:val="00831DDC"/>
    <w:rsid w:val="008329E3"/>
    <w:rsid w:val="00832D3E"/>
    <w:rsid w:val="00832FB2"/>
    <w:rsid w:val="00832FDA"/>
    <w:rsid w:val="00833059"/>
    <w:rsid w:val="008335D3"/>
    <w:rsid w:val="0083416D"/>
    <w:rsid w:val="00834F31"/>
    <w:rsid w:val="00834F74"/>
    <w:rsid w:val="0083526E"/>
    <w:rsid w:val="008355C2"/>
    <w:rsid w:val="008361AC"/>
    <w:rsid w:val="008362ED"/>
    <w:rsid w:val="008363CE"/>
    <w:rsid w:val="0083664A"/>
    <w:rsid w:val="008366FD"/>
    <w:rsid w:val="008367ED"/>
    <w:rsid w:val="00836E7B"/>
    <w:rsid w:val="008375E8"/>
    <w:rsid w:val="008377BC"/>
    <w:rsid w:val="00840A7B"/>
    <w:rsid w:val="00840AA1"/>
    <w:rsid w:val="00840E17"/>
    <w:rsid w:val="008411F5"/>
    <w:rsid w:val="0084150A"/>
    <w:rsid w:val="00841B89"/>
    <w:rsid w:val="00841CAC"/>
    <w:rsid w:val="00841FA4"/>
    <w:rsid w:val="00842262"/>
    <w:rsid w:val="00842645"/>
    <w:rsid w:val="0084297B"/>
    <w:rsid w:val="00842A09"/>
    <w:rsid w:val="00842F70"/>
    <w:rsid w:val="008434D2"/>
    <w:rsid w:val="00843591"/>
    <w:rsid w:val="008435C9"/>
    <w:rsid w:val="00843603"/>
    <w:rsid w:val="00843989"/>
    <w:rsid w:val="00843A98"/>
    <w:rsid w:val="00843F7B"/>
    <w:rsid w:val="00844B3C"/>
    <w:rsid w:val="0084508A"/>
    <w:rsid w:val="008451BF"/>
    <w:rsid w:val="00845999"/>
    <w:rsid w:val="00845B37"/>
    <w:rsid w:val="00845CAD"/>
    <w:rsid w:val="0084631A"/>
    <w:rsid w:val="00846BC2"/>
    <w:rsid w:val="00846C8B"/>
    <w:rsid w:val="00846ED8"/>
    <w:rsid w:val="00846FC1"/>
    <w:rsid w:val="008478C8"/>
    <w:rsid w:val="008479B0"/>
    <w:rsid w:val="00847BE3"/>
    <w:rsid w:val="00847FA6"/>
    <w:rsid w:val="0085001B"/>
    <w:rsid w:val="0085017C"/>
    <w:rsid w:val="00850417"/>
    <w:rsid w:val="0085077F"/>
    <w:rsid w:val="00850795"/>
    <w:rsid w:val="00851535"/>
    <w:rsid w:val="00851821"/>
    <w:rsid w:val="008519AB"/>
    <w:rsid w:val="00852172"/>
    <w:rsid w:val="00852250"/>
    <w:rsid w:val="00852292"/>
    <w:rsid w:val="008524C2"/>
    <w:rsid w:val="00852F14"/>
    <w:rsid w:val="008541BB"/>
    <w:rsid w:val="008548CC"/>
    <w:rsid w:val="00854F02"/>
    <w:rsid w:val="00854FE7"/>
    <w:rsid w:val="0085569E"/>
    <w:rsid w:val="00855A35"/>
    <w:rsid w:val="00855C42"/>
    <w:rsid w:val="00855CC8"/>
    <w:rsid w:val="00855F05"/>
    <w:rsid w:val="008565A0"/>
    <w:rsid w:val="00856A41"/>
    <w:rsid w:val="00856DAE"/>
    <w:rsid w:val="00856E7B"/>
    <w:rsid w:val="00856F57"/>
    <w:rsid w:val="00857376"/>
    <w:rsid w:val="00857C5E"/>
    <w:rsid w:val="00860527"/>
    <w:rsid w:val="00860D72"/>
    <w:rsid w:val="008612D3"/>
    <w:rsid w:val="0086136A"/>
    <w:rsid w:val="0086185D"/>
    <w:rsid w:val="00861875"/>
    <w:rsid w:val="00861FC3"/>
    <w:rsid w:val="0086218A"/>
    <w:rsid w:val="008623EB"/>
    <w:rsid w:val="00862424"/>
    <w:rsid w:val="0086245F"/>
    <w:rsid w:val="0086254B"/>
    <w:rsid w:val="00862AAA"/>
    <w:rsid w:val="00862B17"/>
    <w:rsid w:val="00862EED"/>
    <w:rsid w:val="008633DE"/>
    <w:rsid w:val="00863597"/>
    <w:rsid w:val="008638DD"/>
    <w:rsid w:val="00863B7E"/>
    <w:rsid w:val="00863F30"/>
    <w:rsid w:val="00864B10"/>
    <w:rsid w:val="00864C55"/>
    <w:rsid w:val="008650F8"/>
    <w:rsid w:val="008656CD"/>
    <w:rsid w:val="00865977"/>
    <w:rsid w:val="00865988"/>
    <w:rsid w:val="00865EE9"/>
    <w:rsid w:val="008664BD"/>
    <w:rsid w:val="008668E4"/>
    <w:rsid w:val="00866CB1"/>
    <w:rsid w:val="00866EA1"/>
    <w:rsid w:val="0086706A"/>
    <w:rsid w:val="00867491"/>
    <w:rsid w:val="00867C28"/>
    <w:rsid w:val="00867CD1"/>
    <w:rsid w:val="00867CE6"/>
    <w:rsid w:val="00867F7B"/>
    <w:rsid w:val="0087096F"/>
    <w:rsid w:val="00870CDF"/>
    <w:rsid w:val="00870E29"/>
    <w:rsid w:val="00870F04"/>
    <w:rsid w:val="00871333"/>
    <w:rsid w:val="00871514"/>
    <w:rsid w:val="008715AE"/>
    <w:rsid w:val="00871F6B"/>
    <w:rsid w:val="00872348"/>
    <w:rsid w:val="008729A3"/>
    <w:rsid w:val="00872BA5"/>
    <w:rsid w:val="00872E2A"/>
    <w:rsid w:val="00873D62"/>
    <w:rsid w:val="00873D6C"/>
    <w:rsid w:val="008742C9"/>
    <w:rsid w:val="008744F9"/>
    <w:rsid w:val="00874C2B"/>
    <w:rsid w:val="008755D4"/>
    <w:rsid w:val="008760E3"/>
    <w:rsid w:val="0087661F"/>
    <w:rsid w:val="008766D1"/>
    <w:rsid w:val="0087673D"/>
    <w:rsid w:val="0087750E"/>
    <w:rsid w:val="00877814"/>
    <w:rsid w:val="008800BA"/>
    <w:rsid w:val="00880161"/>
    <w:rsid w:val="008805A8"/>
    <w:rsid w:val="00880DFD"/>
    <w:rsid w:val="00881182"/>
    <w:rsid w:val="008814BD"/>
    <w:rsid w:val="00881BFD"/>
    <w:rsid w:val="008821F0"/>
    <w:rsid w:val="008825BC"/>
    <w:rsid w:val="008827C7"/>
    <w:rsid w:val="00882BA1"/>
    <w:rsid w:val="00882FF0"/>
    <w:rsid w:val="0088335C"/>
    <w:rsid w:val="00884011"/>
    <w:rsid w:val="008849D3"/>
    <w:rsid w:val="00884B0D"/>
    <w:rsid w:val="00884CA6"/>
    <w:rsid w:val="00884CF8"/>
    <w:rsid w:val="00884FFC"/>
    <w:rsid w:val="00885259"/>
    <w:rsid w:val="008859FE"/>
    <w:rsid w:val="00885F82"/>
    <w:rsid w:val="0088638B"/>
    <w:rsid w:val="00886606"/>
    <w:rsid w:val="00886621"/>
    <w:rsid w:val="00886B05"/>
    <w:rsid w:val="00886CAF"/>
    <w:rsid w:val="008870B6"/>
    <w:rsid w:val="008871DC"/>
    <w:rsid w:val="008900DE"/>
    <w:rsid w:val="0089013E"/>
    <w:rsid w:val="00890A46"/>
    <w:rsid w:val="00890BD7"/>
    <w:rsid w:val="00890C69"/>
    <w:rsid w:val="00891C31"/>
    <w:rsid w:val="00891D7A"/>
    <w:rsid w:val="008923C2"/>
    <w:rsid w:val="00892A5E"/>
    <w:rsid w:val="00892AD9"/>
    <w:rsid w:val="008930E0"/>
    <w:rsid w:val="00893159"/>
    <w:rsid w:val="00893365"/>
    <w:rsid w:val="008936F3"/>
    <w:rsid w:val="00893989"/>
    <w:rsid w:val="00893C9B"/>
    <w:rsid w:val="00893F25"/>
    <w:rsid w:val="00894149"/>
    <w:rsid w:val="00894461"/>
    <w:rsid w:val="00894617"/>
    <w:rsid w:val="00894B6B"/>
    <w:rsid w:val="00894E29"/>
    <w:rsid w:val="0089538B"/>
    <w:rsid w:val="00895751"/>
    <w:rsid w:val="00895F7F"/>
    <w:rsid w:val="0089600A"/>
    <w:rsid w:val="00896043"/>
    <w:rsid w:val="00896118"/>
    <w:rsid w:val="00896B77"/>
    <w:rsid w:val="00896CD6"/>
    <w:rsid w:val="008972FF"/>
    <w:rsid w:val="00897A0A"/>
    <w:rsid w:val="00897B93"/>
    <w:rsid w:val="00897F51"/>
    <w:rsid w:val="008A02DB"/>
    <w:rsid w:val="008A0611"/>
    <w:rsid w:val="008A0D39"/>
    <w:rsid w:val="008A0EFE"/>
    <w:rsid w:val="008A0F1A"/>
    <w:rsid w:val="008A0FD4"/>
    <w:rsid w:val="008A1061"/>
    <w:rsid w:val="008A1131"/>
    <w:rsid w:val="008A14E7"/>
    <w:rsid w:val="008A196A"/>
    <w:rsid w:val="008A1AB2"/>
    <w:rsid w:val="008A209C"/>
    <w:rsid w:val="008A2324"/>
    <w:rsid w:val="008A3001"/>
    <w:rsid w:val="008A32DA"/>
    <w:rsid w:val="008A34AC"/>
    <w:rsid w:val="008A35D5"/>
    <w:rsid w:val="008A3A49"/>
    <w:rsid w:val="008A3E52"/>
    <w:rsid w:val="008A4118"/>
    <w:rsid w:val="008A41D7"/>
    <w:rsid w:val="008A4BD4"/>
    <w:rsid w:val="008A4BDC"/>
    <w:rsid w:val="008A4F2C"/>
    <w:rsid w:val="008A4F9F"/>
    <w:rsid w:val="008A500F"/>
    <w:rsid w:val="008A5504"/>
    <w:rsid w:val="008A55A0"/>
    <w:rsid w:val="008A5941"/>
    <w:rsid w:val="008A5DE0"/>
    <w:rsid w:val="008A61F7"/>
    <w:rsid w:val="008A6722"/>
    <w:rsid w:val="008A6DBE"/>
    <w:rsid w:val="008A7C8F"/>
    <w:rsid w:val="008B0598"/>
    <w:rsid w:val="008B065E"/>
    <w:rsid w:val="008B066A"/>
    <w:rsid w:val="008B0B2B"/>
    <w:rsid w:val="008B0EE6"/>
    <w:rsid w:val="008B17C5"/>
    <w:rsid w:val="008B20A6"/>
    <w:rsid w:val="008B268F"/>
    <w:rsid w:val="008B26E9"/>
    <w:rsid w:val="008B274D"/>
    <w:rsid w:val="008B346D"/>
    <w:rsid w:val="008B3C39"/>
    <w:rsid w:val="008B3DEA"/>
    <w:rsid w:val="008B3FA2"/>
    <w:rsid w:val="008B42F2"/>
    <w:rsid w:val="008B47E7"/>
    <w:rsid w:val="008B4E22"/>
    <w:rsid w:val="008B56F6"/>
    <w:rsid w:val="008B59A6"/>
    <w:rsid w:val="008B5C00"/>
    <w:rsid w:val="008B5C3A"/>
    <w:rsid w:val="008B64B7"/>
    <w:rsid w:val="008B69E1"/>
    <w:rsid w:val="008B7167"/>
    <w:rsid w:val="008B761A"/>
    <w:rsid w:val="008B7981"/>
    <w:rsid w:val="008B7CEE"/>
    <w:rsid w:val="008C0669"/>
    <w:rsid w:val="008C07A2"/>
    <w:rsid w:val="008C0858"/>
    <w:rsid w:val="008C08FC"/>
    <w:rsid w:val="008C0CAC"/>
    <w:rsid w:val="008C0E56"/>
    <w:rsid w:val="008C12D9"/>
    <w:rsid w:val="008C15A2"/>
    <w:rsid w:val="008C1814"/>
    <w:rsid w:val="008C1C8A"/>
    <w:rsid w:val="008C25D5"/>
    <w:rsid w:val="008C2EAD"/>
    <w:rsid w:val="008C2F10"/>
    <w:rsid w:val="008C32EA"/>
    <w:rsid w:val="008C33AC"/>
    <w:rsid w:val="008C382D"/>
    <w:rsid w:val="008C3889"/>
    <w:rsid w:val="008C3B70"/>
    <w:rsid w:val="008C3CCE"/>
    <w:rsid w:val="008C4537"/>
    <w:rsid w:val="008C45D6"/>
    <w:rsid w:val="008C46C8"/>
    <w:rsid w:val="008C4964"/>
    <w:rsid w:val="008C4A4A"/>
    <w:rsid w:val="008C4B71"/>
    <w:rsid w:val="008C4C00"/>
    <w:rsid w:val="008C51A4"/>
    <w:rsid w:val="008C52B7"/>
    <w:rsid w:val="008C54A2"/>
    <w:rsid w:val="008C579B"/>
    <w:rsid w:val="008C5880"/>
    <w:rsid w:val="008C5EA4"/>
    <w:rsid w:val="008C6C5E"/>
    <w:rsid w:val="008C71D8"/>
    <w:rsid w:val="008C75EF"/>
    <w:rsid w:val="008C7C2B"/>
    <w:rsid w:val="008D05A0"/>
    <w:rsid w:val="008D0885"/>
    <w:rsid w:val="008D0EA8"/>
    <w:rsid w:val="008D0EAB"/>
    <w:rsid w:val="008D1F13"/>
    <w:rsid w:val="008D235B"/>
    <w:rsid w:val="008D323B"/>
    <w:rsid w:val="008D32A8"/>
    <w:rsid w:val="008D3480"/>
    <w:rsid w:val="008D3DD8"/>
    <w:rsid w:val="008D4044"/>
    <w:rsid w:val="008D45E5"/>
    <w:rsid w:val="008D4D77"/>
    <w:rsid w:val="008D4DF9"/>
    <w:rsid w:val="008D4E26"/>
    <w:rsid w:val="008D52EB"/>
    <w:rsid w:val="008D59D3"/>
    <w:rsid w:val="008D5BE1"/>
    <w:rsid w:val="008D5CA5"/>
    <w:rsid w:val="008D632C"/>
    <w:rsid w:val="008D671A"/>
    <w:rsid w:val="008D67B4"/>
    <w:rsid w:val="008D6847"/>
    <w:rsid w:val="008D695B"/>
    <w:rsid w:val="008D6B5B"/>
    <w:rsid w:val="008E001B"/>
    <w:rsid w:val="008E0265"/>
    <w:rsid w:val="008E0374"/>
    <w:rsid w:val="008E0B1A"/>
    <w:rsid w:val="008E20EC"/>
    <w:rsid w:val="008E2C2F"/>
    <w:rsid w:val="008E32BC"/>
    <w:rsid w:val="008E3393"/>
    <w:rsid w:val="008E3583"/>
    <w:rsid w:val="008E3E70"/>
    <w:rsid w:val="008E3F65"/>
    <w:rsid w:val="008E43AF"/>
    <w:rsid w:val="008E458A"/>
    <w:rsid w:val="008E4B37"/>
    <w:rsid w:val="008E4B71"/>
    <w:rsid w:val="008E4C61"/>
    <w:rsid w:val="008E4C9F"/>
    <w:rsid w:val="008E4DE0"/>
    <w:rsid w:val="008E4E57"/>
    <w:rsid w:val="008E4E81"/>
    <w:rsid w:val="008E525B"/>
    <w:rsid w:val="008E59EF"/>
    <w:rsid w:val="008E5FA9"/>
    <w:rsid w:val="008E63B3"/>
    <w:rsid w:val="008E6ECE"/>
    <w:rsid w:val="008E6EE0"/>
    <w:rsid w:val="008E732F"/>
    <w:rsid w:val="008E73AF"/>
    <w:rsid w:val="008F0193"/>
    <w:rsid w:val="008F05A7"/>
    <w:rsid w:val="008F0B72"/>
    <w:rsid w:val="008F1783"/>
    <w:rsid w:val="008F1D61"/>
    <w:rsid w:val="008F244A"/>
    <w:rsid w:val="008F2631"/>
    <w:rsid w:val="008F2AAA"/>
    <w:rsid w:val="008F2DAF"/>
    <w:rsid w:val="008F2E23"/>
    <w:rsid w:val="008F35D0"/>
    <w:rsid w:val="008F38C1"/>
    <w:rsid w:val="008F38EE"/>
    <w:rsid w:val="008F39A7"/>
    <w:rsid w:val="008F3DE8"/>
    <w:rsid w:val="008F40C0"/>
    <w:rsid w:val="008F49DE"/>
    <w:rsid w:val="008F4C83"/>
    <w:rsid w:val="008F4D7A"/>
    <w:rsid w:val="008F4D88"/>
    <w:rsid w:val="008F4F72"/>
    <w:rsid w:val="008F52EC"/>
    <w:rsid w:val="008F566F"/>
    <w:rsid w:val="008F56A6"/>
    <w:rsid w:val="008F5AE0"/>
    <w:rsid w:val="008F5AE3"/>
    <w:rsid w:val="008F5BA8"/>
    <w:rsid w:val="008F5EE0"/>
    <w:rsid w:val="008F6313"/>
    <w:rsid w:val="008F6606"/>
    <w:rsid w:val="008F6DF6"/>
    <w:rsid w:val="008F71C8"/>
    <w:rsid w:val="009000E3"/>
    <w:rsid w:val="00900694"/>
    <w:rsid w:val="00900741"/>
    <w:rsid w:val="0090078C"/>
    <w:rsid w:val="00900CF8"/>
    <w:rsid w:val="00900DE3"/>
    <w:rsid w:val="00901068"/>
    <w:rsid w:val="00901384"/>
    <w:rsid w:val="009019FC"/>
    <w:rsid w:val="00901F5D"/>
    <w:rsid w:val="0090223D"/>
    <w:rsid w:val="0090261D"/>
    <w:rsid w:val="00902C4D"/>
    <w:rsid w:val="00903098"/>
    <w:rsid w:val="0090389A"/>
    <w:rsid w:val="00904438"/>
    <w:rsid w:val="00904775"/>
    <w:rsid w:val="0090477C"/>
    <w:rsid w:val="00904AFD"/>
    <w:rsid w:val="00904CA4"/>
    <w:rsid w:val="009051B7"/>
    <w:rsid w:val="00905224"/>
    <w:rsid w:val="0090589D"/>
    <w:rsid w:val="0090592E"/>
    <w:rsid w:val="00905B9D"/>
    <w:rsid w:val="0090646E"/>
    <w:rsid w:val="00906595"/>
    <w:rsid w:val="00907505"/>
    <w:rsid w:val="00907731"/>
    <w:rsid w:val="00907CD8"/>
    <w:rsid w:val="00907E20"/>
    <w:rsid w:val="00907EB3"/>
    <w:rsid w:val="009103CD"/>
    <w:rsid w:val="00910438"/>
    <w:rsid w:val="009105A7"/>
    <w:rsid w:val="0091067F"/>
    <w:rsid w:val="00911311"/>
    <w:rsid w:val="00911F97"/>
    <w:rsid w:val="009120C7"/>
    <w:rsid w:val="0091246F"/>
    <w:rsid w:val="009124DF"/>
    <w:rsid w:val="009128DE"/>
    <w:rsid w:val="00913332"/>
    <w:rsid w:val="00913517"/>
    <w:rsid w:val="009135C1"/>
    <w:rsid w:val="009138E6"/>
    <w:rsid w:val="00913B1B"/>
    <w:rsid w:val="00913F72"/>
    <w:rsid w:val="009142CD"/>
    <w:rsid w:val="009142DD"/>
    <w:rsid w:val="009146CB"/>
    <w:rsid w:val="00914E1F"/>
    <w:rsid w:val="00914F40"/>
    <w:rsid w:val="009150F1"/>
    <w:rsid w:val="0091569A"/>
    <w:rsid w:val="009156CA"/>
    <w:rsid w:val="00915C2F"/>
    <w:rsid w:val="00915F02"/>
    <w:rsid w:val="009163F8"/>
    <w:rsid w:val="009164A1"/>
    <w:rsid w:val="00916539"/>
    <w:rsid w:val="0091728A"/>
    <w:rsid w:val="00917736"/>
    <w:rsid w:val="0091797D"/>
    <w:rsid w:val="009179A3"/>
    <w:rsid w:val="00917CC6"/>
    <w:rsid w:val="00920D1E"/>
    <w:rsid w:val="00920D61"/>
    <w:rsid w:val="00921020"/>
    <w:rsid w:val="0092124F"/>
    <w:rsid w:val="00921414"/>
    <w:rsid w:val="0092160D"/>
    <w:rsid w:val="00921703"/>
    <w:rsid w:val="009218E0"/>
    <w:rsid w:val="00921DBC"/>
    <w:rsid w:val="00921E22"/>
    <w:rsid w:val="00921F57"/>
    <w:rsid w:val="009225A6"/>
    <w:rsid w:val="00922785"/>
    <w:rsid w:val="00922F01"/>
    <w:rsid w:val="009237C7"/>
    <w:rsid w:val="00923913"/>
    <w:rsid w:val="00923ADC"/>
    <w:rsid w:val="00923D80"/>
    <w:rsid w:val="00923E14"/>
    <w:rsid w:val="00923EAB"/>
    <w:rsid w:val="009242E4"/>
    <w:rsid w:val="0092454F"/>
    <w:rsid w:val="00924907"/>
    <w:rsid w:val="00924C25"/>
    <w:rsid w:val="00924DEA"/>
    <w:rsid w:val="00924E0A"/>
    <w:rsid w:val="00925199"/>
    <w:rsid w:val="00925342"/>
    <w:rsid w:val="00925ADB"/>
    <w:rsid w:val="00925C13"/>
    <w:rsid w:val="00926759"/>
    <w:rsid w:val="00926B92"/>
    <w:rsid w:val="00927461"/>
    <w:rsid w:val="00927484"/>
    <w:rsid w:val="00927709"/>
    <w:rsid w:val="0093030C"/>
    <w:rsid w:val="009318AD"/>
    <w:rsid w:val="00931B6E"/>
    <w:rsid w:val="00931B8E"/>
    <w:rsid w:val="00931DCA"/>
    <w:rsid w:val="00931FC8"/>
    <w:rsid w:val="009324EF"/>
    <w:rsid w:val="00932BDF"/>
    <w:rsid w:val="00932D1B"/>
    <w:rsid w:val="00932D4D"/>
    <w:rsid w:val="009332EE"/>
    <w:rsid w:val="0093340C"/>
    <w:rsid w:val="00933529"/>
    <w:rsid w:val="0093367D"/>
    <w:rsid w:val="00933A6B"/>
    <w:rsid w:val="00933AC0"/>
    <w:rsid w:val="00933D56"/>
    <w:rsid w:val="0093467D"/>
    <w:rsid w:val="0093486B"/>
    <w:rsid w:val="00934E95"/>
    <w:rsid w:val="00935351"/>
    <w:rsid w:val="00935771"/>
    <w:rsid w:val="00935773"/>
    <w:rsid w:val="00935858"/>
    <w:rsid w:val="00935DEC"/>
    <w:rsid w:val="009361C9"/>
    <w:rsid w:val="00936249"/>
    <w:rsid w:val="00936483"/>
    <w:rsid w:val="00936696"/>
    <w:rsid w:val="009369F0"/>
    <w:rsid w:val="00936D49"/>
    <w:rsid w:val="009372CF"/>
    <w:rsid w:val="009379A6"/>
    <w:rsid w:val="0094070C"/>
    <w:rsid w:val="0094086F"/>
    <w:rsid w:val="0094087D"/>
    <w:rsid w:val="00940E88"/>
    <w:rsid w:val="00941091"/>
    <w:rsid w:val="00941709"/>
    <w:rsid w:val="00941BA5"/>
    <w:rsid w:val="00942070"/>
    <w:rsid w:val="0094222C"/>
    <w:rsid w:val="009424D7"/>
    <w:rsid w:val="00942503"/>
    <w:rsid w:val="00942917"/>
    <w:rsid w:val="00942C51"/>
    <w:rsid w:val="00942DB5"/>
    <w:rsid w:val="009431CD"/>
    <w:rsid w:val="009435D5"/>
    <w:rsid w:val="00943DA7"/>
    <w:rsid w:val="009440F5"/>
    <w:rsid w:val="009446B3"/>
    <w:rsid w:val="00944A54"/>
    <w:rsid w:val="00944CA4"/>
    <w:rsid w:val="00944CBA"/>
    <w:rsid w:val="00944E27"/>
    <w:rsid w:val="00944FFE"/>
    <w:rsid w:val="00945776"/>
    <w:rsid w:val="00945BB3"/>
    <w:rsid w:val="00945E9B"/>
    <w:rsid w:val="009466B0"/>
    <w:rsid w:val="0094675A"/>
    <w:rsid w:val="00946FF6"/>
    <w:rsid w:val="009476E1"/>
    <w:rsid w:val="00947CFD"/>
    <w:rsid w:val="009506E4"/>
    <w:rsid w:val="009509B5"/>
    <w:rsid w:val="00950A73"/>
    <w:rsid w:val="00950C4A"/>
    <w:rsid w:val="009510FC"/>
    <w:rsid w:val="00951560"/>
    <w:rsid w:val="009516BE"/>
    <w:rsid w:val="00951895"/>
    <w:rsid w:val="009518F0"/>
    <w:rsid w:val="00951CA3"/>
    <w:rsid w:val="00951DB5"/>
    <w:rsid w:val="00952040"/>
    <w:rsid w:val="00952427"/>
    <w:rsid w:val="009527E5"/>
    <w:rsid w:val="00952D05"/>
    <w:rsid w:val="009532DE"/>
    <w:rsid w:val="00953408"/>
    <w:rsid w:val="00953CC4"/>
    <w:rsid w:val="009548B8"/>
    <w:rsid w:val="00954C4E"/>
    <w:rsid w:val="00954CB6"/>
    <w:rsid w:val="00954F16"/>
    <w:rsid w:val="0095529D"/>
    <w:rsid w:val="009552D6"/>
    <w:rsid w:val="0095602D"/>
    <w:rsid w:val="00956116"/>
    <w:rsid w:val="0095629D"/>
    <w:rsid w:val="0095748F"/>
    <w:rsid w:val="009578E1"/>
    <w:rsid w:val="00957A67"/>
    <w:rsid w:val="00957AF4"/>
    <w:rsid w:val="009605E2"/>
    <w:rsid w:val="00960635"/>
    <w:rsid w:val="00960BF4"/>
    <w:rsid w:val="00961103"/>
    <w:rsid w:val="0096130D"/>
    <w:rsid w:val="00961BD1"/>
    <w:rsid w:val="00961CF9"/>
    <w:rsid w:val="0096251C"/>
    <w:rsid w:val="009627E0"/>
    <w:rsid w:val="00962CBF"/>
    <w:rsid w:val="00963131"/>
    <w:rsid w:val="009635DD"/>
    <w:rsid w:val="00963BCF"/>
    <w:rsid w:val="00963CCF"/>
    <w:rsid w:val="00963DFD"/>
    <w:rsid w:val="00963F92"/>
    <w:rsid w:val="0096412B"/>
    <w:rsid w:val="0096498B"/>
    <w:rsid w:val="00964C81"/>
    <w:rsid w:val="00964DC4"/>
    <w:rsid w:val="00965081"/>
    <w:rsid w:val="0096510B"/>
    <w:rsid w:val="00965E46"/>
    <w:rsid w:val="00966032"/>
    <w:rsid w:val="009660B6"/>
    <w:rsid w:val="009664AC"/>
    <w:rsid w:val="009668FF"/>
    <w:rsid w:val="00966B3B"/>
    <w:rsid w:val="00966C87"/>
    <w:rsid w:val="00966DE3"/>
    <w:rsid w:val="009678F4"/>
    <w:rsid w:val="0097015D"/>
    <w:rsid w:val="009701D0"/>
    <w:rsid w:val="00970252"/>
    <w:rsid w:val="0097051D"/>
    <w:rsid w:val="00970826"/>
    <w:rsid w:val="009709E1"/>
    <w:rsid w:val="00971103"/>
    <w:rsid w:val="0097147D"/>
    <w:rsid w:val="0097187D"/>
    <w:rsid w:val="00972666"/>
    <w:rsid w:val="0097287E"/>
    <w:rsid w:val="00972CD8"/>
    <w:rsid w:val="00972E46"/>
    <w:rsid w:val="00972ECD"/>
    <w:rsid w:val="009730E3"/>
    <w:rsid w:val="00973101"/>
    <w:rsid w:val="009731BC"/>
    <w:rsid w:val="0097336C"/>
    <w:rsid w:val="009733B6"/>
    <w:rsid w:val="00973657"/>
    <w:rsid w:val="00973754"/>
    <w:rsid w:val="00973C30"/>
    <w:rsid w:val="0097428C"/>
    <w:rsid w:val="00974470"/>
    <w:rsid w:val="0097493D"/>
    <w:rsid w:val="00974C98"/>
    <w:rsid w:val="00975C60"/>
    <w:rsid w:val="00975F37"/>
    <w:rsid w:val="00976189"/>
    <w:rsid w:val="00976669"/>
    <w:rsid w:val="00976D14"/>
    <w:rsid w:val="00977391"/>
    <w:rsid w:val="009800D6"/>
    <w:rsid w:val="00980839"/>
    <w:rsid w:val="0098086A"/>
    <w:rsid w:val="00980D36"/>
    <w:rsid w:val="00980DA1"/>
    <w:rsid w:val="00981026"/>
    <w:rsid w:val="009812E2"/>
    <w:rsid w:val="009815AA"/>
    <w:rsid w:val="009819C3"/>
    <w:rsid w:val="00981A3D"/>
    <w:rsid w:val="00982427"/>
    <w:rsid w:val="00982780"/>
    <w:rsid w:val="00983564"/>
    <w:rsid w:val="00983F10"/>
    <w:rsid w:val="00983F5D"/>
    <w:rsid w:val="00983F69"/>
    <w:rsid w:val="0098448E"/>
    <w:rsid w:val="009845B6"/>
    <w:rsid w:val="009849F3"/>
    <w:rsid w:val="00984A4B"/>
    <w:rsid w:val="00984B8D"/>
    <w:rsid w:val="00984CB9"/>
    <w:rsid w:val="00984DE8"/>
    <w:rsid w:val="00984F44"/>
    <w:rsid w:val="0098503E"/>
    <w:rsid w:val="0098504F"/>
    <w:rsid w:val="00985156"/>
    <w:rsid w:val="00985A20"/>
    <w:rsid w:val="009862FD"/>
    <w:rsid w:val="00986A33"/>
    <w:rsid w:val="00986A90"/>
    <w:rsid w:val="00986DD2"/>
    <w:rsid w:val="00987248"/>
    <w:rsid w:val="0098733A"/>
    <w:rsid w:val="009875C2"/>
    <w:rsid w:val="00987BA8"/>
    <w:rsid w:val="00987BD7"/>
    <w:rsid w:val="00987D50"/>
    <w:rsid w:val="00990712"/>
    <w:rsid w:val="00991277"/>
    <w:rsid w:val="00991542"/>
    <w:rsid w:val="009916E1"/>
    <w:rsid w:val="00991E65"/>
    <w:rsid w:val="00992178"/>
    <w:rsid w:val="009922AE"/>
    <w:rsid w:val="00992342"/>
    <w:rsid w:val="009927B8"/>
    <w:rsid w:val="009927C0"/>
    <w:rsid w:val="00992A14"/>
    <w:rsid w:val="00992A8E"/>
    <w:rsid w:val="00992D3A"/>
    <w:rsid w:val="00992FC4"/>
    <w:rsid w:val="00993655"/>
    <w:rsid w:val="0099406C"/>
    <w:rsid w:val="00994676"/>
    <w:rsid w:val="00995084"/>
    <w:rsid w:val="009953B9"/>
    <w:rsid w:val="00995821"/>
    <w:rsid w:val="0099583E"/>
    <w:rsid w:val="00995B49"/>
    <w:rsid w:val="009966BB"/>
    <w:rsid w:val="0099674F"/>
    <w:rsid w:val="009971BC"/>
    <w:rsid w:val="00997225"/>
    <w:rsid w:val="0099753D"/>
    <w:rsid w:val="0099762F"/>
    <w:rsid w:val="00997843"/>
    <w:rsid w:val="009979DE"/>
    <w:rsid w:val="009A0036"/>
    <w:rsid w:val="009A003A"/>
    <w:rsid w:val="009A03FB"/>
    <w:rsid w:val="009A0B09"/>
    <w:rsid w:val="009A121A"/>
    <w:rsid w:val="009A1571"/>
    <w:rsid w:val="009A16FE"/>
    <w:rsid w:val="009A1880"/>
    <w:rsid w:val="009A1D1C"/>
    <w:rsid w:val="009A1FC8"/>
    <w:rsid w:val="009A20C8"/>
    <w:rsid w:val="009A2642"/>
    <w:rsid w:val="009A2A05"/>
    <w:rsid w:val="009A3671"/>
    <w:rsid w:val="009A382C"/>
    <w:rsid w:val="009A3941"/>
    <w:rsid w:val="009A3ABC"/>
    <w:rsid w:val="009A4107"/>
    <w:rsid w:val="009A464F"/>
    <w:rsid w:val="009A46A6"/>
    <w:rsid w:val="009A46AA"/>
    <w:rsid w:val="009A4888"/>
    <w:rsid w:val="009A522E"/>
    <w:rsid w:val="009A5623"/>
    <w:rsid w:val="009A5657"/>
    <w:rsid w:val="009A5E74"/>
    <w:rsid w:val="009A5F84"/>
    <w:rsid w:val="009A5F87"/>
    <w:rsid w:val="009A6367"/>
    <w:rsid w:val="009A69F2"/>
    <w:rsid w:val="009A6C99"/>
    <w:rsid w:val="009A6D24"/>
    <w:rsid w:val="009A7184"/>
    <w:rsid w:val="009A72AA"/>
    <w:rsid w:val="009A7345"/>
    <w:rsid w:val="009A7615"/>
    <w:rsid w:val="009A77B4"/>
    <w:rsid w:val="009A7B9A"/>
    <w:rsid w:val="009B0645"/>
    <w:rsid w:val="009B08FF"/>
    <w:rsid w:val="009B0BA4"/>
    <w:rsid w:val="009B11E9"/>
    <w:rsid w:val="009B1351"/>
    <w:rsid w:val="009B2132"/>
    <w:rsid w:val="009B2200"/>
    <w:rsid w:val="009B24E0"/>
    <w:rsid w:val="009B2615"/>
    <w:rsid w:val="009B28EE"/>
    <w:rsid w:val="009B2CF1"/>
    <w:rsid w:val="009B2DC3"/>
    <w:rsid w:val="009B2F49"/>
    <w:rsid w:val="009B35C5"/>
    <w:rsid w:val="009B38ED"/>
    <w:rsid w:val="009B3A49"/>
    <w:rsid w:val="009B3B4E"/>
    <w:rsid w:val="009B3BA6"/>
    <w:rsid w:val="009B411E"/>
    <w:rsid w:val="009B4477"/>
    <w:rsid w:val="009B4600"/>
    <w:rsid w:val="009B477B"/>
    <w:rsid w:val="009B48AF"/>
    <w:rsid w:val="009B499E"/>
    <w:rsid w:val="009B556F"/>
    <w:rsid w:val="009B5576"/>
    <w:rsid w:val="009B59AC"/>
    <w:rsid w:val="009B60AA"/>
    <w:rsid w:val="009B6512"/>
    <w:rsid w:val="009B6547"/>
    <w:rsid w:val="009B665E"/>
    <w:rsid w:val="009B6706"/>
    <w:rsid w:val="009B69BD"/>
    <w:rsid w:val="009B69C7"/>
    <w:rsid w:val="009B7366"/>
    <w:rsid w:val="009B749D"/>
    <w:rsid w:val="009B7F0A"/>
    <w:rsid w:val="009B7F23"/>
    <w:rsid w:val="009B7F51"/>
    <w:rsid w:val="009C0AC7"/>
    <w:rsid w:val="009C11A3"/>
    <w:rsid w:val="009C179C"/>
    <w:rsid w:val="009C1A40"/>
    <w:rsid w:val="009C1CEA"/>
    <w:rsid w:val="009C1E8B"/>
    <w:rsid w:val="009C26AF"/>
    <w:rsid w:val="009C2D3C"/>
    <w:rsid w:val="009C3501"/>
    <w:rsid w:val="009C3D50"/>
    <w:rsid w:val="009C47CB"/>
    <w:rsid w:val="009C5581"/>
    <w:rsid w:val="009C5651"/>
    <w:rsid w:val="009C5CC0"/>
    <w:rsid w:val="009C5F12"/>
    <w:rsid w:val="009C62FA"/>
    <w:rsid w:val="009C7257"/>
    <w:rsid w:val="009C7A3A"/>
    <w:rsid w:val="009C7C38"/>
    <w:rsid w:val="009C7EAF"/>
    <w:rsid w:val="009D082B"/>
    <w:rsid w:val="009D1090"/>
    <w:rsid w:val="009D1E0D"/>
    <w:rsid w:val="009D1F71"/>
    <w:rsid w:val="009D22DF"/>
    <w:rsid w:val="009D2799"/>
    <w:rsid w:val="009D281F"/>
    <w:rsid w:val="009D28D3"/>
    <w:rsid w:val="009D2A32"/>
    <w:rsid w:val="009D2C0A"/>
    <w:rsid w:val="009D2D61"/>
    <w:rsid w:val="009D39F6"/>
    <w:rsid w:val="009D3BD1"/>
    <w:rsid w:val="009D3E0C"/>
    <w:rsid w:val="009D3EC8"/>
    <w:rsid w:val="009D41E1"/>
    <w:rsid w:val="009D4712"/>
    <w:rsid w:val="009D4BCD"/>
    <w:rsid w:val="009D4C94"/>
    <w:rsid w:val="009D50D9"/>
    <w:rsid w:val="009D5438"/>
    <w:rsid w:val="009D54DF"/>
    <w:rsid w:val="009D5633"/>
    <w:rsid w:val="009D5BC6"/>
    <w:rsid w:val="009D6689"/>
    <w:rsid w:val="009D6824"/>
    <w:rsid w:val="009D6892"/>
    <w:rsid w:val="009D6934"/>
    <w:rsid w:val="009D6B9E"/>
    <w:rsid w:val="009D6C8A"/>
    <w:rsid w:val="009D731C"/>
    <w:rsid w:val="009D743E"/>
    <w:rsid w:val="009D7BBE"/>
    <w:rsid w:val="009D7C22"/>
    <w:rsid w:val="009D7E01"/>
    <w:rsid w:val="009E0720"/>
    <w:rsid w:val="009E078B"/>
    <w:rsid w:val="009E0BDE"/>
    <w:rsid w:val="009E124A"/>
    <w:rsid w:val="009E1BD7"/>
    <w:rsid w:val="009E243C"/>
    <w:rsid w:val="009E2670"/>
    <w:rsid w:val="009E2674"/>
    <w:rsid w:val="009E29FA"/>
    <w:rsid w:val="009E2E84"/>
    <w:rsid w:val="009E3386"/>
    <w:rsid w:val="009E3422"/>
    <w:rsid w:val="009E3606"/>
    <w:rsid w:val="009E3A94"/>
    <w:rsid w:val="009E3F1A"/>
    <w:rsid w:val="009E424F"/>
    <w:rsid w:val="009E4C83"/>
    <w:rsid w:val="009E51D7"/>
    <w:rsid w:val="009E51F6"/>
    <w:rsid w:val="009E522C"/>
    <w:rsid w:val="009E5350"/>
    <w:rsid w:val="009E5B44"/>
    <w:rsid w:val="009E61A5"/>
    <w:rsid w:val="009E6469"/>
    <w:rsid w:val="009E6A32"/>
    <w:rsid w:val="009E6C57"/>
    <w:rsid w:val="009E6ED4"/>
    <w:rsid w:val="009E6ED8"/>
    <w:rsid w:val="009E6F95"/>
    <w:rsid w:val="009F0D05"/>
    <w:rsid w:val="009F1098"/>
    <w:rsid w:val="009F155D"/>
    <w:rsid w:val="009F15B9"/>
    <w:rsid w:val="009F18C5"/>
    <w:rsid w:val="009F1989"/>
    <w:rsid w:val="009F1AB9"/>
    <w:rsid w:val="009F1DFB"/>
    <w:rsid w:val="009F2183"/>
    <w:rsid w:val="009F2217"/>
    <w:rsid w:val="009F236D"/>
    <w:rsid w:val="009F2A85"/>
    <w:rsid w:val="009F3D64"/>
    <w:rsid w:val="009F4859"/>
    <w:rsid w:val="009F4B98"/>
    <w:rsid w:val="009F5399"/>
    <w:rsid w:val="009F54B3"/>
    <w:rsid w:val="009F572C"/>
    <w:rsid w:val="009F5F8E"/>
    <w:rsid w:val="009F6013"/>
    <w:rsid w:val="009F6043"/>
    <w:rsid w:val="009F6331"/>
    <w:rsid w:val="009F65BF"/>
    <w:rsid w:val="009F6DD2"/>
    <w:rsid w:val="009F6FA5"/>
    <w:rsid w:val="009F7082"/>
    <w:rsid w:val="00A00126"/>
    <w:rsid w:val="00A0044F"/>
    <w:rsid w:val="00A00574"/>
    <w:rsid w:val="00A01DEA"/>
    <w:rsid w:val="00A0226E"/>
    <w:rsid w:val="00A022B8"/>
    <w:rsid w:val="00A025BE"/>
    <w:rsid w:val="00A03086"/>
    <w:rsid w:val="00A03B80"/>
    <w:rsid w:val="00A03C34"/>
    <w:rsid w:val="00A03EDB"/>
    <w:rsid w:val="00A03FC9"/>
    <w:rsid w:val="00A04720"/>
    <w:rsid w:val="00A04AA6"/>
    <w:rsid w:val="00A04C09"/>
    <w:rsid w:val="00A04F91"/>
    <w:rsid w:val="00A065BA"/>
    <w:rsid w:val="00A066DD"/>
    <w:rsid w:val="00A0699C"/>
    <w:rsid w:val="00A06AA1"/>
    <w:rsid w:val="00A07B01"/>
    <w:rsid w:val="00A07B98"/>
    <w:rsid w:val="00A07E1A"/>
    <w:rsid w:val="00A07EA9"/>
    <w:rsid w:val="00A07EFA"/>
    <w:rsid w:val="00A07EFB"/>
    <w:rsid w:val="00A10045"/>
    <w:rsid w:val="00A10639"/>
    <w:rsid w:val="00A10710"/>
    <w:rsid w:val="00A10A02"/>
    <w:rsid w:val="00A10A4A"/>
    <w:rsid w:val="00A10B3E"/>
    <w:rsid w:val="00A11E3E"/>
    <w:rsid w:val="00A11EB9"/>
    <w:rsid w:val="00A1214B"/>
    <w:rsid w:val="00A121D0"/>
    <w:rsid w:val="00A1247C"/>
    <w:rsid w:val="00A124AD"/>
    <w:rsid w:val="00A126A9"/>
    <w:rsid w:val="00A126C8"/>
    <w:rsid w:val="00A129FE"/>
    <w:rsid w:val="00A12CC9"/>
    <w:rsid w:val="00A13408"/>
    <w:rsid w:val="00A1348D"/>
    <w:rsid w:val="00A135EA"/>
    <w:rsid w:val="00A14801"/>
    <w:rsid w:val="00A154EF"/>
    <w:rsid w:val="00A15807"/>
    <w:rsid w:val="00A15A39"/>
    <w:rsid w:val="00A16108"/>
    <w:rsid w:val="00A16356"/>
    <w:rsid w:val="00A1652B"/>
    <w:rsid w:val="00A16E9C"/>
    <w:rsid w:val="00A16EC0"/>
    <w:rsid w:val="00A173F1"/>
    <w:rsid w:val="00A1748A"/>
    <w:rsid w:val="00A17A4C"/>
    <w:rsid w:val="00A17AAC"/>
    <w:rsid w:val="00A20441"/>
    <w:rsid w:val="00A209AF"/>
    <w:rsid w:val="00A20B41"/>
    <w:rsid w:val="00A20D98"/>
    <w:rsid w:val="00A21191"/>
    <w:rsid w:val="00A21373"/>
    <w:rsid w:val="00A21419"/>
    <w:rsid w:val="00A214CE"/>
    <w:rsid w:val="00A218E7"/>
    <w:rsid w:val="00A2209B"/>
    <w:rsid w:val="00A22A6F"/>
    <w:rsid w:val="00A22B61"/>
    <w:rsid w:val="00A22FFA"/>
    <w:rsid w:val="00A23704"/>
    <w:rsid w:val="00A23711"/>
    <w:rsid w:val="00A23759"/>
    <w:rsid w:val="00A2382C"/>
    <w:rsid w:val="00A23B69"/>
    <w:rsid w:val="00A240B8"/>
    <w:rsid w:val="00A24D89"/>
    <w:rsid w:val="00A250AC"/>
    <w:rsid w:val="00A25F31"/>
    <w:rsid w:val="00A2637E"/>
    <w:rsid w:val="00A27AA6"/>
    <w:rsid w:val="00A27AED"/>
    <w:rsid w:val="00A303A1"/>
    <w:rsid w:val="00A30644"/>
    <w:rsid w:val="00A30C5B"/>
    <w:rsid w:val="00A3120D"/>
    <w:rsid w:val="00A31395"/>
    <w:rsid w:val="00A3285B"/>
    <w:rsid w:val="00A32D7C"/>
    <w:rsid w:val="00A32D86"/>
    <w:rsid w:val="00A33199"/>
    <w:rsid w:val="00A33832"/>
    <w:rsid w:val="00A33ECC"/>
    <w:rsid w:val="00A340C3"/>
    <w:rsid w:val="00A3465D"/>
    <w:rsid w:val="00A35015"/>
    <w:rsid w:val="00A351D1"/>
    <w:rsid w:val="00A358D7"/>
    <w:rsid w:val="00A35A2E"/>
    <w:rsid w:val="00A35BEB"/>
    <w:rsid w:val="00A35C5D"/>
    <w:rsid w:val="00A35C96"/>
    <w:rsid w:val="00A35E6C"/>
    <w:rsid w:val="00A35F05"/>
    <w:rsid w:val="00A36109"/>
    <w:rsid w:val="00A36190"/>
    <w:rsid w:val="00A36CD9"/>
    <w:rsid w:val="00A36FEB"/>
    <w:rsid w:val="00A3748A"/>
    <w:rsid w:val="00A37A5D"/>
    <w:rsid w:val="00A37B47"/>
    <w:rsid w:val="00A37C11"/>
    <w:rsid w:val="00A40402"/>
    <w:rsid w:val="00A404D2"/>
    <w:rsid w:val="00A40BC5"/>
    <w:rsid w:val="00A40BD2"/>
    <w:rsid w:val="00A40FB6"/>
    <w:rsid w:val="00A412D6"/>
    <w:rsid w:val="00A4215E"/>
    <w:rsid w:val="00A4217D"/>
    <w:rsid w:val="00A427D6"/>
    <w:rsid w:val="00A43141"/>
    <w:rsid w:val="00A431DC"/>
    <w:rsid w:val="00A4332D"/>
    <w:rsid w:val="00A440AF"/>
    <w:rsid w:val="00A442FB"/>
    <w:rsid w:val="00A4464D"/>
    <w:rsid w:val="00A44BD7"/>
    <w:rsid w:val="00A44CE6"/>
    <w:rsid w:val="00A44E22"/>
    <w:rsid w:val="00A44F5A"/>
    <w:rsid w:val="00A4503C"/>
    <w:rsid w:val="00A458AA"/>
    <w:rsid w:val="00A45C64"/>
    <w:rsid w:val="00A461AC"/>
    <w:rsid w:val="00A463A5"/>
    <w:rsid w:val="00A46D6D"/>
    <w:rsid w:val="00A46E5C"/>
    <w:rsid w:val="00A46E5E"/>
    <w:rsid w:val="00A46F07"/>
    <w:rsid w:val="00A46F11"/>
    <w:rsid w:val="00A474A2"/>
    <w:rsid w:val="00A4B097"/>
    <w:rsid w:val="00A509EC"/>
    <w:rsid w:val="00A50D76"/>
    <w:rsid w:val="00A511DB"/>
    <w:rsid w:val="00A5196D"/>
    <w:rsid w:val="00A51F7B"/>
    <w:rsid w:val="00A52193"/>
    <w:rsid w:val="00A52D7C"/>
    <w:rsid w:val="00A53249"/>
    <w:rsid w:val="00A5348F"/>
    <w:rsid w:val="00A537F6"/>
    <w:rsid w:val="00A53B96"/>
    <w:rsid w:val="00A53C01"/>
    <w:rsid w:val="00A53E7F"/>
    <w:rsid w:val="00A5406F"/>
    <w:rsid w:val="00A542EB"/>
    <w:rsid w:val="00A544CD"/>
    <w:rsid w:val="00A5453E"/>
    <w:rsid w:val="00A54552"/>
    <w:rsid w:val="00A54E80"/>
    <w:rsid w:val="00A558F6"/>
    <w:rsid w:val="00A5597C"/>
    <w:rsid w:val="00A560F2"/>
    <w:rsid w:val="00A5643C"/>
    <w:rsid w:val="00A56B89"/>
    <w:rsid w:val="00A571E5"/>
    <w:rsid w:val="00A576A0"/>
    <w:rsid w:val="00A57A9C"/>
    <w:rsid w:val="00A57E02"/>
    <w:rsid w:val="00A60459"/>
    <w:rsid w:val="00A60828"/>
    <w:rsid w:val="00A60B55"/>
    <w:rsid w:val="00A6176C"/>
    <w:rsid w:val="00A61AA7"/>
    <w:rsid w:val="00A61BCB"/>
    <w:rsid w:val="00A62716"/>
    <w:rsid w:val="00A62773"/>
    <w:rsid w:val="00A62CF1"/>
    <w:rsid w:val="00A62F82"/>
    <w:rsid w:val="00A63140"/>
    <w:rsid w:val="00A6365C"/>
    <w:rsid w:val="00A63DFF"/>
    <w:rsid w:val="00A64A5F"/>
    <w:rsid w:val="00A65A88"/>
    <w:rsid w:val="00A65B05"/>
    <w:rsid w:val="00A65F72"/>
    <w:rsid w:val="00A66215"/>
    <w:rsid w:val="00A66216"/>
    <w:rsid w:val="00A672C4"/>
    <w:rsid w:val="00A67F29"/>
    <w:rsid w:val="00A70160"/>
    <w:rsid w:val="00A703FE"/>
    <w:rsid w:val="00A7059F"/>
    <w:rsid w:val="00A7064B"/>
    <w:rsid w:val="00A7066A"/>
    <w:rsid w:val="00A70EBF"/>
    <w:rsid w:val="00A71330"/>
    <w:rsid w:val="00A7137F"/>
    <w:rsid w:val="00A71430"/>
    <w:rsid w:val="00A715FC"/>
    <w:rsid w:val="00A719BC"/>
    <w:rsid w:val="00A719D7"/>
    <w:rsid w:val="00A71FC8"/>
    <w:rsid w:val="00A72830"/>
    <w:rsid w:val="00A728CE"/>
    <w:rsid w:val="00A72ED4"/>
    <w:rsid w:val="00A735A2"/>
    <w:rsid w:val="00A73BD6"/>
    <w:rsid w:val="00A73C69"/>
    <w:rsid w:val="00A740F7"/>
    <w:rsid w:val="00A743CF"/>
    <w:rsid w:val="00A745BE"/>
    <w:rsid w:val="00A74B83"/>
    <w:rsid w:val="00A74BC0"/>
    <w:rsid w:val="00A75579"/>
    <w:rsid w:val="00A75F32"/>
    <w:rsid w:val="00A76880"/>
    <w:rsid w:val="00A76B30"/>
    <w:rsid w:val="00A76C4F"/>
    <w:rsid w:val="00A77671"/>
    <w:rsid w:val="00A776AA"/>
    <w:rsid w:val="00A802C0"/>
    <w:rsid w:val="00A80312"/>
    <w:rsid w:val="00A81491"/>
    <w:rsid w:val="00A81853"/>
    <w:rsid w:val="00A8196E"/>
    <w:rsid w:val="00A81C18"/>
    <w:rsid w:val="00A8237B"/>
    <w:rsid w:val="00A8237E"/>
    <w:rsid w:val="00A82ABB"/>
    <w:rsid w:val="00A82D10"/>
    <w:rsid w:val="00A8322E"/>
    <w:rsid w:val="00A839CB"/>
    <w:rsid w:val="00A83EF8"/>
    <w:rsid w:val="00A83F64"/>
    <w:rsid w:val="00A84022"/>
    <w:rsid w:val="00A8441B"/>
    <w:rsid w:val="00A8488E"/>
    <w:rsid w:val="00A84A7B"/>
    <w:rsid w:val="00A84EC3"/>
    <w:rsid w:val="00A85AE7"/>
    <w:rsid w:val="00A86958"/>
    <w:rsid w:val="00A86AFE"/>
    <w:rsid w:val="00A86FAC"/>
    <w:rsid w:val="00A87038"/>
    <w:rsid w:val="00A87262"/>
    <w:rsid w:val="00A87A4F"/>
    <w:rsid w:val="00A87CEE"/>
    <w:rsid w:val="00A87ED5"/>
    <w:rsid w:val="00A9058F"/>
    <w:rsid w:val="00A908CB"/>
    <w:rsid w:val="00A90934"/>
    <w:rsid w:val="00A90BD7"/>
    <w:rsid w:val="00A916F4"/>
    <w:rsid w:val="00A91F3B"/>
    <w:rsid w:val="00A92345"/>
    <w:rsid w:val="00A92684"/>
    <w:rsid w:val="00A92796"/>
    <w:rsid w:val="00A927CB"/>
    <w:rsid w:val="00A92D77"/>
    <w:rsid w:val="00A92D94"/>
    <w:rsid w:val="00A9348D"/>
    <w:rsid w:val="00A939CF"/>
    <w:rsid w:val="00A93DE9"/>
    <w:rsid w:val="00A9409C"/>
    <w:rsid w:val="00A9470F"/>
    <w:rsid w:val="00A94B75"/>
    <w:rsid w:val="00A94B9E"/>
    <w:rsid w:val="00A94CB2"/>
    <w:rsid w:val="00A955A3"/>
    <w:rsid w:val="00A95672"/>
    <w:rsid w:val="00A9593F"/>
    <w:rsid w:val="00A95996"/>
    <w:rsid w:val="00A95E1B"/>
    <w:rsid w:val="00A960B7"/>
    <w:rsid w:val="00A964CF"/>
    <w:rsid w:val="00A96934"/>
    <w:rsid w:val="00A9737E"/>
    <w:rsid w:val="00A973A8"/>
    <w:rsid w:val="00A97EA7"/>
    <w:rsid w:val="00A97ED8"/>
    <w:rsid w:val="00AA1219"/>
    <w:rsid w:val="00AA1338"/>
    <w:rsid w:val="00AA1512"/>
    <w:rsid w:val="00AA1DCD"/>
    <w:rsid w:val="00AA23B1"/>
    <w:rsid w:val="00AA24CD"/>
    <w:rsid w:val="00AA2953"/>
    <w:rsid w:val="00AA2F37"/>
    <w:rsid w:val="00AA38EC"/>
    <w:rsid w:val="00AA3B0B"/>
    <w:rsid w:val="00AA3F76"/>
    <w:rsid w:val="00AA412F"/>
    <w:rsid w:val="00AA44B0"/>
    <w:rsid w:val="00AA4BFF"/>
    <w:rsid w:val="00AA50F7"/>
    <w:rsid w:val="00AA55DB"/>
    <w:rsid w:val="00AA5D04"/>
    <w:rsid w:val="00AA6B4D"/>
    <w:rsid w:val="00AA751D"/>
    <w:rsid w:val="00AA7526"/>
    <w:rsid w:val="00AA75B1"/>
    <w:rsid w:val="00AB014B"/>
    <w:rsid w:val="00AB03E8"/>
    <w:rsid w:val="00AB0528"/>
    <w:rsid w:val="00AB07D6"/>
    <w:rsid w:val="00AB0B94"/>
    <w:rsid w:val="00AB0C54"/>
    <w:rsid w:val="00AB0F17"/>
    <w:rsid w:val="00AB0F1E"/>
    <w:rsid w:val="00AB0F8D"/>
    <w:rsid w:val="00AB15E6"/>
    <w:rsid w:val="00AB1679"/>
    <w:rsid w:val="00AB1D71"/>
    <w:rsid w:val="00AB2A01"/>
    <w:rsid w:val="00AB2A45"/>
    <w:rsid w:val="00AB2CC1"/>
    <w:rsid w:val="00AB2D95"/>
    <w:rsid w:val="00AB33DD"/>
    <w:rsid w:val="00AB377E"/>
    <w:rsid w:val="00AB3A38"/>
    <w:rsid w:val="00AB3AA5"/>
    <w:rsid w:val="00AB3D16"/>
    <w:rsid w:val="00AB438F"/>
    <w:rsid w:val="00AB43F4"/>
    <w:rsid w:val="00AB4550"/>
    <w:rsid w:val="00AB4DFB"/>
    <w:rsid w:val="00AB529F"/>
    <w:rsid w:val="00AB570F"/>
    <w:rsid w:val="00AB5A2A"/>
    <w:rsid w:val="00AB5B22"/>
    <w:rsid w:val="00AB5D1F"/>
    <w:rsid w:val="00AB5DC8"/>
    <w:rsid w:val="00AB60BF"/>
    <w:rsid w:val="00AB611E"/>
    <w:rsid w:val="00AB61FA"/>
    <w:rsid w:val="00AB65BB"/>
    <w:rsid w:val="00AB6901"/>
    <w:rsid w:val="00AB7E95"/>
    <w:rsid w:val="00AC0606"/>
    <w:rsid w:val="00AC0CCC"/>
    <w:rsid w:val="00AC155D"/>
    <w:rsid w:val="00AC1978"/>
    <w:rsid w:val="00AC1982"/>
    <w:rsid w:val="00AC1EB8"/>
    <w:rsid w:val="00AC22C9"/>
    <w:rsid w:val="00AC26A7"/>
    <w:rsid w:val="00AC2889"/>
    <w:rsid w:val="00AC2A02"/>
    <w:rsid w:val="00AC2D81"/>
    <w:rsid w:val="00AC2F8C"/>
    <w:rsid w:val="00AC3114"/>
    <w:rsid w:val="00AC3281"/>
    <w:rsid w:val="00AC3920"/>
    <w:rsid w:val="00AC3EC9"/>
    <w:rsid w:val="00AC469E"/>
    <w:rsid w:val="00AC4729"/>
    <w:rsid w:val="00AC4738"/>
    <w:rsid w:val="00AC4A32"/>
    <w:rsid w:val="00AC4FEA"/>
    <w:rsid w:val="00AC51E9"/>
    <w:rsid w:val="00AC5A20"/>
    <w:rsid w:val="00AC5B04"/>
    <w:rsid w:val="00AC5E2F"/>
    <w:rsid w:val="00AC5E9B"/>
    <w:rsid w:val="00AC6DC7"/>
    <w:rsid w:val="00AC7000"/>
    <w:rsid w:val="00AC70E1"/>
    <w:rsid w:val="00AC784C"/>
    <w:rsid w:val="00AC78FA"/>
    <w:rsid w:val="00AC7A29"/>
    <w:rsid w:val="00AC7CCA"/>
    <w:rsid w:val="00AC7DB1"/>
    <w:rsid w:val="00AD001D"/>
    <w:rsid w:val="00AD00BE"/>
    <w:rsid w:val="00AD01DF"/>
    <w:rsid w:val="00AD026A"/>
    <w:rsid w:val="00AD03CC"/>
    <w:rsid w:val="00AD0437"/>
    <w:rsid w:val="00AD0514"/>
    <w:rsid w:val="00AD0648"/>
    <w:rsid w:val="00AD17BA"/>
    <w:rsid w:val="00AD1C74"/>
    <w:rsid w:val="00AD202B"/>
    <w:rsid w:val="00AD221D"/>
    <w:rsid w:val="00AD238D"/>
    <w:rsid w:val="00AD2B4D"/>
    <w:rsid w:val="00AD2F06"/>
    <w:rsid w:val="00AD3020"/>
    <w:rsid w:val="00AD31FB"/>
    <w:rsid w:val="00AD335D"/>
    <w:rsid w:val="00AD35AB"/>
    <w:rsid w:val="00AD3B57"/>
    <w:rsid w:val="00AD4664"/>
    <w:rsid w:val="00AD4A1E"/>
    <w:rsid w:val="00AD51AB"/>
    <w:rsid w:val="00AD52CC"/>
    <w:rsid w:val="00AD53F6"/>
    <w:rsid w:val="00AD57D9"/>
    <w:rsid w:val="00AD58B1"/>
    <w:rsid w:val="00AD6048"/>
    <w:rsid w:val="00AD62E7"/>
    <w:rsid w:val="00AD6A5A"/>
    <w:rsid w:val="00AD7331"/>
    <w:rsid w:val="00AD79E9"/>
    <w:rsid w:val="00AD7ABA"/>
    <w:rsid w:val="00AE009F"/>
    <w:rsid w:val="00AE00C7"/>
    <w:rsid w:val="00AE039F"/>
    <w:rsid w:val="00AE0618"/>
    <w:rsid w:val="00AE07CA"/>
    <w:rsid w:val="00AE09CA"/>
    <w:rsid w:val="00AE1712"/>
    <w:rsid w:val="00AE2B9D"/>
    <w:rsid w:val="00AE2BE2"/>
    <w:rsid w:val="00AE432D"/>
    <w:rsid w:val="00AE4E85"/>
    <w:rsid w:val="00AE514E"/>
    <w:rsid w:val="00AE5370"/>
    <w:rsid w:val="00AE566D"/>
    <w:rsid w:val="00AE58EB"/>
    <w:rsid w:val="00AE592D"/>
    <w:rsid w:val="00AE5D95"/>
    <w:rsid w:val="00AE5E15"/>
    <w:rsid w:val="00AE68C5"/>
    <w:rsid w:val="00AE7205"/>
    <w:rsid w:val="00AE76BA"/>
    <w:rsid w:val="00AE7A08"/>
    <w:rsid w:val="00AE7EB1"/>
    <w:rsid w:val="00AE7ED9"/>
    <w:rsid w:val="00AF0295"/>
    <w:rsid w:val="00AF09EC"/>
    <w:rsid w:val="00AF0C37"/>
    <w:rsid w:val="00AF0C7B"/>
    <w:rsid w:val="00AF1A92"/>
    <w:rsid w:val="00AF1CDF"/>
    <w:rsid w:val="00AF2AEE"/>
    <w:rsid w:val="00AF2DA9"/>
    <w:rsid w:val="00AF3065"/>
    <w:rsid w:val="00AF3264"/>
    <w:rsid w:val="00AF3385"/>
    <w:rsid w:val="00AF3951"/>
    <w:rsid w:val="00AF4942"/>
    <w:rsid w:val="00AF4B8D"/>
    <w:rsid w:val="00AF4C1D"/>
    <w:rsid w:val="00AF52D3"/>
    <w:rsid w:val="00AF53A2"/>
    <w:rsid w:val="00AF5A88"/>
    <w:rsid w:val="00AF5B4D"/>
    <w:rsid w:val="00AF5CD8"/>
    <w:rsid w:val="00AF607F"/>
    <w:rsid w:val="00AF6137"/>
    <w:rsid w:val="00AF666B"/>
    <w:rsid w:val="00AF675F"/>
    <w:rsid w:val="00AF682E"/>
    <w:rsid w:val="00AF6BD0"/>
    <w:rsid w:val="00AF6C5F"/>
    <w:rsid w:val="00AF6C7C"/>
    <w:rsid w:val="00AF6CEA"/>
    <w:rsid w:val="00AF6FE1"/>
    <w:rsid w:val="00AF7011"/>
    <w:rsid w:val="00AF735E"/>
    <w:rsid w:val="00AF7764"/>
    <w:rsid w:val="00AF792A"/>
    <w:rsid w:val="00AF79AF"/>
    <w:rsid w:val="00AF7A7A"/>
    <w:rsid w:val="00B0029C"/>
    <w:rsid w:val="00B0030C"/>
    <w:rsid w:val="00B00438"/>
    <w:rsid w:val="00B0095E"/>
    <w:rsid w:val="00B01432"/>
    <w:rsid w:val="00B01D40"/>
    <w:rsid w:val="00B02128"/>
    <w:rsid w:val="00B022B1"/>
    <w:rsid w:val="00B02801"/>
    <w:rsid w:val="00B02DD7"/>
    <w:rsid w:val="00B03C77"/>
    <w:rsid w:val="00B03DBB"/>
    <w:rsid w:val="00B03DE8"/>
    <w:rsid w:val="00B04026"/>
    <w:rsid w:val="00B0412E"/>
    <w:rsid w:val="00B04C63"/>
    <w:rsid w:val="00B04FA3"/>
    <w:rsid w:val="00B04FB0"/>
    <w:rsid w:val="00B05034"/>
    <w:rsid w:val="00B055CF"/>
    <w:rsid w:val="00B05A60"/>
    <w:rsid w:val="00B064C7"/>
    <w:rsid w:val="00B066D2"/>
    <w:rsid w:val="00B06DD4"/>
    <w:rsid w:val="00B074E2"/>
    <w:rsid w:val="00B074EC"/>
    <w:rsid w:val="00B07781"/>
    <w:rsid w:val="00B078A9"/>
    <w:rsid w:val="00B07DDE"/>
    <w:rsid w:val="00B10185"/>
    <w:rsid w:val="00B1046C"/>
    <w:rsid w:val="00B10DF2"/>
    <w:rsid w:val="00B11B6D"/>
    <w:rsid w:val="00B12260"/>
    <w:rsid w:val="00B12346"/>
    <w:rsid w:val="00B13B4E"/>
    <w:rsid w:val="00B13C6C"/>
    <w:rsid w:val="00B13D03"/>
    <w:rsid w:val="00B13E1B"/>
    <w:rsid w:val="00B14119"/>
    <w:rsid w:val="00B14279"/>
    <w:rsid w:val="00B14640"/>
    <w:rsid w:val="00B1464D"/>
    <w:rsid w:val="00B14ACF"/>
    <w:rsid w:val="00B14B68"/>
    <w:rsid w:val="00B15566"/>
    <w:rsid w:val="00B15A54"/>
    <w:rsid w:val="00B15CDB"/>
    <w:rsid w:val="00B16A0E"/>
    <w:rsid w:val="00B16D0F"/>
    <w:rsid w:val="00B16D26"/>
    <w:rsid w:val="00B16EC6"/>
    <w:rsid w:val="00B17C0B"/>
    <w:rsid w:val="00B17F9B"/>
    <w:rsid w:val="00B20225"/>
    <w:rsid w:val="00B20A6C"/>
    <w:rsid w:val="00B20C3A"/>
    <w:rsid w:val="00B20CF6"/>
    <w:rsid w:val="00B20D37"/>
    <w:rsid w:val="00B2103C"/>
    <w:rsid w:val="00B21274"/>
    <w:rsid w:val="00B21967"/>
    <w:rsid w:val="00B21C72"/>
    <w:rsid w:val="00B222C0"/>
    <w:rsid w:val="00B22628"/>
    <w:rsid w:val="00B22808"/>
    <w:rsid w:val="00B2295F"/>
    <w:rsid w:val="00B22C2A"/>
    <w:rsid w:val="00B22CB7"/>
    <w:rsid w:val="00B22CDC"/>
    <w:rsid w:val="00B22D64"/>
    <w:rsid w:val="00B22FA5"/>
    <w:rsid w:val="00B23756"/>
    <w:rsid w:val="00B23A2A"/>
    <w:rsid w:val="00B23DA0"/>
    <w:rsid w:val="00B24A48"/>
    <w:rsid w:val="00B24D45"/>
    <w:rsid w:val="00B251B2"/>
    <w:rsid w:val="00B254DB"/>
    <w:rsid w:val="00B25744"/>
    <w:rsid w:val="00B258B0"/>
    <w:rsid w:val="00B26176"/>
    <w:rsid w:val="00B26585"/>
    <w:rsid w:val="00B26E2C"/>
    <w:rsid w:val="00B26FBB"/>
    <w:rsid w:val="00B27403"/>
    <w:rsid w:val="00B27A10"/>
    <w:rsid w:val="00B27B8E"/>
    <w:rsid w:val="00B305FF"/>
    <w:rsid w:val="00B30B27"/>
    <w:rsid w:val="00B30B86"/>
    <w:rsid w:val="00B30E93"/>
    <w:rsid w:val="00B3128D"/>
    <w:rsid w:val="00B31EE6"/>
    <w:rsid w:val="00B3245B"/>
    <w:rsid w:val="00B32569"/>
    <w:rsid w:val="00B327D1"/>
    <w:rsid w:val="00B32852"/>
    <w:rsid w:val="00B32A08"/>
    <w:rsid w:val="00B331E4"/>
    <w:rsid w:val="00B33493"/>
    <w:rsid w:val="00B33621"/>
    <w:rsid w:val="00B33753"/>
    <w:rsid w:val="00B337EA"/>
    <w:rsid w:val="00B3386A"/>
    <w:rsid w:val="00B33C01"/>
    <w:rsid w:val="00B33E05"/>
    <w:rsid w:val="00B3491A"/>
    <w:rsid w:val="00B35252"/>
    <w:rsid w:val="00B35262"/>
    <w:rsid w:val="00B35B27"/>
    <w:rsid w:val="00B3661E"/>
    <w:rsid w:val="00B36C0F"/>
    <w:rsid w:val="00B370AD"/>
    <w:rsid w:val="00B372D5"/>
    <w:rsid w:val="00B37304"/>
    <w:rsid w:val="00B3748F"/>
    <w:rsid w:val="00B37773"/>
    <w:rsid w:val="00B379EA"/>
    <w:rsid w:val="00B37A72"/>
    <w:rsid w:val="00B37EF7"/>
    <w:rsid w:val="00B40587"/>
    <w:rsid w:val="00B407C1"/>
    <w:rsid w:val="00B408B0"/>
    <w:rsid w:val="00B409C4"/>
    <w:rsid w:val="00B40C04"/>
    <w:rsid w:val="00B40FCA"/>
    <w:rsid w:val="00B4126D"/>
    <w:rsid w:val="00B41770"/>
    <w:rsid w:val="00B41DA9"/>
    <w:rsid w:val="00B41E8B"/>
    <w:rsid w:val="00B42271"/>
    <w:rsid w:val="00B4245C"/>
    <w:rsid w:val="00B424FA"/>
    <w:rsid w:val="00B42530"/>
    <w:rsid w:val="00B42532"/>
    <w:rsid w:val="00B42934"/>
    <w:rsid w:val="00B4294D"/>
    <w:rsid w:val="00B42A83"/>
    <w:rsid w:val="00B42E5A"/>
    <w:rsid w:val="00B43471"/>
    <w:rsid w:val="00B43758"/>
    <w:rsid w:val="00B4379E"/>
    <w:rsid w:val="00B44EF9"/>
    <w:rsid w:val="00B45026"/>
    <w:rsid w:val="00B4547E"/>
    <w:rsid w:val="00B454F0"/>
    <w:rsid w:val="00B45691"/>
    <w:rsid w:val="00B45C95"/>
    <w:rsid w:val="00B464CA"/>
    <w:rsid w:val="00B465D9"/>
    <w:rsid w:val="00B46B2D"/>
    <w:rsid w:val="00B477C0"/>
    <w:rsid w:val="00B4787C"/>
    <w:rsid w:val="00B47AE8"/>
    <w:rsid w:val="00B47C60"/>
    <w:rsid w:val="00B50007"/>
    <w:rsid w:val="00B5046A"/>
    <w:rsid w:val="00B50E30"/>
    <w:rsid w:val="00B510D4"/>
    <w:rsid w:val="00B51D18"/>
    <w:rsid w:val="00B51F17"/>
    <w:rsid w:val="00B51FA8"/>
    <w:rsid w:val="00B52775"/>
    <w:rsid w:val="00B529B9"/>
    <w:rsid w:val="00B52E89"/>
    <w:rsid w:val="00B52F4D"/>
    <w:rsid w:val="00B532D4"/>
    <w:rsid w:val="00B53D8D"/>
    <w:rsid w:val="00B53FA9"/>
    <w:rsid w:val="00B5422D"/>
    <w:rsid w:val="00B54BB3"/>
    <w:rsid w:val="00B54BCD"/>
    <w:rsid w:val="00B55D52"/>
    <w:rsid w:val="00B55E0A"/>
    <w:rsid w:val="00B55FA0"/>
    <w:rsid w:val="00B5695C"/>
    <w:rsid w:val="00B573B2"/>
    <w:rsid w:val="00B57406"/>
    <w:rsid w:val="00B57D78"/>
    <w:rsid w:val="00B60039"/>
    <w:rsid w:val="00B60060"/>
    <w:rsid w:val="00B60132"/>
    <w:rsid w:val="00B601BE"/>
    <w:rsid w:val="00B60648"/>
    <w:rsid w:val="00B60801"/>
    <w:rsid w:val="00B60846"/>
    <w:rsid w:val="00B60AD7"/>
    <w:rsid w:val="00B60D58"/>
    <w:rsid w:val="00B60E96"/>
    <w:rsid w:val="00B61580"/>
    <w:rsid w:val="00B61637"/>
    <w:rsid w:val="00B61663"/>
    <w:rsid w:val="00B61B4C"/>
    <w:rsid w:val="00B61B9C"/>
    <w:rsid w:val="00B6279F"/>
    <w:rsid w:val="00B62816"/>
    <w:rsid w:val="00B628ED"/>
    <w:rsid w:val="00B62FB3"/>
    <w:rsid w:val="00B63519"/>
    <w:rsid w:val="00B63C13"/>
    <w:rsid w:val="00B646CD"/>
    <w:rsid w:val="00B64E43"/>
    <w:rsid w:val="00B651BA"/>
    <w:rsid w:val="00B651D7"/>
    <w:rsid w:val="00B65261"/>
    <w:rsid w:val="00B655E0"/>
    <w:rsid w:val="00B656C2"/>
    <w:rsid w:val="00B6631F"/>
    <w:rsid w:val="00B6677A"/>
    <w:rsid w:val="00B6682C"/>
    <w:rsid w:val="00B66BD7"/>
    <w:rsid w:val="00B670FD"/>
    <w:rsid w:val="00B70288"/>
    <w:rsid w:val="00B70B53"/>
    <w:rsid w:val="00B70D1E"/>
    <w:rsid w:val="00B70E51"/>
    <w:rsid w:val="00B70E63"/>
    <w:rsid w:val="00B70F18"/>
    <w:rsid w:val="00B70F40"/>
    <w:rsid w:val="00B72053"/>
    <w:rsid w:val="00B7218C"/>
    <w:rsid w:val="00B729E0"/>
    <w:rsid w:val="00B72A68"/>
    <w:rsid w:val="00B72A80"/>
    <w:rsid w:val="00B73602"/>
    <w:rsid w:val="00B73CB5"/>
    <w:rsid w:val="00B73D32"/>
    <w:rsid w:val="00B73D70"/>
    <w:rsid w:val="00B73D8E"/>
    <w:rsid w:val="00B74030"/>
    <w:rsid w:val="00B744D8"/>
    <w:rsid w:val="00B7451D"/>
    <w:rsid w:val="00B74EAF"/>
    <w:rsid w:val="00B75327"/>
    <w:rsid w:val="00B75374"/>
    <w:rsid w:val="00B7553E"/>
    <w:rsid w:val="00B755BA"/>
    <w:rsid w:val="00B759B3"/>
    <w:rsid w:val="00B75ACE"/>
    <w:rsid w:val="00B75C01"/>
    <w:rsid w:val="00B75CB9"/>
    <w:rsid w:val="00B7629D"/>
    <w:rsid w:val="00B76328"/>
    <w:rsid w:val="00B7646A"/>
    <w:rsid w:val="00B76605"/>
    <w:rsid w:val="00B7668F"/>
    <w:rsid w:val="00B766FB"/>
    <w:rsid w:val="00B768D1"/>
    <w:rsid w:val="00B77878"/>
    <w:rsid w:val="00B7793C"/>
    <w:rsid w:val="00B77CD9"/>
    <w:rsid w:val="00B77D5C"/>
    <w:rsid w:val="00B77F4F"/>
    <w:rsid w:val="00B77FA3"/>
    <w:rsid w:val="00B80425"/>
    <w:rsid w:val="00B809F9"/>
    <w:rsid w:val="00B80BEB"/>
    <w:rsid w:val="00B80E99"/>
    <w:rsid w:val="00B81313"/>
    <w:rsid w:val="00B81DC1"/>
    <w:rsid w:val="00B81E2F"/>
    <w:rsid w:val="00B82AE8"/>
    <w:rsid w:val="00B82D68"/>
    <w:rsid w:val="00B836C3"/>
    <w:rsid w:val="00B837D4"/>
    <w:rsid w:val="00B83EAB"/>
    <w:rsid w:val="00B83F7A"/>
    <w:rsid w:val="00B8408B"/>
    <w:rsid w:val="00B84531"/>
    <w:rsid w:val="00B84947"/>
    <w:rsid w:val="00B8569E"/>
    <w:rsid w:val="00B8600E"/>
    <w:rsid w:val="00B86209"/>
    <w:rsid w:val="00B86420"/>
    <w:rsid w:val="00B86727"/>
    <w:rsid w:val="00B87337"/>
    <w:rsid w:val="00B875C8"/>
    <w:rsid w:val="00B878FD"/>
    <w:rsid w:val="00B87FC1"/>
    <w:rsid w:val="00B9036A"/>
    <w:rsid w:val="00B9062B"/>
    <w:rsid w:val="00B910A3"/>
    <w:rsid w:val="00B91132"/>
    <w:rsid w:val="00B91553"/>
    <w:rsid w:val="00B91E6A"/>
    <w:rsid w:val="00B91E97"/>
    <w:rsid w:val="00B925EC"/>
    <w:rsid w:val="00B92709"/>
    <w:rsid w:val="00B928E7"/>
    <w:rsid w:val="00B92929"/>
    <w:rsid w:val="00B930D8"/>
    <w:rsid w:val="00B9324C"/>
    <w:rsid w:val="00B932F2"/>
    <w:rsid w:val="00B93421"/>
    <w:rsid w:val="00B93665"/>
    <w:rsid w:val="00B93760"/>
    <w:rsid w:val="00B9389C"/>
    <w:rsid w:val="00B93A35"/>
    <w:rsid w:val="00B93A54"/>
    <w:rsid w:val="00B93C1B"/>
    <w:rsid w:val="00B93DFC"/>
    <w:rsid w:val="00B93F43"/>
    <w:rsid w:val="00B94293"/>
    <w:rsid w:val="00B9494F"/>
    <w:rsid w:val="00B9495B"/>
    <w:rsid w:val="00B94A4E"/>
    <w:rsid w:val="00B94A8E"/>
    <w:rsid w:val="00B94A9D"/>
    <w:rsid w:val="00B94DD9"/>
    <w:rsid w:val="00B94E70"/>
    <w:rsid w:val="00B969AA"/>
    <w:rsid w:val="00B97155"/>
    <w:rsid w:val="00B97B3A"/>
    <w:rsid w:val="00B97CE9"/>
    <w:rsid w:val="00B97DB9"/>
    <w:rsid w:val="00BA07CA"/>
    <w:rsid w:val="00BA0E13"/>
    <w:rsid w:val="00BA0EC5"/>
    <w:rsid w:val="00BA155C"/>
    <w:rsid w:val="00BA1B81"/>
    <w:rsid w:val="00BA20F6"/>
    <w:rsid w:val="00BA2232"/>
    <w:rsid w:val="00BA22ED"/>
    <w:rsid w:val="00BA2D2F"/>
    <w:rsid w:val="00BA2D5C"/>
    <w:rsid w:val="00BA3D00"/>
    <w:rsid w:val="00BA445E"/>
    <w:rsid w:val="00BA453B"/>
    <w:rsid w:val="00BA56D5"/>
    <w:rsid w:val="00BA5ECD"/>
    <w:rsid w:val="00BA6E9A"/>
    <w:rsid w:val="00BA6FA4"/>
    <w:rsid w:val="00BA77D1"/>
    <w:rsid w:val="00BA7A94"/>
    <w:rsid w:val="00BA7DF4"/>
    <w:rsid w:val="00BA7FC9"/>
    <w:rsid w:val="00BB040C"/>
    <w:rsid w:val="00BB0CEC"/>
    <w:rsid w:val="00BB104B"/>
    <w:rsid w:val="00BB1151"/>
    <w:rsid w:val="00BB12A9"/>
    <w:rsid w:val="00BB12D4"/>
    <w:rsid w:val="00BB188A"/>
    <w:rsid w:val="00BB1D97"/>
    <w:rsid w:val="00BB2322"/>
    <w:rsid w:val="00BB2B95"/>
    <w:rsid w:val="00BB2CE9"/>
    <w:rsid w:val="00BB2E92"/>
    <w:rsid w:val="00BB31C6"/>
    <w:rsid w:val="00BB3421"/>
    <w:rsid w:val="00BB3759"/>
    <w:rsid w:val="00BB37C3"/>
    <w:rsid w:val="00BB3A8D"/>
    <w:rsid w:val="00BB3D6A"/>
    <w:rsid w:val="00BB4161"/>
    <w:rsid w:val="00BB433D"/>
    <w:rsid w:val="00BB451D"/>
    <w:rsid w:val="00BB4B56"/>
    <w:rsid w:val="00BB4C39"/>
    <w:rsid w:val="00BB4E12"/>
    <w:rsid w:val="00BB53D8"/>
    <w:rsid w:val="00BB5AA5"/>
    <w:rsid w:val="00BB5B94"/>
    <w:rsid w:val="00BB5DAA"/>
    <w:rsid w:val="00BB6253"/>
    <w:rsid w:val="00BB6E2D"/>
    <w:rsid w:val="00BB707B"/>
    <w:rsid w:val="00BB7A5A"/>
    <w:rsid w:val="00BC0154"/>
    <w:rsid w:val="00BC04A8"/>
    <w:rsid w:val="00BC0789"/>
    <w:rsid w:val="00BC07B1"/>
    <w:rsid w:val="00BC0C9B"/>
    <w:rsid w:val="00BC0E3D"/>
    <w:rsid w:val="00BC15A1"/>
    <w:rsid w:val="00BC1817"/>
    <w:rsid w:val="00BC1D3A"/>
    <w:rsid w:val="00BC226E"/>
    <w:rsid w:val="00BC24D9"/>
    <w:rsid w:val="00BC25C1"/>
    <w:rsid w:val="00BC2941"/>
    <w:rsid w:val="00BC2AE9"/>
    <w:rsid w:val="00BC2FB3"/>
    <w:rsid w:val="00BC31DA"/>
    <w:rsid w:val="00BC3418"/>
    <w:rsid w:val="00BC365F"/>
    <w:rsid w:val="00BC3F70"/>
    <w:rsid w:val="00BC4680"/>
    <w:rsid w:val="00BC474E"/>
    <w:rsid w:val="00BC47E9"/>
    <w:rsid w:val="00BC4C96"/>
    <w:rsid w:val="00BC4F67"/>
    <w:rsid w:val="00BC5477"/>
    <w:rsid w:val="00BC55FF"/>
    <w:rsid w:val="00BC5F09"/>
    <w:rsid w:val="00BC78AF"/>
    <w:rsid w:val="00BC7E88"/>
    <w:rsid w:val="00BC7FB1"/>
    <w:rsid w:val="00BD0552"/>
    <w:rsid w:val="00BD076F"/>
    <w:rsid w:val="00BD0A6F"/>
    <w:rsid w:val="00BD0B0C"/>
    <w:rsid w:val="00BD0C02"/>
    <w:rsid w:val="00BD0CB1"/>
    <w:rsid w:val="00BD15FB"/>
    <w:rsid w:val="00BD1646"/>
    <w:rsid w:val="00BD16C3"/>
    <w:rsid w:val="00BD1AE5"/>
    <w:rsid w:val="00BD1C26"/>
    <w:rsid w:val="00BD2BB1"/>
    <w:rsid w:val="00BD31AB"/>
    <w:rsid w:val="00BD33A9"/>
    <w:rsid w:val="00BD3489"/>
    <w:rsid w:val="00BD35CE"/>
    <w:rsid w:val="00BD41CE"/>
    <w:rsid w:val="00BD4334"/>
    <w:rsid w:val="00BD4491"/>
    <w:rsid w:val="00BD45D1"/>
    <w:rsid w:val="00BD4BDD"/>
    <w:rsid w:val="00BD4DF3"/>
    <w:rsid w:val="00BD4F4A"/>
    <w:rsid w:val="00BD4FE7"/>
    <w:rsid w:val="00BD516B"/>
    <w:rsid w:val="00BD58D0"/>
    <w:rsid w:val="00BD5FEE"/>
    <w:rsid w:val="00BD61A2"/>
    <w:rsid w:val="00BD633B"/>
    <w:rsid w:val="00BD634D"/>
    <w:rsid w:val="00BD654D"/>
    <w:rsid w:val="00BD6761"/>
    <w:rsid w:val="00BD680A"/>
    <w:rsid w:val="00BD6995"/>
    <w:rsid w:val="00BD7024"/>
    <w:rsid w:val="00BD7316"/>
    <w:rsid w:val="00BD7565"/>
    <w:rsid w:val="00BD7B45"/>
    <w:rsid w:val="00BD7D9C"/>
    <w:rsid w:val="00BD7DA5"/>
    <w:rsid w:val="00BD7EC2"/>
    <w:rsid w:val="00BE0532"/>
    <w:rsid w:val="00BE0D38"/>
    <w:rsid w:val="00BE0EDD"/>
    <w:rsid w:val="00BE121B"/>
    <w:rsid w:val="00BE1354"/>
    <w:rsid w:val="00BE17A0"/>
    <w:rsid w:val="00BE1988"/>
    <w:rsid w:val="00BE1B48"/>
    <w:rsid w:val="00BE27F1"/>
    <w:rsid w:val="00BE2C7A"/>
    <w:rsid w:val="00BE33C9"/>
    <w:rsid w:val="00BE36E0"/>
    <w:rsid w:val="00BE398E"/>
    <w:rsid w:val="00BE40D9"/>
    <w:rsid w:val="00BE4497"/>
    <w:rsid w:val="00BE4B43"/>
    <w:rsid w:val="00BE4BA8"/>
    <w:rsid w:val="00BE4D0D"/>
    <w:rsid w:val="00BE4D2D"/>
    <w:rsid w:val="00BE5159"/>
    <w:rsid w:val="00BE54D2"/>
    <w:rsid w:val="00BE5525"/>
    <w:rsid w:val="00BE5A80"/>
    <w:rsid w:val="00BE5D68"/>
    <w:rsid w:val="00BE611F"/>
    <w:rsid w:val="00BE6E26"/>
    <w:rsid w:val="00BE6F70"/>
    <w:rsid w:val="00BE7912"/>
    <w:rsid w:val="00BE7968"/>
    <w:rsid w:val="00BE7B81"/>
    <w:rsid w:val="00BE7C48"/>
    <w:rsid w:val="00BE7C83"/>
    <w:rsid w:val="00BE7EF3"/>
    <w:rsid w:val="00BF13A7"/>
    <w:rsid w:val="00BF1533"/>
    <w:rsid w:val="00BF1B41"/>
    <w:rsid w:val="00BF1F87"/>
    <w:rsid w:val="00BF2D59"/>
    <w:rsid w:val="00BF30F3"/>
    <w:rsid w:val="00BF3562"/>
    <w:rsid w:val="00BF3FC1"/>
    <w:rsid w:val="00BF41FB"/>
    <w:rsid w:val="00BF4779"/>
    <w:rsid w:val="00BF4B54"/>
    <w:rsid w:val="00BF4C2B"/>
    <w:rsid w:val="00BF4FD6"/>
    <w:rsid w:val="00BF5034"/>
    <w:rsid w:val="00BF535E"/>
    <w:rsid w:val="00BF54C6"/>
    <w:rsid w:val="00BF58AE"/>
    <w:rsid w:val="00BF58AF"/>
    <w:rsid w:val="00BF5AFA"/>
    <w:rsid w:val="00BF5B77"/>
    <w:rsid w:val="00BF6876"/>
    <w:rsid w:val="00BF7698"/>
    <w:rsid w:val="00BF7CAD"/>
    <w:rsid w:val="00BF7D57"/>
    <w:rsid w:val="00C000F2"/>
    <w:rsid w:val="00C002DF"/>
    <w:rsid w:val="00C00D97"/>
    <w:rsid w:val="00C00DD6"/>
    <w:rsid w:val="00C0126D"/>
    <w:rsid w:val="00C014F6"/>
    <w:rsid w:val="00C021DA"/>
    <w:rsid w:val="00C022A5"/>
    <w:rsid w:val="00C025FF"/>
    <w:rsid w:val="00C02E9D"/>
    <w:rsid w:val="00C02FCC"/>
    <w:rsid w:val="00C031C6"/>
    <w:rsid w:val="00C04AF7"/>
    <w:rsid w:val="00C052F4"/>
    <w:rsid w:val="00C05427"/>
    <w:rsid w:val="00C05510"/>
    <w:rsid w:val="00C0576F"/>
    <w:rsid w:val="00C059A2"/>
    <w:rsid w:val="00C05A17"/>
    <w:rsid w:val="00C05A4C"/>
    <w:rsid w:val="00C05B43"/>
    <w:rsid w:val="00C05BC2"/>
    <w:rsid w:val="00C05E7E"/>
    <w:rsid w:val="00C06449"/>
    <w:rsid w:val="00C06B7B"/>
    <w:rsid w:val="00C06DE5"/>
    <w:rsid w:val="00C073CF"/>
    <w:rsid w:val="00C0762E"/>
    <w:rsid w:val="00C07BF4"/>
    <w:rsid w:val="00C10101"/>
    <w:rsid w:val="00C1022D"/>
    <w:rsid w:val="00C1089D"/>
    <w:rsid w:val="00C10A8A"/>
    <w:rsid w:val="00C10CE9"/>
    <w:rsid w:val="00C1139C"/>
    <w:rsid w:val="00C11F40"/>
    <w:rsid w:val="00C12409"/>
    <w:rsid w:val="00C12505"/>
    <w:rsid w:val="00C125A1"/>
    <w:rsid w:val="00C12EF0"/>
    <w:rsid w:val="00C12F47"/>
    <w:rsid w:val="00C13637"/>
    <w:rsid w:val="00C137A5"/>
    <w:rsid w:val="00C13861"/>
    <w:rsid w:val="00C14266"/>
    <w:rsid w:val="00C143DE"/>
    <w:rsid w:val="00C14955"/>
    <w:rsid w:val="00C15A85"/>
    <w:rsid w:val="00C15E61"/>
    <w:rsid w:val="00C16675"/>
    <w:rsid w:val="00C16926"/>
    <w:rsid w:val="00C16931"/>
    <w:rsid w:val="00C16BB5"/>
    <w:rsid w:val="00C16CAF"/>
    <w:rsid w:val="00C202D9"/>
    <w:rsid w:val="00C2060F"/>
    <w:rsid w:val="00C20F51"/>
    <w:rsid w:val="00C2179A"/>
    <w:rsid w:val="00C21DB8"/>
    <w:rsid w:val="00C21F8C"/>
    <w:rsid w:val="00C22A71"/>
    <w:rsid w:val="00C22BBA"/>
    <w:rsid w:val="00C233D7"/>
    <w:rsid w:val="00C23748"/>
    <w:rsid w:val="00C2379D"/>
    <w:rsid w:val="00C23903"/>
    <w:rsid w:val="00C23D0A"/>
    <w:rsid w:val="00C23DCF"/>
    <w:rsid w:val="00C23E31"/>
    <w:rsid w:val="00C240AE"/>
    <w:rsid w:val="00C24198"/>
    <w:rsid w:val="00C245A0"/>
    <w:rsid w:val="00C24931"/>
    <w:rsid w:val="00C2508E"/>
    <w:rsid w:val="00C25532"/>
    <w:rsid w:val="00C2588D"/>
    <w:rsid w:val="00C25934"/>
    <w:rsid w:val="00C25E1F"/>
    <w:rsid w:val="00C26343"/>
    <w:rsid w:val="00C2661A"/>
    <w:rsid w:val="00C26865"/>
    <w:rsid w:val="00C269F8"/>
    <w:rsid w:val="00C26CD2"/>
    <w:rsid w:val="00C271FC"/>
    <w:rsid w:val="00C27386"/>
    <w:rsid w:val="00C274DA"/>
    <w:rsid w:val="00C2777A"/>
    <w:rsid w:val="00C277EF"/>
    <w:rsid w:val="00C27B15"/>
    <w:rsid w:val="00C306A0"/>
    <w:rsid w:val="00C308CF"/>
    <w:rsid w:val="00C316F2"/>
    <w:rsid w:val="00C31790"/>
    <w:rsid w:val="00C31F74"/>
    <w:rsid w:val="00C32177"/>
    <w:rsid w:val="00C32913"/>
    <w:rsid w:val="00C32B90"/>
    <w:rsid w:val="00C32D18"/>
    <w:rsid w:val="00C32EA4"/>
    <w:rsid w:val="00C33173"/>
    <w:rsid w:val="00C33D12"/>
    <w:rsid w:val="00C33D36"/>
    <w:rsid w:val="00C33D3A"/>
    <w:rsid w:val="00C33E56"/>
    <w:rsid w:val="00C342A0"/>
    <w:rsid w:val="00C3432C"/>
    <w:rsid w:val="00C34D94"/>
    <w:rsid w:val="00C35854"/>
    <w:rsid w:val="00C36147"/>
    <w:rsid w:val="00C3615E"/>
    <w:rsid w:val="00C361E4"/>
    <w:rsid w:val="00C36542"/>
    <w:rsid w:val="00C367AD"/>
    <w:rsid w:val="00C368BC"/>
    <w:rsid w:val="00C36D65"/>
    <w:rsid w:val="00C37064"/>
    <w:rsid w:val="00C373F7"/>
    <w:rsid w:val="00C378D0"/>
    <w:rsid w:val="00C401F5"/>
    <w:rsid w:val="00C40833"/>
    <w:rsid w:val="00C40C3A"/>
    <w:rsid w:val="00C41664"/>
    <w:rsid w:val="00C41964"/>
    <w:rsid w:val="00C41E59"/>
    <w:rsid w:val="00C41E9E"/>
    <w:rsid w:val="00C41EE5"/>
    <w:rsid w:val="00C42EE0"/>
    <w:rsid w:val="00C42F8B"/>
    <w:rsid w:val="00C435A3"/>
    <w:rsid w:val="00C438E5"/>
    <w:rsid w:val="00C43A18"/>
    <w:rsid w:val="00C44781"/>
    <w:rsid w:val="00C45315"/>
    <w:rsid w:val="00C45B00"/>
    <w:rsid w:val="00C45B86"/>
    <w:rsid w:val="00C45CEF"/>
    <w:rsid w:val="00C461C3"/>
    <w:rsid w:val="00C46240"/>
    <w:rsid w:val="00C46B19"/>
    <w:rsid w:val="00C46EEB"/>
    <w:rsid w:val="00C46F38"/>
    <w:rsid w:val="00C472D7"/>
    <w:rsid w:val="00C47883"/>
    <w:rsid w:val="00C4789A"/>
    <w:rsid w:val="00C478D5"/>
    <w:rsid w:val="00C47B63"/>
    <w:rsid w:val="00C47E8E"/>
    <w:rsid w:val="00C507AD"/>
    <w:rsid w:val="00C50863"/>
    <w:rsid w:val="00C50E56"/>
    <w:rsid w:val="00C50F14"/>
    <w:rsid w:val="00C50F58"/>
    <w:rsid w:val="00C51DDC"/>
    <w:rsid w:val="00C51ED9"/>
    <w:rsid w:val="00C5286F"/>
    <w:rsid w:val="00C529F8"/>
    <w:rsid w:val="00C5311B"/>
    <w:rsid w:val="00C537B9"/>
    <w:rsid w:val="00C53B61"/>
    <w:rsid w:val="00C53D65"/>
    <w:rsid w:val="00C54E50"/>
    <w:rsid w:val="00C5505F"/>
    <w:rsid w:val="00C55373"/>
    <w:rsid w:val="00C558EC"/>
    <w:rsid w:val="00C55E25"/>
    <w:rsid w:val="00C55F39"/>
    <w:rsid w:val="00C55F41"/>
    <w:rsid w:val="00C569CE"/>
    <w:rsid w:val="00C56EF2"/>
    <w:rsid w:val="00C57493"/>
    <w:rsid w:val="00C57AF8"/>
    <w:rsid w:val="00C6013C"/>
    <w:rsid w:val="00C60BB2"/>
    <w:rsid w:val="00C60BBB"/>
    <w:rsid w:val="00C60E29"/>
    <w:rsid w:val="00C616F2"/>
    <w:rsid w:val="00C6170C"/>
    <w:rsid w:val="00C61B42"/>
    <w:rsid w:val="00C61D14"/>
    <w:rsid w:val="00C6224D"/>
    <w:rsid w:val="00C6232D"/>
    <w:rsid w:val="00C626F6"/>
    <w:rsid w:val="00C62F2F"/>
    <w:rsid w:val="00C62F73"/>
    <w:rsid w:val="00C63219"/>
    <w:rsid w:val="00C6350C"/>
    <w:rsid w:val="00C636FE"/>
    <w:rsid w:val="00C6392A"/>
    <w:rsid w:val="00C63B4C"/>
    <w:rsid w:val="00C63C8E"/>
    <w:rsid w:val="00C63F40"/>
    <w:rsid w:val="00C64170"/>
    <w:rsid w:val="00C6427C"/>
    <w:rsid w:val="00C644E4"/>
    <w:rsid w:val="00C64642"/>
    <w:rsid w:val="00C64BFC"/>
    <w:rsid w:val="00C64E85"/>
    <w:rsid w:val="00C6547A"/>
    <w:rsid w:val="00C6556D"/>
    <w:rsid w:val="00C66597"/>
    <w:rsid w:val="00C66B28"/>
    <w:rsid w:val="00C67116"/>
    <w:rsid w:val="00C67A04"/>
    <w:rsid w:val="00C70DD4"/>
    <w:rsid w:val="00C70F6A"/>
    <w:rsid w:val="00C710ED"/>
    <w:rsid w:val="00C7127E"/>
    <w:rsid w:val="00C72089"/>
    <w:rsid w:val="00C7216E"/>
    <w:rsid w:val="00C72296"/>
    <w:rsid w:val="00C72A31"/>
    <w:rsid w:val="00C72D5C"/>
    <w:rsid w:val="00C72E4D"/>
    <w:rsid w:val="00C72FCD"/>
    <w:rsid w:val="00C73310"/>
    <w:rsid w:val="00C7434E"/>
    <w:rsid w:val="00C74600"/>
    <w:rsid w:val="00C74978"/>
    <w:rsid w:val="00C74DCD"/>
    <w:rsid w:val="00C74E4A"/>
    <w:rsid w:val="00C74E9E"/>
    <w:rsid w:val="00C7523E"/>
    <w:rsid w:val="00C752B7"/>
    <w:rsid w:val="00C7533F"/>
    <w:rsid w:val="00C7556B"/>
    <w:rsid w:val="00C758C0"/>
    <w:rsid w:val="00C75C27"/>
    <w:rsid w:val="00C7648D"/>
    <w:rsid w:val="00C76887"/>
    <w:rsid w:val="00C76B13"/>
    <w:rsid w:val="00C7761E"/>
    <w:rsid w:val="00C77C0D"/>
    <w:rsid w:val="00C80654"/>
    <w:rsid w:val="00C80C09"/>
    <w:rsid w:val="00C80CA4"/>
    <w:rsid w:val="00C816D6"/>
    <w:rsid w:val="00C819E7"/>
    <w:rsid w:val="00C819EC"/>
    <w:rsid w:val="00C81A42"/>
    <w:rsid w:val="00C81CC3"/>
    <w:rsid w:val="00C81FB5"/>
    <w:rsid w:val="00C8200E"/>
    <w:rsid w:val="00C82136"/>
    <w:rsid w:val="00C823B7"/>
    <w:rsid w:val="00C827AA"/>
    <w:rsid w:val="00C829B5"/>
    <w:rsid w:val="00C82ADF"/>
    <w:rsid w:val="00C82EDD"/>
    <w:rsid w:val="00C8327D"/>
    <w:rsid w:val="00C837F5"/>
    <w:rsid w:val="00C83E77"/>
    <w:rsid w:val="00C842CE"/>
    <w:rsid w:val="00C8442E"/>
    <w:rsid w:val="00C84C0B"/>
    <w:rsid w:val="00C85274"/>
    <w:rsid w:val="00C855AC"/>
    <w:rsid w:val="00C855BB"/>
    <w:rsid w:val="00C858A2"/>
    <w:rsid w:val="00C85F1E"/>
    <w:rsid w:val="00C86038"/>
    <w:rsid w:val="00C86159"/>
    <w:rsid w:val="00C861B3"/>
    <w:rsid w:val="00C8659D"/>
    <w:rsid w:val="00C8660D"/>
    <w:rsid w:val="00C86B58"/>
    <w:rsid w:val="00C87A6E"/>
    <w:rsid w:val="00C87FC4"/>
    <w:rsid w:val="00C90CAA"/>
    <w:rsid w:val="00C91303"/>
    <w:rsid w:val="00C91375"/>
    <w:rsid w:val="00C91465"/>
    <w:rsid w:val="00C91519"/>
    <w:rsid w:val="00C9178F"/>
    <w:rsid w:val="00C92F69"/>
    <w:rsid w:val="00C933A6"/>
    <w:rsid w:val="00C93449"/>
    <w:rsid w:val="00C93C26"/>
    <w:rsid w:val="00C94068"/>
    <w:rsid w:val="00C9415D"/>
    <w:rsid w:val="00C946A8"/>
    <w:rsid w:val="00C94798"/>
    <w:rsid w:val="00C94848"/>
    <w:rsid w:val="00C948DF"/>
    <w:rsid w:val="00C9495A"/>
    <w:rsid w:val="00C9503F"/>
    <w:rsid w:val="00C958CF"/>
    <w:rsid w:val="00C95C5A"/>
    <w:rsid w:val="00C95EF9"/>
    <w:rsid w:val="00C96797"/>
    <w:rsid w:val="00C96D6C"/>
    <w:rsid w:val="00C97484"/>
    <w:rsid w:val="00C97AC8"/>
    <w:rsid w:val="00C97F98"/>
    <w:rsid w:val="00CA02C6"/>
    <w:rsid w:val="00CA06AF"/>
    <w:rsid w:val="00CA08C8"/>
    <w:rsid w:val="00CA0EC9"/>
    <w:rsid w:val="00CA0F2C"/>
    <w:rsid w:val="00CA1C5B"/>
    <w:rsid w:val="00CA204F"/>
    <w:rsid w:val="00CA2604"/>
    <w:rsid w:val="00CA2635"/>
    <w:rsid w:val="00CA2AB2"/>
    <w:rsid w:val="00CA2E62"/>
    <w:rsid w:val="00CA3754"/>
    <w:rsid w:val="00CA4177"/>
    <w:rsid w:val="00CA4294"/>
    <w:rsid w:val="00CA4DAA"/>
    <w:rsid w:val="00CA4E34"/>
    <w:rsid w:val="00CA521E"/>
    <w:rsid w:val="00CA564E"/>
    <w:rsid w:val="00CA58D5"/>
    <w:rsid w:val="00CA5932"/>
    <w:rsid w:val="00CA5C56"/>
    <w:rsid w:val="00CA5F0E"/>
    <w:rsid w:val="00CA60A4"/>
    <w:rsid w:val="00CA6773"/>
    <w:rsid w:val="00CA6D85"/>
    <w:rsid w:val="00CA6F2B"/>
    <w:rsid w:val="00CA7009"/>
    <w:rsid w:val="00CA7402"/>
    <w:rsid w:val="00CA7417"/>
    <w:rsid w:val="00CA76FD"/>
    <w:rsid w:val="00CA791B"/>
    <w:rsid w:val="00CA7A17"/>
    <w:rsid w:val="00CA7AD1"/>
    <w:rsid w:val="00CA7E06"/>
    <w:rsid w:val="00CB02C7"/>
    <w:rsid w:val="00CB03A7"/>
    <w:rsid w:val="00CB03CD"/>
    <w:rsid w:val="00CB070E"/>
    <w:rsid w:val="00CB0DC8"/>
    <w:rsid w:val="00CB1CD1"/>
    <w:rsid w:val="00CB1FA0"/>
    <w:rsid w:val="00CB211C"/>
    <w:rsid w:val="00CB21EE"/>
    <w:rsid w:val="00CB23BF"/>
    <w:rsid w:val="00CB28A8"/>
    <w:rsid w:val="00CB2A90"/>
    <w:rsid w:val="00CB3001"/>
    <w:rsid w:val="00CB3073"/>
    <w:rsid w:val="00CB310F"/>
    <w:rsid w:val="00CB3388"/>
    <w:rsid w:val="00CB35F6"/>
    <w:rsid w:val="00CB3715"/>
    <w:rsid w:val="00CB3E5B"/>
    <w:rsid w:val="00CB3F74"/>
    <w:rsid w:val="00CB4801"/>
    <w:rsid w:val="00CB4BD9"/>
    <w:rsid w:val="00CB4FA0"/>
    <w:rsid w:val="00CB5109"/>
    <w:rsid w:val="00CB5622"/>
    <w:rsid w:val="00CB5A91"/>
    <w:rsid w:val="00CB6D2D"/>
    <w:rsid w:val="00CB6EF3"/>
    <w:rsid w:val="00CC0719"/>
    <w:rsid w:val="00CC0B34"/>
    <w:rsid w:val="00CC1358"/>
    <w:rsid w:val="00CC145F"/>
    <w:rsid w:val="00CC178A"/>
    <w:rsid w:val="00CC18B7"/>
    <w:rsid w:val="00CC2512"/>
    <w:rsid w:val="00CC3908"/>
    <w:rsid w:val="00CC3B0E"/>
    <w:rsid w:val="00CC3B3C"/>
    <w:rsid w:val="00CC3B42"/>
    <w:rsid w:val="00CC446E"/>
    <w:rsid w:val="00CC47DE"/>
    <w:rsid w:val="00CC4BCC"/>
    <w:rsid w:val="00CC4DE4"/>
    <w:rsid w:val="00CC502D"/>
    <w:rsid w:val="00CC5309"/>
    <w:rsid w:val="00CC54A8"/>
    <w:rsid w:val="00CC5633"/>
    <w:rsid w:val="00CC58A3"/>
    <w:rsid w:val="00CC5BF0"/>
    <w:rsid w:val="00CC63C0"/>
    <w:rsid w:val="00CC6539"/>
    <w:rsid w:val="00CC666C"/>
    <w:rsid w:val="00CC6B02"/>
    <w:rsid w:val="00CC6BC8"/>
    <w:rsid w:val="00CC7011"/>
    <w:rsid w:val="00CD011E"/>
    <w:rsid w:val="00CD04D3"/>
    <w:rsid w:val="00CD060F"/>
    <w:rsid w:val="00CD1CCA"/>
    <w:rsid w:val="00CD1E7E"/>
    <w:rsid w:val="00CD1E81"/>
    <w:rsid w:val="00CD26C1"/>
    <w:rsid w:val="00CD2D02"/>
    <w:rsid w:val="00CD3311"/>
    <w:rsid w:val="00CD3C17"/>
    <w:rsid w:val="00CD3C8F"/>
    <w:rsid w:val="00CD3D6C"/>
    <w:rsid w:val="00CD4144"/>
    <w:rsid w:val="00CD4377"/>
    <w:rsid w:val="00CD455C"/>
    <w:rsid w:val="00CD4E6A"/>
    <w:rsid w:val="00CD510C"/>
    <w:rsid w:val="00CD52B5"/>
    <w:rsid w:val="00CD53AA"/>
    <w:rsid w:val="00CD56DE"/>
    <w:rsid w:val="00CD57C6"/>
    <w:rsid w:val="00CD5A21"/>
    <w:rsid w:val="00CD5A7D"/>
    <w:rsid w:val="00CD5FE9"/>
    <w:rsid w:val="00CD6A69"/>
    <w:rsid w:val="00CD777D"/>
    <w:rsid w:val="00CD7EE2"/>
    <w:rsid w:val="00CE017D"/>
    <w:rsid w:val="00CE07CE"/>
    <w:rsid w:val="00CE0F9E"/>
    <w:rsid w:val="00CE14F6"/>
    <w:rsid w:val="00CE174E"/>
    <w:rsid w:val="00CE1B0E"/>
    <w:rsid w:val="00CE1F21"/>
    <w:rsid w:val="00CE23A3"/>
    <w:rsid w:val="00CE26E6"/>
    <w:rsid w:val="00CE2B9D"/>
    <w:rsid w:val="00CE34DE"/>
    <w:rsid w:val="00CE3959"/>
    <w:rsid w:val="00CE3CB1"/>
    <w:rsid w:val="00CE49FA"/>
    <w:rsid w:val="00CE4BED"/>
    <w:rsid w:val="00CE4E00"/>
    <w:rsid w:val="00CE512A"/>
    <w:rsid w:val="00CE5236"/>
    <w:rsid w:val="00CE5348"/>
    <w:rsid w:val="00CE56C1"/>
    <w:rsid w:val="00CE5D4C"/>
    <w:rsid w:val="00CE5E77"/>
    <w:rsid w:val="00CE6120"/>
    <w:rsid w:val="00CE6589"/>
    <w:rsid w:val="00CE6FB9"/>
    <w:rsid w:val="00CE7EE7"/>
    <w:rsid w:val="00CE7EEC"/>
    <w:rsid w:val="00CF0261"/>
    <w:rsid w:val="00CF082E"/>
    <w:rsid w:val="00CF0AF2"/>
    <w:rsid w:val="00CF270D"/>
    <w:rsid w:val="00CF34BF"/>
    <w:rsid w:val="00CF358C"/>
    <w:rsid w:val="00CF435B"/>
    <w:rsid w:val="00CF44D2"/>
    <w:rsid w:val="00CF4C43"/>
    <w:rsid w:val="00CF4EC8"/>
    <w:rsid w:val="00CF5C00"/>
    <w:rsid w:val="00CF5FFA"/>
    <w:rsid w:val="00CF6304"/>
    <w:rsid w:val="00CF630E"/>
    <w:rsid w:val="00CF69D8"/>
    <w:rsid w:val="00CF6AEA"/>
    <w:rsid w:val="00CF6B2F"/>
    <w:rsid w:val="00CF6B57"/>
    <w:rsid w:val="00CF6BB5"/>
    <w:rsid w:val="00CF6F82"/>
    <w:rsid w:val="00CF7118"/>
    <w:rsid w:val="00CF722A"/>
    <w:rsid w:val="00CF74F6"/>
    <w:rsid w:val="00CF75A4"/>
    <w:rsid w:val="00CF7669"/>
    <w:rsid w:val="00CF7A82"/>
    <w:rsid w:val="00CF7B52"/>
    <w:rsid w:val="00CF7BD4"/>
    <w:rsid w:val="00CF7FA3"/>
    <w:rsid w:val="00CF7FEE"/>
    <w:rsid w:val="00D00117"/>
    <w:rsid w:val="00D007C6"/>
    <w:rsid w:val="00D013E0"/>
    <w:rsid w:val="00D01C22"/>
    <w:rsid w:val="00D01C70"/>
    <w:rsid w:val="00D021F2"/>
    <w:rsid w:val="00D02879"/>
    <w:rsid w:val="00D0293C"/>
    <w:rsid w:val="00D02DF2"/>
    <w:rsid w:val="00D035E9"/>
    <w:rsid w:val="00D03606"/>
    <w:rsid w:val="00D041FA"/>
    <w:rsid w:val="00D0428D"/>
    <w:rsid w:val="00D04415"/>
    <w:rsid w:val="00D048E5"/>
    <w:rsid w:val="00D055F8"/>
    <w:rsid w:val="00D0584D"/>
    <w:rsid w:val="00D05A92"/>
    <w:rsid w:val="00D06358"/>
    <w:rsid w:val="00D06EF9"/>
    <w:rsid w:val="00D06F28"/>
    <w:rsid w:val="00D100ED"/>
    <w:rsid w:val="00D10213"/>
    <w:rsid w:val="00D1028C"/>
    <w:rsid w:val="00D10431"/>
    <w:rsid w:val="00D104F1"/>
    <w:rsid w:val="00D10621"/>
    <w:rsid w:val="00D109F2"/>
    <w:rsid w:val="00D1152B"/>
    <w:rsid w:val="00D11A3D"/>
    <w:rsid w:val="00D11A41"/>
    <w:rsid w:val="00D11B4A"/>
    <w:rsid w:val="00D127BF"/>
    <w:rsid w:val="00D12C55"/>
    <w:rsid w:val="00D1330A"/>
    <w:rsid w:val="00D140EA"/>
    <w:rsid w:val="00D14783"/>
    <w:rsid w:val="00D14C36"/>
    <w:rsid w:val="00D157F2"/>
    <w:rsid w:val="00D1599F"/>
    <w:rsid w:val="00D15E21"/>
    <w:rsid w:val="00D16046"/>
    <w:rsid w:val="00D160A3"/>
    <w:rsid w:val="00D1676C"/>
    <w:rsid w:val="00D16872"/>
    <w:rsid w:val="00D16979"/>
    <w:rsid w:val="00D1728E"/>
    <w:rsid w:val="00D17319"/>
    <w:rsid w:val="00D173E3"/>
    <w:rsid w:val="00D20063"/>
    <w:rsid w:val="00D204AF"/>
    <w:rsid w:val="00D206EA"/>
    <w:rsid w:val="00D2074E"/>
    <w:rsid w:val="00D20995"/>
    <w:rsid w:val="00D20DCF"/>
    <w:rsid w:val="00D21085"/>
    <w:rsid w:val="00D210A8"/>
    <w:rsid w:val="00D21879"/>
    <w:rsid w:val="00D21C2A"/>
    <w:rsid w:val="00D21E8C"/>
    <w:rsid w:val="00D22756"/>
    <w:rsid w:val="00D22E23"/>
    <w:rsid w:val="00D22E97"/>
    <w:rsid w:val="00D230BD"/>
    <w:rsid w:val="00D2461A"/>
    <w:rsid w:val="00D24847"/>
    <w:rsid w:val="00D24D38"/>
    <w:rsid w:val="00D25879"/>
    <w:rsid w:val="00D262D7"/>
    <w:rsid w:val="00D269A4"/>
    <w:rsid w:val="00D26FEB"/>
    <w:rsid w:val="00D27357"/>
    <w:rsid w:val="00D274D0"/>
    <w:rsid w:val="00D2757C"/>
    <w:rsid w:val="00D27AB7"/>
    <w:rsid w:val="00D27C53"/>
    <w:rsid w:val="00D27F3F"/>
    <w:rsid w:val="00D30AFA"/>
    <w:rsid w:val="00D31645"/>
    <w:rsid w:val="00D31F58"/>
    <w:rsid w:val="00D32E6B"/>
    <w:rsid w:val="00D3319D"/>
    <w:rsid w:val="00D334ED"/>
    <w:rsid w:val="00D33EAB"/>
    <w:rsid w:val="00D33EFD"/>
    <w:rsid w:val="00D3493E"/>
    <w:rsid w:val="00D34A0A"/>
    <w:rsid w:val="00D34FEF"/>
    <w:rsid w:val="00D35206"/>
    <w:rsid w:val="00D359EE"/>
    <w:rsid w:val="00D360AF"/>
    <w:rsid w:val="00D3660A"/>
    <w:rsid w:val="00D36E7B"/>
    <w:rsid w:val="00D36F88"/>
    <w:rsid w:val="00D37500"/>
    <w:rsid w:val="00D3785D"/>
    <w:rsid w:val="00D378FE"/>
    <w:rsid w:val="00D403D8"/>
    <w:rsid w:val="00D40466"/>
    <w:rsid w:val="00D407CF"/>
    <w:rsid w:val="00D40A09"/>
    <w:rsid w:val="00D40D3E"/>
    <w:rsid w:val="00D4175D"/>
    <w:rsid w:val="00D41F2B"/>
    <w:rsid w:val="00D42CFF"/>
    <w:rsid w:val="00D4320E"/>
    <w:rsid w:val="00D43D59"/>
    <w:rsid w:val="00D43FD0"/>
    <w:rsid w:val="00D448ED"/>
    <w:rsid w:val="00D44A6C"/>
    <w:rsid w:val="00D44A8C"/>
    <w:rsid w:val="00D450B5"/>
    <w:rsid w:val="00D45510"/>
    <w:rsid w:val="00D45659"/>
    <w:rsid w:val="00D45679"/>
    <w:rsid w:val="00D459A2"/>
    <w:rsid w:val="00D45FC8"/>
    <w:rsid w:val="00D461AC"/>
    <w:rsid w:val="00D461BE"/>
    <w:rsid w:val="00D46A32"/>
    <w:rsid w:val="00D46F43"/>
    <w:rsid w:val="00D47077"/>
    <w:rsid w:val="00D47307"/>
    <w:rsid w:val="00D4736D"/>
    <w:rsid w:val="00D47ACE"/>
    <w:rsid w:val="00D47BB8"/>
    <w:rsid w:val="00D5030B"/>
    <w:rsid w:val="00D50AFD"/>
    <w:rsid w:val="00D50E57"/>
    <w:rsid w:val="00D50F74"/>
    <w:rsid w:val="00D5120B"/>
    <w:rsid w:val="00D5158A"/>
    <w:rsid w:val="00D51C72"/>
    <w:rsid w:val="00D51CEF"/>
    <w:rsid w:val="00D521D6"/>
    <w:rsid w:val="00D5228B"/>
    <w:rsid w:val="00D522C3"/>
    <w:rsid w:val="00D52471"/>
    <w:rsid w:val="00D52DBB"/>
    <w:rsid w:val="00D5319F"/>
    <w:rsid w:val="00D533A8"/>
    <w:rsid w:val="00D54268"/>
    <w:rsid w:val="00D545FB"/>
    <w:rsid w:val="00D54747"/>
    <w:rsid w:val="00D54823"/>
    <w:rsid w:val="00D548AF"/>
    <w:rsid w:val="00D55CE0"/>
    <w:rsid w:val="00D56906"/>
    <w:rsid w:val="00D5694F"/>
    <w:rsid w:val="00D56CA6"/>
    <w:rsid w:val="00D570CC"/>
    <w:rsid w:val="00D60FEC"/>
    <w:rsid w:val="00D6217C"/>
    <w:rsid w:val="00D627EA"/>
    <w:rsid w:val="00D62978"/>
    <w:rsid w:val="00D62982"/>
    <w:rsid w:val="00D62A87"/>
    <w:rsid w:val="00D62DB1"/>
    <w:rsid w:val="00D62E98"/>
    <w:rsid w:val="00D62EF4"/>
    <w:rsid w:val="00D637EB"/>
    <w:rsid w:val="00D63896"/>
    <w:rsid w:val="00D6394C"/>
    <w:rsid w:val="00D640BE"/>
    <w:rsid w:val="00D642B9"/>
    <w:rsid w:val="00D643C6"/>
    <w:rsid w:val="00D64562"/>
    <w:rsid w:val="00D6496A"/>
    <w:rsid w:val="00D64EF6"/>
    <w:rsid w:val="00D65B6C"/>
    <w:rsid w:val="00D66505"/>
    <w:rsid w:val="00D67CA3"/>
    <w:rsid w:val="00D67F96"/>
    <w:rsid w:val="00D70371"/>
    <w:rsid w:val="00D703C0"/>
    <w:rsid w:val="00D70446"/>
    <w:rsid w:val="00D708A7"/>
    <w:rsid w:val="00D708ED"/>
    <w:rsid w:val="00D70B8B"/>
    <w:rsid w:val="00D7141B"/>
    <w:rsid w:val="00D71452"/>
    <w:rsid w:val="00D714F1"/>
    <w:rsid w:val="00D71CA3"/>
    <w:rsid w:val="00D723A3"/>
    <w:rsid w:val="00D726A4"/>
    <w:rsid w:val="00D72F6B"/>
    <w:rsid w:val="00D73108"/>
    <w:rsid w:val="00D73951"/>
    <w:rsid w:val="00D73BE7"/>
    <w:rsid w:val="00D7411A"/>
    <w:rsid w:val="00D74195"/>
    <w:rsid w:val="00D741C9"/>
    <w:rsid w:val="00D7469B"/>
    <w:rsid w:val="00D74B58"/>
    <w:rsid w:val="00D74B75"/>
    <w:rsid w:val="00D74EFB"/>
    <w:rsid w:val="00D75419"/>
    <w:rsid w:val="00D755D5"/>
    <w:rsid w:val="00D758DC"/>
    <w:rsid w:val="00D75A9E"/>
    <w:rsid w:val="00D75E13"/>
    <w:rsid w:val="00D760B7"/>
    <w:rsid w:val="00D7611C"/>
    <w:rsid w:val="00D76BAF"/>
    <w:rsid w:val="00D76C88"/>
    <w:rsid w:val="00D76F28"/>
    <w:rsid w:val="00D7738D"/>
    <w:rsid w:val="00D80070"/>
    <w:rsid w:val="00D804DD"/>
    <w:rsid w:val="00D805E0"/>
    <w:rsid w:val="00D8119A"/>
    <w:rsid w:val="00D812A6"/>
    <w:rsid w:val="00D813FF"/>
    <w:rsid w:val="00D820B3"/>
    <w:rsid w:val="00D820DE"/>
    <w:rsid w:val="00D8266C"/>
    <w:rsid w:val="00D83127"/>
    <w:rsid w:val="00D83395"/>
    <w:rsid w:val="00D836C4"/>
    <w:rsid w:val="00D83860"/>
    <w:rsid w:val="00D83DE6"/>
    <w:rsid w:val="00D8416E"/>
    <w:rsid w:val="00D84326"/>
    <w:rsid w:val="00D84C0C"/>
    <w:rsid w:val="00D85057"/>
    <w:rsid w:val="00D8521F"/>
    <w:rsid w:val="00D85919"/>
    <w:rsid w:val="00D85C35"/>
    <w:rsid w:val="00D85C63"/>
    <w:rsid w:val="00D8641B"/>
    <w:rsid w:val="00D86783"/>
    <w:rsid w:val="00D86BC8"/>
    <w:rsid w:val="00D86D9E"/>
    <w:rsid w:val="00D873B0"/>
    <w:rsid w:val="00D87402"/>
    <w:rsid w:val="00D8775E"/>
    <w:rsid w:val="00D9002C"/>
    <w:rsid w:val="00D900EB"/>
    <w:rsid w:val="00D90392"/>
    <w:rsid w:val="00D9086C"/>
    <w:rsid w:val="00D90C56"/>
    <w:rsid w:val="00D91150"/>
    <w:rsid w:val="00D91165"/>
    <w:rsid w:val="00D913AE"/>
    <w:rsid w:val="00D91465"/>
    <w:rsid w:val="00D9184A"/>
    <w:rsid w:val="00D92256"/>
    <w:rsid w:val="00D92525"/>
    <w:rsid w:val="00D925A7"/>
    <w:rsid w:val="00D9272A"/>
    <w:rsid w:val="00D929C7"/>
    <w:rsid w:val="00D92E72"/>
    <w:rsid w:val="00D93047"/>
    <w:rsid w:val="00D93276"/>
    <w:rsid w:val="00D932DA"/>
    <w:rsid w:val="00D9344F"/>
    <w:rsid w:val="00D9358F"/>
    <w:rsid w:val="00D94259"/>
    <w:rsid w:val="00D942A9"/>
    <w:rsid w:val="00D946DA"/>
    <w:rsid w:val="00D948AC"/>
    <w:rsid w:val="00D94D00"/>
    <w:rsid w:val="00D95017"/>
    <w:rsid w:val="00D95275"/>
    <w:rsid w:val="00D953E8"/>
    <w:rsid w:val="00D96FCB"/>
    <w:rsid w:val="00D9734B"/>
    <w:rsid w:val="00D97516"/>
    <w:rsid w:val="00D97554"/>
    <w:rsid w:val="00D9787F"/>
    <w:rsid w:val="00D979D8"/>
    <w:rsid w:val="00D97ACA"/>
    <w:rsid w:val="00D97BB4"/>
    <w:rsid w:val="00D97D96"/>
    <w:rsid w:val="00DA04D1"/>
    <w:rsid w:val="00DA0943"/>
    <w:rsid w:val="00DA0BA6"/>
    <w:rsid w:val="00DA0C99"/>
    <w:rsid w:val="00DA1253"/>
    <w:rsid w:val="00DA1478"/>
    <w:rsid w:val="00DA18C1"/>
    <w:rsid w:val="00DA1BE8"/>
    <w:rsid w:val="00DA1D6D"/>
    <w:rsid w:val="00DA1E3E"/>
    <w:rsid w:val="00DA2583"/>
    <w:rsid w:val="00DA3C01"/>
    <w:rsid w:val="00DA3DA7"/>
    <w:rsid w:val="00DA4846"/>
    <w:rsid w:val="00DA4C7D"/>
    <w:rsid w:val="00DA4D2E"/>
    <w:rsid w:val="00DA516A"/>
    <w:rsid w:val="00DA5197"/>
    <w:rsid w:val="00DA5846"/>
    <w:rsid w:val="00DA5BEE"/>
    <w:rsid w:val="00DA5C8B"/>
    <w:rsid w:val="00DA5DBA"/>
    <w:rsid w:val="00DA5E50"/>
    <w:rsid w:val="00DA5F69"/>
    <w:rsid w:val="00DA609A"/>
    <w:rsid w:val="00DA65B2"/>
    <w:rsid w:val="00DA6A73"/>
    <w:rsid w:val="00DA6B9F"/>
    <w:rsid w:val="00DA6C77"/>
    <w:rsid w:val="00DA6FAA"/>
    <w:rsid w:val="00DA7015"/>
    <w:rsid w:val="00DA7659"/>
    <w:rsid w:val="00DA7727"/>
    <w:rsid w:val="00DA7A64"/>
    <w:rsid w:val="00DB1480"/>
    <w:rsid w:val="00DB1FA1"/>
    <w:rsid w:val="00DB2645"/>
    <w:rsid w:val="00DB287E"/>
    <w:rsid w:val="00DB2B1C"/>
    <w:rsid w:val="00DB2C38"/>
    <w:rsid w:val="00DB3761"/>
    <w:rsid w:val="00DB3848"/>
    <w:rsid w:val="00DB3889"/>
    <w:rsid w:val="00DB38EE"/>
    <w:rsid w:val="00DB3CC5"/>
    <w:rsid w:val="00DB3DDD"/>
    <w:rsid w:val="00DB475A"/>
    <w:rsid w:val="00DB4D37"/>
    <w:rsid w:val="00DB5672"/>
    <w:rsid w:val="00DB5713"/>
    <w:rsid w:val="00DB5BA6"/>
    <w:rsid w:val="00DB5D89"/>
    <w:rsid w:val="00DB5F34"/>
    <w:rsid w:val="00DB6C41"/>
    <w:rsid w:val="00DB6C84"/>
    <w:rsid w:val="00DB7960"/>
    <w:rsid w:val="00DB7BB9"/>
    <w:rsid w:val="00DC01AA"/>
    <w:rsid w:val="00DC0E2E"/>
    <w:rsid w:val="00DC15C2"/>
    <w:rsid w:val="00DC1E9B"/>
    <w:rsid w:val="00DC1F05"/>
    <w:rsid w:val="00DC2237"/>
    <w:rsid w:val="00DC271B"/>
    <w:rsid w:val="00DC2C05"/>
    <w:rsid w:val="00DC306D"/>
    <w:rsid w:val="00DC3374"/>
    <w:rsid w:val="00DC34F6"/>
    <w:rsid w:val="00DC4487"/>
    <w:rsid w:val="00DC4562"/>
    <w:rsid w:val="00DC47D9"/>
    <w:rsid w:val="00DC4E49"/>
    <w:rsid w:val="00DC50D5"/>
    <w:rsid w:val="00DC5138"/>
    <w:rsid w:val="00DC51E1"/>
    <w:rsid w:val="00DC5A1D"/>
    <w:rsid w:val="00DC5B6F"/>
    <w:rsid w:val="00DC607C"/>
    <w:rsid w:val="00DC68A3"/>
    <w:rsid w:val="00DC68BA"/>
    <w:rsid w:val="00DC6930"/>
    <w:rsid w:val="00DC6F38"/>
    <w:rsid w:val="00DC70C8"/>
    <w:rsid w:val="00DC727C"/>
    <w:rsid w:val="00DC7726"/>
    <w:rsid w:val="00DC7C54"/>
    <w:rsid w:val="00DD00F9"/>
    <w:rsid w:val="00DD01BB"/>
    <w:rsid w:val="00DD0303"/>
    <w:rsid w:val="00DD053C"/>
    <w:rsid w:val="00DD05F2"/>
    <w:rsid w:val="00DD0A85"/>
    <w:rsid w:val="00DD0B74"/>
    <w:rsid w:val="00DD0E66"/>
    <w:rsid w:val="00DD0FBA"/>
    <w:rsid w:val="00DD0FD9"/>
    <w:rsid w:val="00DD10E2"/>
    <w:rsid w:val="00DD1360"/>
    <w:rsid w:val="00DD1E2C"/>
    <w:rsid w:val="00DD22D6"/>
    <w:rsid w:val="00DD23DF"/>
    <w:rsid w:val="00DD2B0D"/>
    <w:rsid w:val="00DD2F29"/>
    <w:rsid w:val="00DD2F71"/>
    <w:rsid w:val="00DD3038"/>
    <w:rsid w:val="00DD3C69"/>
    <w:rsid w:val="00DD447E"/>
    <w:rsid w:val="00DD4D18"/>
    <w:rsid w:val="00DD523E"/>
    <w:rsid w:val="00DD53D5"/>
    <w:rsid w:val="00DD5B60"/>
    <w:rsid w:val="00DD5BB8"/>
    <w:rsid w:val="00DD5FE3"/>
    <w:rsid w:val="00DD6256"/>
    <w:rsid w:val="00DD66EA"/>
    <w:rsid w:val="00DD69C0"/>
    <w:rsid w:val="00DD6C21"/>
    <w:rsid w:val="00DD7027"/>
    <w:rsid w:val="00DD70D2"/>
    <w:rsid w:val="00DD71EE"/>
    <w:rsid w:val="00DD72A9"/>
    <w:rsid w:val="00DD79C0"/>
    <w:rsid w:val="00DE00F5"/>
    <w:rsid w:val="00DE06F0"/>
    <w:rsid w:val="00DE079D"/>
    <w:rsid w:val="00DE0834"/>
    <w:rsid w:val="00DE089D"/>
    <w:rsid w:val="00DE1A22"/>
    <w:rsid w:val="00DE1A47"/>
    <w:rsid w:val="00DE256C"/>
    <w:rsid w:val="00DE25AB"/>
    <w:rsid w:val="00DE25F4"/>
    <w:rsid w:val="00DE2847"/>
    <w:rsid w:val="00DE2B54"/>
    <w:rsid w:val="00DE33F5"/>
    <w:rsid w:val="00DE34A3"/>
    <w:rsid w:val="00DE354E"/>
    <w:rsid w:val="00DE3942"/>
    <w:rsid w:val="00DE3E57"/>
    <w:rsid w:val="00DE4179"/>
    <w:rsid w:val="00DE43EB"/>
    <w:rsid w:val="00DE485B"/>
    <w:rsid w:val="00DE4EAF"/>
    <w:rsid w:val="00DE5366"/>
    <w:rsid w:val="00DE5495"/>
    <w:rsid w:val="00DE562B"/>
    <w:rsid w:val="00DE6003"/>
    <w:rsid w:val="00DE61A5"/>
    <w:rsid w:val="00DE65B9"/>
    <w:rsid w:val="00DE6EE5"/>
    <w:rsid w:val="00DE7081"/>
    <w:rsid w:val="00DE71B1"/>
    <w:rsid w:val="00DE761A"/>
    <w:rsid w:val="00DE7B69"/>
    <w:rsid w:val="00DF0375"/>
    <w:rsid w:val="00DF04E9"/>
    <w:rsid w:val="00DF0A05"/>
    <w:rsid w:val="00DF1122"/>
    <w:rsid w:val="00DF1126"/>
    <w:rsid w:val="00DF13BB"/>
    <w:rsid w:val="00DF2430"/>
    <w:rsid w:val="00DF25C1"/>
    <w:rsid w:val="00DF2949"/>
    <w:rsid w:val="00DF2AA9"/>
    <w:rsid w:val="00DF2EC1"/>
    <w:rsid w:val="00DF3206"/>
    <w:rsid w:val="00DF33B8"/>
    <w:rsid w:val="00DF397B"/>
    <w:rsid w:val="00DF439A"/>
    <w:rsid w:val="00DF46EA"/>
    <w:rsid w:val="00DF4D99"/>
    <w:rsid w:val="00DF5A7D"/>
    <w:rsid w:val="00DF5AF6"/>
    <w:rsid w:val="00DF5B8C"/>
    <w:rsid w:val="00DF5F48"/>
    <w:rsid w:val="00DF6028"/>
    <w:rsid w:val="00DF6374"/>
    <w:rsid w:val="00DF6622"/>
    <w:rsid w:val="00DF691B"/>
    <w:rsid w:val="00DF7067"/>
    <w:rsid w:val="00DF73B4"/>
    <w:rsid w:val="00DF74AB"/>
    <w:rsid w:val="00DF7662"/>
    <w:rsid w:val="00DF7882"/>
    <w:rsid w:val="00DF7D5D"/>
    <w:rsid w:val="00DF7EA0"/>
    <w:rsid w:val="00DF7F8F"/>
    <w:rsid w:val="00DF7F91"/>
    <w:rsid w:val="00E00CF3"/>
    <w:rsid w:val="00E01383"/>
    <w:rsid w:val="00E0299E"/>
    <w:rsid w:val="00E02C41"/>
    <w:rsid w:val="00E02DF0"/>
    <w:rsid w:val="00E02F20"/>
    <w:rsid w:val="00E0305A"/>
    <w:rsid w:val="00E03334"/>
    <w:rsid w:val="00E03495"/>
    <w:rsid w:val="00E036A7"/>
    <w:rsid w:val="00E036D1"/>
    <w:rsid w:val="00E03DAD"/>
    <w:rsid w:val="00E044B8"/>
    <w:rsid w:val="00E0476D"/>
    <w:rsid w:val="00E04795"/>
    <w:rsid w:val="00E0479A"/>
    <w:rsid w:val="00E0488F"/>
    <w:rsid w:val="00E04C66"/>
    <w:rsid w:val="00E04E6C"/>
    <w:rsid w:val="00E052DC"/>
    <w:rsid w:val="00E05669"/>
    <w:rsid w:val="00E05B92"/>
    <w:rsid w:val="00E05C00"/>
    <w:rsid w:val="00E05E78"/>
    <w:rsid w:val="00E06446"/>
    <w:rsid w:val="00E0688E"/>
    <w:rsid w:val="00E06A1B"/>
    <w:rsid w:val="00E06AC8"/>
    <w:rsid w:val="00E06DF5"/>
    <w:rsid w:val="00E0756E"/>
    <w:rsid w:val="00E10315"/>
    <w:rsid w:val="00E10597"/>
    <w:rsid w:val="00E1087D"/>
    <w:rsid w:val="00E10C47"/>
    <w:rsid w:val="00E116AD"/>
    <w:rsid w:val="00E11BED"/>
    <w:rsid w:val="00E12930"/>
    <w:rsid w:val="00E12E9E"/>
    <w:rsid w:val="00E1326B"/>
    <w:rsid w:val="00E13338"/>
    <w:rsid w:val="00E13A74"/>
    <w:rsid w:val="00E13D68"/>
    <w:rsid w:val="00E13DF9"/>
    <w:rsid w:val="00E14752"/>
    <w:rsid w:val="00E147ED"/>
    <w:rsid w:val="00E156CA"/>
    <w:rsid w:val="00E159FE"/>
    <w:rsid w:val="00E15BCB"/>
    <w:rsid w:val="00E15C74"/>
    <w:rsid w:val="00E15CEC"/>
    <w:rsid w:val="00E15E41"/>
    <w:rsid w:val="00E168EB"/>
    <w:rsid w:val="00E170D5"/>
    <w:rsid w:val="00E17300"/>
    <w:rsid w:val="00E17308"/>
    <w:rsid w:val="00E1774B"/>
    <w:rsid w:val="00E20206"/>
    <w:rsid w:val="00E20324"/>
    <w:rsid w:val="00E20771"/>
    <w:rsid w:val="00E207C0"/>
    <w:rsid w:val="00E209E1"/>
    <w:rsid w:val="00E20A12"/>
    <w:rsid w:val="00E20CD8"/>
    <w:rsid w:val="00E20CF2"/>
    <w:rsid w:val="00E21451"/>
    <w:rsid w:val="00E21562"/>
    <w:rsid w:val="00E21880"/>
    <w:rsid w:val="00E21D27"/>
    <w:rsid w:val="00E22A32"/>
    <w:rsid w:val="00E22B4F"/>
    <w:rsid w:val="00E22DEE"/>
    <w:rsid w:val="00E22FD7"/>
    <w:rsid w:val="00E23276"/>
    <w:rsid w:val="00E23714"/>
    <w:rsid w:val="00E23A1D"/>
    <w:rsid w:val="00E23F9D"/>
    <w:rsid w:val="00E2400A"/>
    <w:rsid w:val="00E24112"/>
    <w:rsid w:val="00E24163"/>
    <w:rsid w:val="00E2506E"/>
    <w:rsid w:val="00E253A9"/>
    <w:rsid w:val="00E26143"/>
    <w:rsid w:val="00E26D66"/>
    <w:rsid w:val="00E26DC3"/>
    <w:rsid w:val="00E26E15"/>
    <w:rsid w:val="00E26F15"/>
    <w:rsid w:val="00E271B0"/>
    <w:rsid w:val="00E273D9"/>
    <w:rsid w:val="00E2785F"/>
    <w:rsid w:val="00E279A6"/>
    <w:rsid w:val="00E30283"/>
    <w:rsid w:val="00E30DF4"/>
    <w:rsid w:val="00E3153C"/>
    <w:rsid w:val="00E317F4"/>
    <w:rsid w:val="00E31A1A"/>
    <w:rsid w:val="00E31B18"/>
    <w:rsid w:val="00E31C10"/>
    <w:rsid w:val="00E31C30"/>
    <w:rsid w:val="00E31E10"/>
    <w:rsid w:val="00E32599"/>
    <w:rsid w:val="00E327AE"/>
    <w:rsid w:val="00E328D5"/>
    <w:rsid w:val="00E33284"/>
    <w:rsid w:val="00E333F6"/>
    <w:rsid w:val="00E33D4C"/>
    <w:rsid w:val="00E3429D"/>
    <w:rsid w:val="00E347FC"/>
    <w:rsid w:val="00E347FD"/>
    <w:rsid w:val="00E34BFE"/>
    <w:rsid w:val="00E34C55"/>
    <w:rsid w:val="00E35169"/>
    <w:rsid w:val="00E35334"/>
    <w:rsid w:val="00E35363"/>
    <w:rsid w:val="00E3571E"/>
    <w:rsid w:val="00E35D18"/>
    <w:rsid w:val="00E35E48"/>
    <w:rsid w:val="00E369FE"/>
    <w:rsid w:val="00E3755A"/>
    <w:rsid w:val="00E37659"/>
    <w:rsid w:val="00E376AC"/>
    <w:rsid w:val="00E377E1"/>
    <w:rsid w:val="00E37F98"/>
    <w:rsid w:val="00E4028E"/>
    <w:rsid w:val="00E403CB"/>
    <w:rsid w:val="00E4056E"/>
    <w:rsid w:val="00E4184A"/>
    <w:rsid w:val="00E4190D"/>
    <w:rsid w:val="00E41CFC"/>
    <w:rsid w:val="00E41CFF"/>
    <w:rsid w:val="00E420C7"/>
    <w:rsid w:val="00E426E6"/>
    <w:rsid w:val="00E42773"/>
    <w:rsid w:val="00E42AD1"/>
    <w:rsid w:val="00E437D2"/>
    <w:rsid w:val="00E43946"/>
    <w:rsid w:val="00E43D6F"/>
    <w:rsid w:val="00E43E77"/>
    <w:rsid w:val="00E43EBD"/>
    <w:rsid w:val="00E4413A"/>
    <w:rsid w:val="00E44A4A"/>
    <w:rsid w:val="00E44A89"/>
    <w:rsid w:val="00E451B8"/>
    <w:rsid w:val="00E4567A"/>
    <w:rsid w:val="00E45695"/>
    <w:rsid w:val="00E458EA"/>
    <w:rsid w:val="00E463A0"/>
    <w:rsid w:val="00E463F7"/>
    <w:rsid w:val="00E464D1"/>
    <w:rsid w:val="00E46726"/>
    <w:rsid w:val="00E4676E"/>
    <w:rsid w:val="00E46BB6"/>
    <w:rsid w:val="00E46C3A"/>
    <w:rsid w:val="00E47403"/>
    <w:rsid w:val="00E47677"/>
    <w:rsid w:val="00E47BB9"/>
    <w:rsid w:val="00E47E33"/>
    <w:rsid w:val="00E50ECF"/>
    <w:rsid w:val="00E50FD5"/>
    <w:rsid w:val="00E510F5"/>
    <w:rsid w:val="00E510FD"/>
    <w:rsid w:val="00E513C9"/>
    <w:rsid w:val="00E51981"/>
    <w:rsid w:val="00E51B84"/>
    <w:rsid w:val="00E51E67"/>
    <w:rsid w:val="00E51EA3"/>
    <w:rsid w:val="00E51F42"/>
    <w:rsid w:val="00E5207B"/>
    <w:rsid w:val="00E520F4"/>
    <w:rsid w:val="00E52134"/>
    <w:rsid w:val="00E52A80"/>
    <w:rsid w:val="00E52D17"/>
    <w:rsid w:val="00E5315D"/>
    <w:rsid w:val="00E53199"/>
    <w:rsid w:val="00E5341A"/>
    <w:rsid w:val="00E534DC"/>
    <w:rsid w:val="00E53675"/>
    <w:rsid w:val="00E53D21"/>
    <w:rsid w:val="00E53DCD"/>
    <w:rsid w:val="00E5435C"/>
    <w:rsid w:val="00E54C23"/>
    <w:rsid w:val="00E5517F"/>
    <w:rsid w:val="00E55694"/>
    <w:rsid w:val="00E55BCE"/>
    <w:rsid w:val="00E55FDE"/>
    <w:rsid w:val="00E56245"/>
    <w:rsid w:val="00E562AF"/>
    <w:rsid w:val="00E56588"/>
    <w:rsid w:val="00E56726"/>
    <w:rsid w:val="00E567B5"/>
    <w:rsid w:val="00E56EAD"/>
    <w:rsid w:val="00E573E7"/>
    <w:rsid w:val="00E579B1"/>
    <w:rsid w:val="00E57CE1"/>
    <w:rsid w:val="00E60427"/>
    <w:rsid w:val="00E6094B"/>
    <w:rsid w:val="00E6097F"/>
    <w:rsid w:val="00E60A75"/>
    <w:rsid w:val="00E60AF9"/>
    <w:rsid w:val="00E61845"/>
    <w:rsid w:val="00E620AC"/>
    <w:rsid w:val="00E623F7"/>
    <w:rsid w:val="00E6264A"/>
    <w:rsid w:val="00E62AD6"/>
    <w:rsid w:val="00E62E0E"/>
    <w:rsid w:val="00E62E3F"/>
    <w:rsid w:val="00E630E5"/>
    <w:rsid w:val="00E6385C"/>
    <w:rsid w:val="00E63938"/>
    <w:rsid w:val="00E639DD"/>
    <w:rsid w:val="00E63A37"/>
    <w:rsid w:val="00E63DCF"/>
    <w:rsid w:val="00E644A6"/>
    <w:rsid w:val="00E64F46"/>
    <w:rsid w:val="00E650B3"/>
    <w:rsid w:val="00E65B17"/>
    <w:rsid w:val="00E65EB2"/>
    <w:rsid w:val="00E667EE"/>
    <w:rsid w:val="00E66967"/>
    <w:rsid w:val="00E66997"/>
    <w:rsid w:val="00E67957"/>
    <w:rsid w:val="00E67A85"/>
    <w:rsid w:val="00E67ED2"/>
    <w:rsid w:val="00E700C9"/>
    <w:rsid w:val="00E70466"/>
    <w:rsid w:val="00E704BD"/>
    <w:rsid w:val="00E708CE"/>
    <w:rsid w:val="00E7096E"/>
    <w:rsid w:val="00E70A78"/>
    <w:rsid w:val="00E71312"/>
    <w:rsid w:val="00E716B3"/>
    <w:rsid w:val="00E71B5F"/>
    <w:rsid w:val="00E71C96"/>
    <w:rsid w:val="00E72017"/>
    <w:rsid w:val="00E725B7"/>
    <w:rsid w:val="00E72769"/>
    <w:rsid w:val="00E72894"/>
    <w:rsid w:val="00E7328F"/>
    <w:rsid w:val="00E733A9"/>
    <w:rsid w:val="00E7352E"/>
    <w:rsid w:val="00E7389D"/>
    <w:rsid w:val="00E73968"/>
    <w:rsid w:val="00E73E56"/>
    <w:rsid w:val="00E750E6"/>
    <w:rsid w:val="00E75852"/>
    <w:rsid w:val="00E75CE5"/>
    <w:rsid w:val="00E75CFD"/>
    <w:rsid w:val="00E75D8A"/>
    <w:rsid w:val="00E75EA7"/>
    <w:rsid w:val="00E76111"/>
    <w:rsid w:val="00E76163"/>
    <w:rsid w:val="00E7653B"/>
    <w:rsid w:val="00E765DE"/>
    <w:rsid w:val="00E76E13"/>
    <w:rsid w:val="00E76FA3"/>
    <w:rsid w:val="00E773F3"/>
    <w:rsid w:val="00E774CA"/>
    <w:rsid w:val="00E776D2"/>
    <w:rsid w:val="00E804FF"/>
    <w:rsid w:val="00E808C4"/>
    <w:rsid w:val="00E80BF1"/>
    <w:rsid w:val="00E80BF6"/>
    <w:rsid w:val="00E810FF"/>
    <w:rsid w:val="00E811E1"/>
    <w:rsid w:val="00E81DB0"/>
    <w:rsid w:val="00E825B4"/>
    <w:rsid w:val="00E832FB"/>
    <w:rsid w:val="00E8354F"/>
    <w:rsid w:val="00E836E7"/>
    <w:rsid w:val="00E8373C"/>
    <w:rsid w:val="00E83741"/>
    <w:rsid w:val="00E83DA0"/>
    <w:rsid w:val="00E847C0"/>
    <w:rsid w:val="00E8488C"/>
    <w:rsid w:val="00E848C2"/>
    <w:rsid w:val="00E84D4E"/>
    <w:rsid w:val="00E8608A"/>
    <w:rsid w:val="00E86845"/>
    <w:rsid w:val="00E86B6E"/>
    <w:rsid w:val="00E87154"/>
    <w:rsid w:val="00E871B5"/>
    <w:rsid w:val="00E87DFF"/>
    <w:rsid w:val="00E87ED4"/>
    <w:rsid w:val="00E905AD"/>
    <w:rsid w:val="00E905E2"/>
    <w:rsid w:val="00E90FFB"/>
    <w:rsid w:val="00E91433"/>
    <w:rsid w:val="00E91555"/>
    <w:rsid w:val="00E915DA"/>
    <w:rsid w:val="00E91973"/>
    <w:rsid w:val="00E91D65"/>
    <w:rsid w:val="00E91F01"/>
    <w:rsid w:val="00E92078"/>
    <w:rsid w:val="00E9222F"/>
    <w:rsid w:val="00E9241F"/>
    <w:rsid w:val="00E92591"/>
    <w:rsid w:val="00E926DF"/>
    <w:rsid w:val="00E92923"/>
    <w:rsid w:val="00E92AB7"/>
    <w:rsid w:val="00E92E78"/>
    <w:rsid w:val="00E9335C"/>
    <w:rsid w:val="00E945BF"/>
    <w:rsid w:val="00E94A91"/>
    <w:rsid w:val="00E94E96"/>
    <w:rsid w:val="00E955C4"/>
    <w:rsid w:val="00E95A0B"/>
    <w:rsid w:val="00E95B03"/>
    <w:rsid w:val="00E95E54"/>
    <w:rsid w:val="00E96382"/>
    <w:rsid w:val="00E96C16"/>
    <w:rsid w:val="00E96FE2"/>
    <w:rsid w:val="00E97599"/>
    <w:rsid w:val="00E97A43"/>
    <w:rsid w:val="00E97E25"/>
    <w:rsid w:val="00EA0390"/>
    <w:rsid w:val="00EA03C2"/>
    <w:rsid w:val="00EA0691"/>
    <w:rsid w:val="00EA06B7"/>
    <w:rsid w:val="00EA06F5"/>
    <w:rsid w:val="00EA0B4C"/>
    <w:rsid w:val="00EA0FDD"/>
    <w:rsid w:val="00EA18B4"/>
    <w:rsid w:val="00EA1C36"/>
    <w:rsid w:val="00EA1FB9"/>
    <w:rsid w:val="00EA2121"/>
    <w:rsid w:val="00EA257D"/>
    <w:rsid w:val="00EA27CE"/>
    <w:rsid w:val="00EA2955"/>
    <w:rsid w:val="00EA3297"/>
    <w:rsid w:val="00EA3483"/>
    <w:rsid w:val="00EA3D23"/>
    <w:rsid w:val="00EA3E12"/>
    <w:rsid w:val="00EA443C"/>
    <w:rsid w:val="00EA4597"/>
    <w:rsid w:val="00EA475B"/>
    <w:rsid w:val="00EA47AC"/>
    <w:rsid w:val="00EA4C0B"/>
    <w:rsid w:val="00EA4E7F"/>
    <w:rsid w:val="00EA4EDE"/>
    <w:rsid w:val="00EA4F00"/>
    <w:rsid w:val="00EA5007"/>
    <w:rsid w:val="00EA5250"/>
    <w:rsid w:val="00EA5495"/>
    <w:rsid w:val="00EA56EA"/>
    <w:rsid w:val="00EA59AC"/>
    <w:rsid w:val="00EA5A27"/>
    <w:rsid w:val="00EA5A3C"/>
    <w:rsid w:val="00EA5E2F"/>
    <w:rsid w:val="00EA5F5E"/>
    <w:rsid w:val="00EA66D9"/>
    <w:rsid w:val="00EA67B6"/>
    <w:rsid w:val="00EA6BBE"/>
    <w:rsid w:val="00EA7143"/>
    <w:rsid w:val="00EA7410"/>
    <w:rsid w:val="00EA75C7"/>
    <w:rsid w:val="00EA7652"/>
    <w:rsid w:val="00EA7BEC"/>
    <w:rsid w:val="00EA7D59"/>
    <w:rsid w:val="00EB0011"/>
    <w:rsid w:val="00EB0091"/>
    <w:rsid w:val="00EB0140"/>
    <w:rsid w:val="00EB0A61"/>
    <w:rsid w:val="00EB0AF6"/>
    <w:rsid w:val="00EB0BAD"/>
    <w:rsid w:val="00EB11A7"/>
    <w:rsid w:val="00EB14D2"/>
    <w:rsid w:val="00EB1799"/>
    <w:rsid w:val="00EB1C4F"/>
    <w:rsid w:val="00EB20AA"/>
    <w:rsid w:val="00EB2353"/>
    <w:rsid w:val="00EB2453"/>
    <w:rsid w:val="00EB2655"/>
    <w:rsid w:val="00EB31D0"/>
    <w:rsid w:val="00EB3447"/>
    <w:rsid w:val="00EB34E7"/>
    <w:rsid w:val="00EB369C"/>
    <w:rsid w:val="00EB37FB"/>
    <w:rsid w:val="00EB3B04"/>
    <w:rsid w:val="00EB4D16"/>
    <w:rsid w:val="00EB5192"/>
    <w:rsid w:val="00EB5C8B"/>
    <w:rsid w:val="00EB64A1"/>
    <w:rsid w:val="00EB6772"/>
    <w:rsid w:val="00EB6D12"/>
    <w:rsid w:val="00EB6F28"/>
    <w:rsid w:val="00EB7202"/>
    <w:rsid w:val="00EB746E"/>
    <w:rsid w:val="00EB7992"/>
    <w:rsid w:val="00EB7C93"/>
    <w:rsid w:val="00EB7CE2"/>
    <w:rsid w:val="00EB7F64"/>
    <w:rsid w:val="00EC0CE5"/>
    <w:rsid w:val="00EC0D83"/>
    <w:rsid w:val="00EC12A1"/>
    <w:rsid w:val="00EC14A9"/>
    <w:rsid w:val="00EC17AD"/>
    <w:rsid w:val="00EC24A9"/>
    <w:rsid w:val="00EC3263"/>
    <w:rsid w:val="00EC3560"/>
    <w:rsid w:val="00EC3609"/>
    <w:rsid w:val="00EC3AFE"/>
    <w:rsid w:val="00EC3B00"/>
    <w:rsid w:val="00EC3D9F"/>
    <w:rsid w:val="00EC3F55"/>
    <w:rsid w:val="00EC42FC"/>
    <w:rsid w:val="00EC4384"/>
    <w:rsid w:val="00EC47BD"/>
    <w:rsid w:val="00EC5288"/>
    <w:rsid w:val="00EC55DB"/>
    <w:rsid w:val="00EC56FC"/>
    <w:rsid w:val="00EC5789"/>
    <w:rsid w:val="00EC5D96"/>
    <w:rsid w:val="00EC5DEE"/>
    <w:rsid w:val="00EC6077"/>
    <w:rsid w:val="00EC6589"/>
    <w:rsid w:val="00EC7281"/>
    <w:rsid w:val="00EC74F4"/>
    <w:rsid w:val="00EC7509"/>
    <w:rsid w:val="00EC76A7"/>
    <w:rsid w:val="00EC79C7"/>
    <w:rsid w:val="00EC7A8A"/>
    <w:rsid w:val="00EC7B3C"/>
    <w:rsid w:val="00EC7F50"/>
    <w:rsid w:val="00ED0803"/>
    <w:rsid w:val="00ED09E5"/>
    <w:rsid w:val="00ED0F48"/>
    <w:rsid w:val="00ED1739"/>
    <w:rsid w:val="00ED1DE1"/>
    <w:rsid w:val="00ED296C"/>
    <w:rsid w:val="00ED2AE6"/>
    <w:rsid w:val="00ED2BAF"/>
    <w:rsid w:val="00ED2FDC"/>
    <w:rsid w:val="00ED30F3"/>
    <w:rsid w:val="00ED34A4"/>
    <w:rsid w:val="00ED3B5A"/>
    <w:rsid w:val="00ED3BE8"/>
    <w:rsid w:val="00ED3F30"/>
    <w:rsid w:val="00ED444E"/>
    <w:rsid w:val="00ED4B17"/>
    <w:rsid w:val="00ED4F4E"/>
    <w:rsid w:val="00ED5580"/>
    <w:rsid w:val="00ED5CB6"/>
    <w:rsid w:val="00ED5FC2"/>
    <w:rsid w:val="00ED634B"/>
    <w:rsid w:val="00ED64FE"/>
    <w:rsid w:val="00ED69EB"/>
    <w:rsid w:val="00ED6A06"/>
    <w:rsid w:val="00ED6A2E"/>
    <w:rsid w:val="00ED6C3E"/>
    <w:rsid w:val="00ED7B59"/>
    <w:rsid w:val="00ED7C31"/>
    <w:rsid w:val="00EE00AC"/>
    <w:rsid w:val="00EE0243"/>
    <w:rsid w:val="00EE0521"/>
    <w:rsid w:val="00EE06AF"/>
    <w:rsid w:val="00EE0ADA"/>
    <w:rsid w:val="00EE0AFE"/>
    <w:rsid w:val="00EE0C9A"/>
    <w:rsid w:val="00EE106B"/>
    <w:rsid w:val="00EE11CB"/>
    <w:rsid w:val="00EE1252"/>
    <w:rsid w:val="00EE1656"/>
    <w:rsid w:val="00EE1B10"/>
    <w:rsid w:val="00EE1B28"/>
    <w:rsid w:val="00EE1E79"/>
    <w:rsid w:val="00EE229A"/>
    <w:rsid w:val="00EE234C"/>
    <w:rsid w:val="00EE2708"/>
    <w:rsid w:val="00EE300D"/>
    <w:rsid w:val="00EE3290"/>
    <w:rsid w:val="00EE334D"/>
    <w:rsid w:val="00EE358E"/>
    <w:rsid w:val="00EE36AA"/>
    <w:rsid w:val="00EE3AF5"/>
    <w:rsid w:val="00EE47A3"/>
    <w:rsid w:val="00EE4946"/>
    <w:rsid w:val="00EE4A57"/>
    <w:rsid w:val="00EE4CA3"/>
    <w:rsid w:val="00EE50A9"/>
    <w:rsid w:val="00EE5317"/>
    <w:rsid w:val="00EE5A7F"/>
    <w:rsid w:val="00EE5AA8"/>
    <w:rsid w:val="00EE5D18"/>
    <w:rsid w:val="00EE62C2"/>
    <w:rsid w:val="00EE6C57"/>
    <w:rsid w:val="00EE6F02"/>
    <w:rsid w:val="00EE75B2"/>
    <w:rsid w:val="00EE799D"/>
    <w:rsid w:val="00EE7A34"/>
    <w:rsid w:val="00EE7CE7"/>
    <w:rsid w:val="00EE7D7C"/>
    <w:rsid w:val="00EE7FB5"/>
    <w:rsid w:val="00EF046D"/>
    <w:rsid w:val="00EF0A83"/>
    <w:rsid w:val="00EF0EEB"/>
    <w:rsid w:val="00EF163B"/>
    <w:rsid w:val="00EF164A"/>
    <w:rsid w:val="00EF17A0"/>
    <w:rsid w:val="00EF18B5"/>
    <w:rsid w:val="00EF1A5C"/>
    <w:rsid w:val="00EF1E4C"/>
    <w:rsid w:val="00EF24B3"/>
    <w:rsid w:val="00EF3B21"/>
    <w:rsid w:val="00EF3F16"/>
    <w:rsid w:val="00EF40C4"/>
    <w:rsid w:val="00EF433D"/>
    <w:rsid w:val="00EF44F0"/>
    <w:rsid w:val="00EF58B1"/>
    <w:rsid w:val="00EF5FC9"/>
    <w:rsid w:val="00EF6390"/>
    <w:rsid w:val="00EF6A97"/>
    <w:rsid w:val="00EF706C"/>
    <w:rsid w:val="00EF71BF"/>
    <w:rsid w:val="00EF73D4"/>
    <w:rsid w:val="00EF74C4"/>
    <w:rsid w:val="00EF76A7"/>
    <w:rsid w:val="00EF77CF"/>
    <w:rsid w:val="00EF7A68"/>
    <w:rsid w:val="00EF7D5D"/>
    <w:rsid w:val="00EF7E06"/>
    <w:rsid w:val="00EF7FE0"/>
    <w:rsid w:val="00F00189"/>
    <w:rsid w:val="00F0031A"/>
    <w:rsid w:val="00F0077E"/>
    <w:rsid w:val="00F007E8"/>
    <w:rsid w:val="00F00856"/>
    <w:rsid w:val="00F00BE2"/>
    <w:rsid w:val="00F00FDB"/>
    <w:rsid w:val="00F014FF"/>
    <w:rsid w:val="00F019CC"/>
    <w:rsid w:val="00F01B00"/>
    <w:rsid w:val="00F01C99"/>
    <w:rsid w:val="00F01EC0"/>
    <w:rsid w:val="00F020BB"/>
    <w:rsid w:val="00F022C6"/>
    <w:rsid w:val="00F024EE"/>
    <w:rsid w:val="00F02529"/>
    <w:rsid w:val="00F025C9"/>
    <w:rsid w:val="00F03139"/>
    <w:rsid w:val="00F0317B"/>
    <w:rsid w:val="00F035FF"/>
    <w:rsid w:val="00F039CD"/>
    <w:rsid w:val="00F03A99"/>
    <w:rsid w:val="00F03DC0"/>
    <w:rsid w:val="00F03E81"/>
    <w:rsid w:val="00F04200"/>
    <w:rsid w:val="00F04690"/>
    <w:rsid w:val="00F04F93"/>
    <w:rsid w:val="00F051A0"/>
    <w:rsid w:val="00F0546F"/>
    <w:rsid w:val="00F0551F"/>
    <w:rsid w:val="00F05BF7"/>
    <w:rsid w:val="00F06183"/>
    <w:rsid w:val="00F063F8"/>
    <w:rsid w:val="00F06C5D"/>
    <w:rsid w:val="00F06DA7"/>
    <w:rsid w:val="00F074DA"/>
    <w:rsid w:val="00F07615"/>
    <w:rsid w:val="00F07700"/>
    <w:rsid w:val="00F07D4C"/>
    <w:rsid w:val="00F07D68"/>
    <w:rsid w:val="00F07F36"/>
    <w:rsid w:val="00F10839"/>
    <w:rsid w:val="00F10DCB"/>
    <w:rsid w:val="00F112FC"/>
    <w:rsid w:val="00F113EC"/>
    <w:rsid w:val="00F11434"/>
    <w:rsid w:val="00F11DF1"/>
    <w:rsid w:val="00F11FE9"/>
    <w:rsid w:val="00F122D0"/>
    <w:rsid w:val="00F12306"/>
    <w:rsid w:val="00F12375"/>
    <w:rsid w:val="00F123C6"/>
    <w:rsid w:val="00F12503"/>
    <w:rsid w:val="00F12622"/>
    <w:rsid w:val="00F126BE"/>
    <w:rsid w:val="00F132C9"/>
    <w:rsid w:val="00F138F2"/>
    <w:rsid w:val="00F14233"/>
    <w:rsid w:val="00F14A09"/>
    <w:rsid w:val="00F14A4C"/>
    <w:rsid w:val="00F14A86"/>
    <w:rsid w:val="00F14C35"/>
    <w:rsid w:val="00F14CA3"/>
    <w:rsid w:val="00F14E01"/>
    <w:rsid w:val="00F15360"/>
    <w:rsid w:val="00F15617"/>
    <w:rsid w:val="00F15BEE"/>
    <w:rsid w:val="00F15EED"/>
    <w:rsid w:val="00F16528"/>
    <w:rsid w:val="00F16A1E"/>
    <w:rsid w:val="00F16B88"/>
    <w:rsid w:val="00F16BBA"/>
    <w:rsid w:val="00F17082"/>
    <w:rsid w:val="00F17252"/>
    <w:rsid w:val="00F1791C"/>
    <w:rsid w:val="00F17D87"/>
    <w:rsid w:val="00F20315"/>
    <w:rsid w:val="00F20375"/>
    <w:rsid w:val="00F20465"/>
    <w:rsid w:val="00F20639"/>
    <w:rsid w:val="00F209DD"/>
    <w:rsid w:val="00F2130B"/>
    <w:rsid w:val="00F21514"/>
    <w:rsid w:val="00F21601"/>
    <w:rsid w:val="00F21819"/>
    <w:rsid w:val="00F2190A"/>
    <w:rsid w:val="00F2276A"/>
    <w:rsid w:val="00F22CA7"/>
    <w:rsid w:val="00F22DD8"/>
    <w:rsid w:val="00F234A3"/>
    <w:rsid w:val="00F2352F"/>
    <w:rsid w:val="00F241F3"/>
    <w:rsid w:val="00F24551"/>
    <w:rsid w:val="00F2456A"/>
    <w:rsid w:val="00F245CC"/>
    <w:rsid w:val="00F246B8"/>
    <w:rsid w:val="00F2491C"/>
    <w:rsid w:val="00F24CFF"/>
    <w:rsid w:val="00F24EE3"/>
    <w:rsid w:val="00F2522A"/>
    <w:rsid w:val="00F2544F"/>
    <w:rsid w:val="00F256D4"/>
    <w:rsid w:val="00F2572D"/>
    <w:rsid w:val="00F259CF"/>
    <w:rsid w:val="00F25A4A"/>
    <w:rsid w:val="00F25BD4"/>
    <w:rsid w:val="00F2600C"/>
    <w:rsid w:val="00F2667E"/>
    <w:rsid w:val="00F26846"/>
    <w:rsid w:val="00F270D1"/>
    <w:rsid w:val="00F27568"/>
    <w:rsid w:val="00F2756A"/>
    <w:rsid w:val="00F27A18"/>
    <w:rsid w:val="00F27AAB"/>
    <w:rsid w:val="00F3047F"/>
    <w:rsid w:val="00F3071E"/>
    <w:rsid w:val="00F307AD"/>
    <w:rsid w:val="00F3087D"/>
    <w:rsid w:val="00F313F9"/>
    <w:rsid w:val="00F314FA"/>
    <w:rsid w:val="00F319D4"/>
    <w:rsid w:val="00F31B8C"/>
    <w:rsid w:val="00F31C7C"/>
    <w:rsid w:val="00F31D80"/>
    <w:rsid w:val="00F31EA6"/>
    <w:rsid w:val="00F31F0D"/>
    <w:rsid w:val="00F325A3"/>
    <w:rsid w:val="00F329B8"/>
    <w:rsid w:val="00F32D32"/>
    <w:rsid w:val="00F32E80"/>
    <w:rsid w:val="00F3329E"/>
    <w:rsid w:val="00F33AC4"/>
    <w:rsid w:val="00F33C42"/>
    <w:rsid w:val="00F34B0D"/>
    <w:rsid w:val="00F351BF"/>
    <w:rsid w:val="00F35239"/>
    <w:rsid w:val="00F352A0"/>
    <w:rsid w:val="00F35351"/>
    <w:rsid w:val="00F354DC"/>
    <w:rsid w:val="00F361D9"/>
    <w:rsid w:val="00F363D3"/>
    <w:rsid w:val="00F368BF"/>
    <w:rsid w:val="00F36C02"/>
    <w:rsid w:val="00F36E7F"/>
    <w:rsid w:val="00F3711E"/>
    <w:rsid w:val="00F372FE"/>
    <w:rsid w:val="00F3754E"/>
    <w:rsid w:val="00F379AE"/>
    <w:rsid w:val="00F379FD"/>
    <w:rsid w:val="00F37A2F"/>
    <w:rsid w:val="00F37D46"/>
    <w:rsid w:val="00F40057"/>
    <w:rsid w:val="00F4125B"/>
    <w:rsid w:val="00F41699"/>
    <w:rsid w:val="00F416FE"/>
    <w:rsid w:val="00F4175D"/>
    <w:rsid w:val="00F41BA1"/>
    <w:rsid w:val="00F41E15"/>
    <w:rsid w:val="00F41F9B"/>
    <w:rsid w:val="00F42A8D"/>
    <w:rsid w:val="00F42E37"/>
    <w:rsid w:val="00F42EEA"/>
    <w:rsid w:val="00F4329F"/>
    <w:rsid w:val="00F4343E"/>
    <w:rsid w:val="00F43658"/>
    <w:rsid w:val="00F438AA"/>
    <w:rsid w:val="00F4392C"/>
    <w:rsid w:val="00F439F6"/>
    <w:rsid w:val="00F43F0C"/>
    <w:rsid w:val="00F440FA"/>
    <w:rsid w:val="00F44227"/>
    <w:rsid w:val="00F44849"/>
    <w:rsid w:val="00F44C4E"/>
    <w:rsid w:val="00F45232"/>
    <w:rsid w:val="00F459DF"/>
    <w:rsid w:val="00F45BC7"/>
    <w:rsid w:val="00F45D52"/>
    <w:rsid w:val="00F45D76"/>
    <w:rsid w:val="00F4610C"/>
    <w:rsid w:val="00F46468"/>
    <w:rsid w:val="00F46716"/>
    <w:rsid w:val="00F46869"/>
    <w:rsid w:val="00F46AD4"/>
    <w:rsid w:val="00F46B61"/>
    <w:rsid w:val="00F46B77"/>
    <w:rsid w:val="00F46D30"/>
    <w:rsid w:val="00F475A3"/>
    <w:rsid w:val="00F47BF9"/>
    <w:rsid w:val="00F47DAC"/>
    <w:rsid w:val="00F503A4"/>
    <w:rsid w:val="00F50638"/>
    <w:rsid w:val="00F50F46"/>
    <w:rsid w:val="00F512CC"/>
    <w:rsid w:val="00F51553"/>
    <w:rsid w:val="00F51A17"/>
    <w:rsid w:val="00F520EB"/>
    <w:rsid w:val="00F52486"/>
    <w:rsid w:val="00F5260B"/>
    <w:rsid w:val="00F529F8"/>
    <w:rsid w:val="00F52A81"/>
    <w:rsid w:val="00F5372E"/>
    <w:rsid w:val="00F53E5A"/>
    <w:rsid w:val="00F5433F"/>
    <w:rsid w:val="00F548C5"/>
    <w:rsid w:val="00F54CA4"/>
    <w:rsid w:val="00F54F42"/>
    <w:rsid w:val="00F55410"/>
    <w:rsid w:val="00F554E9"/>
    <w:rsid w:val="00F55527"/>
    <w:rsid w:val="00F557CB"/>
    <w:rsid w:val="00F558F0"/>
    <w:rsid w:val="00F55EA0"/>
    <w:rsid w:val="00F5636C"/>
    <w:rsid w:val="00F56D91"/>
    <w:rsid w:val="00F5705B"/>
    <w:rsid w:val="00F57AA8"/>
    <w:rsid w:val="00F57B1C"/>
    <w:rsid w:val="00F605D0"/>
    <w:rsid w:val="00F6070C"/>
    <w:rsid w:val="00F60719"/>
    <w:rsid w:val="00F60BEC"/>
    <w:rsid w:val="00F60C03"/>
    <w:rsid w:val="00F60C8A"/>
    <w:rsid w:val="00F6113E"/>
    <w:rsid w:val="00F61656"/>
    <w:rsid w:val="00F62A99"/>
    <w:rsid w:val="00F62F30"/>
    <w:rsid w:val="00F63348"/>
    <w:rsid w:val="00F633A5"/>
    <w:rsid w:val="00F63609"/>
    <w:rsid w:val="00F63872"/>
    <w:rsid w:val="00F63B6D"/>
    <w:rsid w:val="00F63CD4"/>
    <w:rsid w:val="00F642D3"/>
    <w:rsid w:val="00F64436"/>
    <w:rsid w:val="00F656C3"/>
    <w:rsid w:val="00F6576E"/>
    <w:rsid w:val="00F658A0"/>
    <w:rsid w:val="00F660F3"/>
    <w:rsid w:val="00F66465"/>
    <w:rsid w:val="00F66786"/>
    <w:rsid w:val="00F66B3F"/>
    <w:rsid w:val="00F66DCB"/>
    <w:rsid w:val="00F66E3C"/>
    <w:rsid w:val="00F673B0"/>
    <w:rsid w:val="00F676EA"/>
    <w:rsid w:val="00F67C9B"/>
    <w:rsid w:val="00F67E63"/>
    <w:rsid w:val="00F67F0F"/>
    <w:rsid w:val="00F67F9E"/>
    <w:rsid w:val="00F700FF"/>
    <w:rsid w:val="00F70B4E"/>
    <w:rsid w:val="00F70D0F"/>
    <w:rsid w:val="00F71875"/>
    <w:rsid w:val="00F7204B"/>
    <w:rsid w:val="00F7234A"/>
    <w:rsid w:val="00F7274A"/>
    <w:rsid w:val="00F728DD"/>
    <w:rsid w:val="00F730FC"/>
    <w:rsid w:val="00F73364"/>
    <w:rsid w:val="00F73692"/>
    <w:rsid w:val="00F736EC"/>
    <w:rsid w:val="00F737E3"/>
    <w:rsid w:val="00F73A7F"/>
    <w:rsid w:val="00F73DA2"/>
    <w:rsid w:val="00F73E9A"/>
    <w:rsid w:val="00F73F16"/>
    <w:rsid w:val="00F740B8"/>
    <w:rsid w:val="00F741CB"/>
    <w:rsid w:val="00F74702"/>
    <w:rsid w:val="00F7481E"/>
    <w:rsid w:val="00F748AF"/>
    <w:rsid w:val="00F7492D"/>
    <w:rsid w:val="00F74C05"/>
    <w:rsid w:val="00F754BF"/>
    <w:rsid w:val="00F757A7"/>
    <w:rsid w:val="00F7662E"/>
    <w:rsid w:val="00F76CBF"/>
    <w:rsid w:val="00F76EEE"/>
    <w:rsid w:val="00F76F16"/>
    <w:rsid w:val="00F7716E"/>
    <w:rsid w:val="00F77750"/>
    <w:rsid w:val="00F777E5"/>
    <w:rsid w:val="00F77E44"/>
    <w:rsid w:val="00F77F86"/>
    <w:rsid w:val="00F803AE"/>
    <w:rsid w:val="00F803FA"/>
    <w:rsid w:val="00F80C86"/>
    <w:rsid w:val="00F80FC7"/>
    <w:rsid w:val="00F81309"/>
    <w:rsid w:val="00F8164C"/>
    <w:rsid w:val="00F8169D"/>
    <w:rsid w:val="00F817C5"/>
    <w:rsid w:val="00F817D6"/>
    <w:rsid w:val="00F817F3"/>
    <w:rsid w:val="00F818CE"/>
    <w:rsid w:val="00F818FC"/>
    <w:rsid w:val="00F81AEB"/>
    <w:rsid w:val="00F81E39"/>
    <w:rsid w:val="00F81F20"/>
    <w:rsid w:val="00F81FFD"/>
    <w:rsid w:val="00F82173"/>
    <w:rsid w:val="00F8269B"/>
    <w:rsid w:val="00F82C09"/>
    <w:rsid w:val="00F82D27"/>
    <w:rsid w:val="00F82E3A"/>
    <w:rsid w:val="00F82F39"/>
    <w:rsid w:val="00F83D25"/>
    <w:rsid w:val="00F83DCD"/>
    <w:rsid w:val="00F83F4D"/>
    <w:rsid w:val="00F8432E"/>
    <w:rsid w:val="00F844C2"/>
    <w:rsid w:val="00F84970"/>
    <w:rsid w:val="00F84A47"/>
    <w:rsid w:val="00F84A5D"/>
    <w:rsid w:val="00F84EB1"/>
    <w:rsid w:val="00F84ECB"/>
    <w:rsid w:val="00F851B2"/>
    <w:rsid w:val="00F851CB"/>
    <w:rsid w:val="00F852C7"/>
    <w:rsid w:val="00F855A3"/>
    <w:rsid w:val="00F858C9"/>
    <w:rsid w:val="00F859C2"/>
    <w:rsid w:val="00F8606D"/>
    <w:rsid w:val="00F86231"/>
    <w:rsid w:val="00F86E1D"/>
    <w:rsid w:val="00F8713C"/>
    <w:rsid w:val="00F87293"/>
    <w:rsid w:val="00F87B8C"/>
    <w:rsid w:val="00F87FBE"/>
    <w:rsid w:val="00F90C6D"/>
    <w:rsid w:val="00F90F16"/>
    <w:rsid w:val="00F91006"/>
    <w:rsid w:val="00F91409"/>
    <w:rsid w:val="00F9163D"/>
    <w:rsid w:val="00F91949"/>
    <w:rsid w:val="00F919AD"/>
    <w:rsid w:val="00F91C2B"/>
    <w:rsid w:val="00F91E97"/>
    <w:rsid w:val="00F921C9"/>
    <w:rsid w:val="00F92434"/>
    <w:rsid w:val="00F924A5"/>
    <w:rsid w:val="00F927B5"/>
    <w:rsid w:val="00F92948"/>
    <w:rsid w:val="00F92C2C"/>
    <w:rsid w:val="00F92C66"/>
    <w:rsid w:val="00F92E31"/>
    <w:rsid w:val="00F93296"/>
    <w:rsid w:val="00F93381"/>
    <w:rsid w:val="00F93989"/>
    <w:rsid w:val="00F93CBB"/>
    <w:rsid w:val="00F94076"/>
    <w:rsid w:val="00F94DC6"/>
    <w:rsid w:val="00F94FFC"/>
    <w:rsid w:val="00F95314"/>
    <w:rsid w:val="00F95732"/>
    <w:rsid w:val="00F95FC6"/>
    <w:rsid w:val="00F95FEC"/>
    <w:rsid w:val="00F96185"/>
    <w:rsid w:val="00F9639C"/>
    <w:rsid w:val="00F971D9"/>
    <w:rsid w:val="00F97261"/>
    <w:rsid w:val="00F97572"/>
    <w:rsid w:val="00F97CB0"/>
    <w:rsid w:val="00FA0335"/>
    <w:rsid w:val="00FA03A9"/>
    <w:rsid w:val="00FA0B53"/>
    <w:rsid w:val="00FA0C97"/>
    <w:rsid w:val="00FA0F53"/>
    <w:rsid w:val="00FA1590"/>
    <w:rsid w:val="00FA197E"/>
    <w:rsid w:val="00FA1E86"/>
    <w:rsid w:val="00FA2201"/>
    <w:rsid w:val="00FA2F29"/>
    <w:rsid w:val="00FA3C78"/>
    <w:rsid w:val="00FA3E30"/>
    <w:rsid w:val="00FA3F35"/>
    <w:rsid w:val="00FA4301"/>
    <w:rsid w:val="00FA48C9"/>
    <w:rsid w:val="00FA4D9F"/>
    <w:rsid w:val="00FA5F5C"/>
    <w:rsid w:val="00FA6682"/>
    <w:rsid w:val="00FA6DB9"/>
    <w:rsid w:val="00FA70C2"/>
    <w:rsid w:val="00FA70E3"/>
    <w:rsid w:val="00FB02E5"/>
    <w:rsid w:val="00FB0DAA"/>
    <w:rsid w:val="00FB12FA"/>
    <w:rsid w:val="00FB179D"/>
    <w:rsid w:val="00FB1990"/>
    <w:rsid w:val="00FB1C11"/>
    <w:rsid w:val="00FB1C63"/>
    <w:rsid w:val="00FB1D46"/>
    <w:rsid w:val="00FB2453"/>
    <w:rsid w:val="00FB25FE"/>
    <w:rsid w:val="00FB2701"/>
    <w:rsid w:val="00FB28E0"/>
    <w:rsid w:val="00FB2E71"/>
    <w:rsid w:val="00FB34EF"/>
    <w:rsid w:val="00FB3942"/>
    <w:rsid w:val="00FB3CAB"/>
    <w:rsid w:val="00FB42F4"/>
    <w:rsid w:val="00FB48D8"/>
    <w:rsid w:val="00FB4F53"/>
    <w:rsid w:val="00FB5022"/>
    <w:rsid w:val="00FB52EC"/>
    <w:rsid w:val="00FB5548"/>
    <w:rsid w:val="00FB56B2"/>
    <w:rsid w:val="00FB5BDB"/>
    <w:rsid w:val="00FB5E2D"/>
    <w:rsid w:val="00FB63B7"/>
    <w:rsid w:val="00FB6D85"/>
    <w:rsid w:val="00FB6FC9"/>
    <w:rsid w:val="00FB760F"/>
    <w:rsid w:val="00FB76A2"/>
    <w:rsid w:val="00FB7F04"/>
    <w:rsid w:val="00FB7F5E"/>
    <w:rsid w:val="00FC0135"/>
    <w:rsid w:val="00FC04BB"/>
    <w:rsid w:val="00FC063E"/>
    <w:rsid w:val="00FC0DD4"/>
    <w:rsid w:val="00FC111E"/>
    <w:rsid w:val="00FC145C"/>
    <w:rsid w:val="00FC1550"/>
    <w:rsid w:val="00FC1578"/>
    <w:rsid w:val="00FC1AA1"/>
    <w:rsid w:val="00FC1B6E"/>
    <w:rsid w:val="00FC1C4A"/>
    <w:rsid w:val="00FC1D2E"/>
    <w:rsid w:val="00FC2188"/>
    <w:rsid w:val="00FC2495"/>
    <w:rsid w:val="00FC2720"/>
    <w:rsid w:val="00FC29C1"/>
    <w:rsid w:val="00FC2A97"/>
    <w:rsid w:val="00FC2C8F"/>
    <w:rsid w:val="00FC2F6C"/>
    <w:rsid w:val="00FC31B9"/>
    <w:rsid w:val="00FC325C"/>
    <w:rsid w:val="00FC3346"/>
    <w:rsid w:val="00FC3809"/>
    <w:rsid w:val="00FC3DD8"/>
    <w:rsid w:val="00FC3F18"/>
    <w:rsid w:val="00FC3F4B"/>
    <w:rsid w:val="00FC4724"/>
    <w:rsid w:val="00FC4AD7"/>
    <w:rsid w:val="00FC4C3D"/>
    <w:rsid w:val="00FC4D51"/>
    <w:rsid w:val="00FC51A4"/>
    <w:rsid w:val="00FC5AE5"/>
    <w:rsid w:val="00FC5BDD"/>
    <w:rsid w:val="00FC6188"/>
    <w:rsid w:val="00FC62BE"/>
    <w:rsid w:val="00FC6C0F"/>
    <w:rsid w:val="00FC7227"/>
    <w:rsid w:val="00FC7A78"/>
    <w:rsid w:val="00FC7AC8"/>
    <w:rsid w:val="00FC7CFC"/>
    <w:rsid w:val="00FC7ECD"/>
    <w:rsid w:val="00FD00DA"/>
    <w:rsid w:val="00FD01C1"/>
    <w:rsid w:val="00FD0262"/>
    <w:rsid w:val="00FD06F9"/>
    <w:rsid w:val="00FD0802"/>
    <w:rsid w:val="00FD0F2D"/>
    <w:rsid w:val="00FD0FC8"/>
    <w:rsid w:val="00FD14DD"/>
    <w:rsid w:val="00FD1B3F"/>
    <w:rsid w:val="00FD20B3"/>
    <w:rsid w:val="00FD238E"/>
    <w:rsid w:val="00FD24BF"/>
    <w:rsid w:val="00FD2AA7"/>
    <w:rsid w:val="00FD30FD"/>
    <w:rsid w:val="00FD33EA"/>
    <w:rsid w:val="00FD3706"/>
    <w:rsid w:val="00FD3942"/>
    <w:rsid w:val="00FD47F6"/>
    <w:rsid w:val="00FD4A03"/>
    <w:rsid w:val="00FD4BBE"/>
    <w:rsid w:val="00FD4C0E"/>
    <w:rsid w:val="00FD4D2E"/>
    <w:rsid w:val="00FD50FD"/>
    <w:rsid w:val="00FD587E"/>
    <w:rsid w:val="00FD5E03"/>
    <w:rsid w:val="00FD5F21"/>
    <w:rsid w:val="00FD5FEE"/>
    <w:rsid w:val="00FD63E3"/>
    <w:rsid w:val="00FD6574"/>
    <w:rsid w:val="00FD6781"/>
    <w:rsid w:val="00FD67C9"/>
    <w:rsid w:val="00FD6980"/>
    <w:rsid w:val="00FD6C19"/>
    <w:rsid w:val="00FD6D54"/>
    <w:rsid w:val="00FD6E86"/>
    <w:rsid w:val="00FD7096"/>
    <w:rsid w:val="00FD7735"/>
    <w:rsid w:val="00FD78B1"/>
    <w:rsid w:val="00FD7B8B"/>
    <w:rsid w:val="00FE0876"/>
    <w:rsid w:val="00FE0C9D"/>
    <w:rsid w:val="00FE1838"/>
    <w:rsid w:val="00FE196D"/>
    <w:rsid w:val="00FE1B5A"/>
    <w:rsid w:val="00FE1C94"/>
    <w:rsid w:val="00FE1EBE"/>
    <w:rsid w:val="00FE21D9"/>
    <w:rsid w:val="00FE22AC"/>
    <w:rsid w:val="00FE232C"/>
    <w:rsid w:val="00FE35DD"/>
    <w:rsid w:val="00FE369B"/>
    <w:rsid w:val="00FE3965"/>
    <w:rsid w:val="00FE39EE"/>
    <w:rsid w:val="00FE3C4C"/>
    <w:rsid w:val="00FE3CE4"/>
    <w:rsid w:val="00FE40AD"/>
    <w:rsid w:val="00FE4663"/>
    <w:rsid w:val="00FE46EF"/>
    <w:rsid w:val="00FE48B0"/>
    <w:rsid w:val="00FE4B54"/>
    <w:rsid w:val="00FE573B"/>
    <w:rsid w:val="00FE5B52"/>
    <w:rsid w:val="00FE5E7B"/>
    <w:rsid w:val="00FE67D8"/>
    <w:rsid w:val="00FE68A7"/>
    <w:rsid w:val="00FE6F11"/>
    <w:rsid w:val="00FE70B9"/>
    <w:rsid w:val="00FE712E"/>
    <w:rsid w:val="00FE76E5"/>
    <w:rsid w:val="00FF0639"/>
    <w:rsid w:val="00FF07C0"/>
    <w:rsid w:val="00FF0E0A"/>
    <w:rsid w:val="00FF13BF"/>
    <w:rsid w:val="00FF1569"/>
    <w:rsid w:val="00FF1D89"/>
    <w:rsid w:val="00FF1EEB"/>
    <w:rsid w:val="00FF21BB"/>
    <w:rsid w:val="00FF24D2"/>
    <w:rsid w:val="00FF26E2"/>
    <w:rsid w:val="00FF2731"/>
    <w:rsid w:val="00FF276C"/>
    <w:rsid w:val="00FF2991"/>
    <w:rsid w:val="00FF2BC3"/>
    <w:rsid w:val="00FF3A03"/>
    <w:rsid w:val="00FF3B37"/>
    <w:rsid w:val="00FF3BBF"/>
    <w:rsid w:val="00FF3CB8"/>
    <w:rsid w:val="00FF4079"/>
    <w:rsid w:val="00FF4376"/>
    <w:rsid w:val="00FF4578"/>
    <w:rsid w:val="00FF4B1A"/>
    <w:rsid w:val="00FF4B64"/>
    <w:rsid w:val="00FF4EF5"/>
    <w:rsid w:val="00FF5054"/>
    <w:rsid w:val="00FF5AF0"/>
    <w:rsid w:val="00FF5BF9"/>
    <w:rsid w:val="00FF5CA7"/>
    <w:rsid w:val="00FF6064"/>
    <w:rsid w:val="00FF651C"/>
    <w:rsid w:val="00FF73CA"/>
    <w:rsid w:val="00FF7400"/>
    <w:rsid w:val="00FF7578"/>
    <w:rsid w:val="00FF77F2"/>
    <w:rsid w:val="00FF79F6"/>
    <w:rsid w:val="00FF7F90"/>
    <w:rsid w:val="0103A767"/>
    <w:rsid w:val="012DDCAB"/>
    <w:rsid w:val="0153855F"/>
    <w:rsid w:val="0156FFDE"/>
    <w:rsid w:val="016DA3E4"/>
    <w:rsid w:val="017B98D6"/>
    <w:rsid w:val="01AEE1D4"/>
    <w:rsid w:val="01C43A85"/>
    <w:rsid w:val="01C9FA26"/>
    <w:rsid w:val="01F75E67"/>
    <w:rsid w:val="021C0A3E"/>
    <w:rsid w:val="024A4323"/>
    <w:rsid w:val="02627431"/>
    <w:rsid w:val="02AAF034"/>
    <w:rsid w:val="02D57343"/>
    <w:rsid w:val="02F54237"/>
    <w:rsid w:val="02FF71E9"/>
    <w:rsid w:val="03039E4D"/>
    <w:rsid w:val="033A21CF"/>
    <w:rsid w:val="03AC51C6"/>
    <w:rsid w:val="04403764"/>
    <w:rsid w:val="047DC77C"/>
    <w:rsid w:val="04A62E69"/>
    <w:rsid w:val="04C47334"/>
    <w:rsid w:val="05042FFB"/>
    <w:rsid w:val="054219D4"/>
    <w:rsid w:val="05547902"/>
    <w:rsid w:val="05B971CF"/>
    <w:rsid w:val="05F47831"/>
    <w:rsid w:val="064E45D9"/>
    <w:rsid w:val="06775A7F"/>
    <w:rsid w:val="06CECEE3"/>
    <w:rsid w:val="06D9CEE5"/>
    <w:rsid w:val="06E873CA"/>
    <w:rsid w:val="06F5C174"/>
    <w:rsid w:val="0774CA6E"/>
    <w:rsid w:val="07BF241A"/>
    <w:rsid w:val="07D7BF49"/>
    <w:rsid w:val="07F071CA"/>
    <w:rsid w:val="07FFA388"/>
    <w:rsid w:val="0802C0D0"/>
    <w:rsid w:val="081C7FA4"/>
    <w:rsid w:val="08444EAA"/>
    <w:rsid w:val="086C45EA"/>
    <w:rsid w:val="0884F9BF"/>
    <w:rsid w:val="089BD0B8"/>
    <w:rsid w:val="08AE7E7C"/>
    <w:rsid w:val="08BDCB57"/>
    <w:rsid w:val="08E26409"/>
    <w:rsid w:val="08EADD22"/>
    <w:rsid w:val="09005CCC"/>
    <w:rsid w:val="09391515"/>
    <w:rsid w:val="09956B0E"/>
    <w:rsid w:val="099E5EE2"/>
    <w:rsid w:val="09B5393B"/>
    <w:rsid w:val="09BC1E69"/>
    <w:rsid w:val="09C3415A"/>
    <w:rsid w:val="09EA6D7C"/>
    <w:rsid w:val="09F54AE5"/>
    <w:rsid w:val="0A017037"/>
    <w:rsid w:val="0A03D737"/>
    <w:rsid w:val="0A169189"/>
    <w:rsid w:val="0A35182A"/>
    <w:rsid w:val="0A62A255"/>
    <w:rsid w:val="0A66984B"/>
    <w:rsid w:val="0A6FF154"/>
    <w:rsid w:val="0A7E8831"/>
    <w:rsid w:val="0A938A59"/>
    <w:rsid w:val="0AED3F1D"/>
    <w:rsid w:val="0AFCCF8B"/>
    <w:rsid w:val="0B103E4B"/>
    <w:rsid w:val="0B362D34"/>
    <w:rsid w:val="0B4D9D6F"/>
    <w:rsid w:val="0B61514F"/>
    <w:rsid w:val="0B6D6851"/>
    <w:rsid w:val="0BA77E06"/>
    <w:rsid w:val="0BCED3CE"/>
    <w:rsid w:val="0BEE29E6"/>
    <w:rsid w:val="0C119A98"/>
    <w:rsid w:val="0C397950"/>
    <w:rsid w:val="0C3E439E"/>
    <w:rsid w:val="0C8FBA4A"/>
    <w:rsid w:val="0CB0F2E4"/>
    <w:rsid w:val="0CB90FD7"/>
    <w:rsid w:val="0CDD84B7"/>
    <w:rsid w:val="0CE161F3"/>
    <w:rsid w:val="0CE5F7BE"/>
    <w:rsid w:val="0D8904DA"/>
    <w:rsid w:val="0D99F92F"/>
    <w:rsid w:val="0D9F8EEF"/>
    <w:rsid w:val="0DD594BF"/>
    <w:rsid w:val="0E1A9055"/>
    <w:rsid w:val="0E2E01BF"/>
    <w:rsid w:val="0E338AE3"/>
    <w:rsid w:val="0E540B25"/>
    <w:rsid w:val="0E6BD380"/>
    <w:rsid w:val="0ED953F0"/>
    <w:rsid w:val="0EF5C402"/>
    <w:rsid w:val="0F62994F"/>
    <w:rsid w:val="0F8443B8"/>
    <w:rsid w:val="0FA19F22"/>
    <w:rsid w:val="0FF8D8EA"/>
    <w:rsid w:val="10019419"/>
    <w:rsid w:val="102DB8B1"/>
    <w:rsid w:val="1055FDE6"/>
    <w:rsid w:val="105A9908"/>
    <w:rsid w:val="106F1DCE"/>
    <w:rsid w:val="107DF9F2"/>
    <w:rsid w:val="108A345F"/>
    <w:rsid w:val="108B5F57"/>
    <w:rsid w:val="10E66215"/>
    <w:rsid w:val="10E8DBA8"/>
    <w:rsid w:val="110188BC"/>
    <w:rsid w:val="11313EB6"/>
    <w:rsid w:val="11334A7B"/>
    <w:rsid w:val="114A5BF9"/>
    <w:rsid w:val="12197D83"/>
    <w:rsid w:val="12464AFB"/>
    <w:rsid w:val="1263E49F"/>
    <w:rsid w:val="12658150"/>
    <w:rsid w:val="1271EFBC"/>
    <w:rsid w:val="1288283A"/>
    <w:rsid w:val="129E7CFC"/>
    <w:rsid w:val="12BEACC6"/>
    <w:rsid w:val="131054C9"/>
    <w:rsid w:val="131FB76B"/>
    <w:rsid w:val="136582C2"/>
    <w:rsid w:val="136D53A8"/>
    <w:rsid w:val="13C19005"/>
    <w:rsid w:val="14459043"/>
    <w:rsid w:val="147B870E"/>
    <w:rsid w:val="149D17CC"/>
    <w:rsid w:val="14A2C07D"/>
    <w:rsid w:val="14A5C6A6"/>
    <w:rsid w:val="14DE17D4"/>
    <w:rsid w:val="15074089"/>
    <w:rsid w:val="153E2AF6"/>
    <w:rsid w:val="155F7794"/>
    <w:rsid w:val="15A04748"/>
    <w:rsid w:val="15D2ABB7"/>
    <w:rsid w:val="15D6632B"/>
    <w:rsid w:val="15D774F1"/>
    <w:rsid w:val="161F2D8D"/>
    <w:rsid w:val="164D7E32"/>
    <w:rsid w:val="166B6B50"/>
    <w:rsid w:val="167521D5"/>
    <w:rsid w:val="167B5917"/>
    <w:rsid w:val="16ADA9E2"/>
    <w:rsid w:val="16C736CD"/>
    <w:rsid w:val="16DED22B"/>
    <w:rsid w:val="16E0676E"/>
    <w:rsid w:val="170832D3"/>
    <w:rsid w:val="1727E817"/>
    <w:rsid w:val="174D0073"/>
    <w:rsid w:val="17576F8A"/>
    <w:rsid w:val="17ADDB18"/>
    <w:rsid w:val="17D7201D"/>
    <w:rsid w:val="1806C1FF"/>
    <w:rsid w:val="182299FA"/>
    <w:rsid w:val="182B3CD4"/>
    <w:rsid w:val="1849E7AF"/>
    <w:rsid w:val="184D4687"/>
    <w:rsid w:val="18C36BB0"/>
    <w:rsid w:val="1926D311"/>
    <w:rsid w:val="192BDA42"/>
    <w:rsid w:val="197B4C1B"/>
    <w:rsid w:val="19EC4250"/>
    <w:rsid w:val="1A0B0F83"/>
    <w:rsid w:val="1A2CFC73"/>
    <w:rsid w:val="1A488698"/>
    <w:rsid w:val="1A763098"/>
    <w:rsid w:val="1A8FE890"/>
    <w:rsid w:val="1AAE0D42"/>
    <w:rsid w:val="1AC5D0AA"/>
    <w:rsid w:val="1AD6E6EF"/>
    <w:rsid w:val="1AF5B65F"/>
    <w:rsid w:val="1B3FABD4"/>
    <w:rsid w:val="1B4BD29C"/>
    <w:rsid w:val="1B78D1E3"/>
    <w:rsid w:val="1B80EAC5"/>
    <w:rsid w:val="1B998EA4"/>
    <w:rsid w:val="1BB2B007"/>
    <w:rsid w:val="1BC50CC2"/>
    <w:rsid w:val="1BC58662"/>
    <w:rsid w:val="1BCDDCC7"/>
    <w:rsid w:val="1BD1B03C"/>
    <w:rsid w:val="1BD4F762"/>
    <w:rsid w:val="1BDE5189"/>
    <w:rsid w:val="1BE3058A"/>
    <w:rsid w:val="1BF2DB69"/>
    <w:rsid w:val="1BF98C9A"/>
    <w:rsid w:val="1BFFE0AE"/>
    <w:rsid w:val="1C1F7C45"/>
    <w:rsid w:val="1C8465E2"/>
    <w:rsid w:val="1D04382A"/>
    <w:rsid w:val="1D2237C7"/>
    <w:rsid w:val="1D3A3F6B"/>
    <w:rsid w:val="1D4249E7"/>
    <w:rsid w:val="1D9158F4"/>
    <w:rsid w:val="1DA463BC"/>
    <w:rsid w:val="1DBBC6C9"/>
    <w:rsid w:val="1DC4D1F4"/>
    <w:rsid w:val="1DD5CA0C"/>
    <w:rsid w:val="1DFF8A8D"/>
    <w:rsid w:val="1E0AB8C9"/>
    <w:rsid w:val="1E13F2F8"/>
    <w:rsid w:val="1E7B98A3"/>
    <w:rsid w:val="1E81A3D8"/>
    <w:rsid w:val="1E92E154"/>
    <w:rsid w:val="1EC59F59"/>
    <w:rsid w:val="1ECB944D"/>
    <w:rsid w:val="1EDE5B24"/>
    <w:rsid w:val="1F114E1A"/>
    <w:rsid w:val="1F4728C3"/>
    <w:rsid w:val="1FBE72C7"/>
    <w:rsid w:val="1FF62225"/>
    <w:rsid w:val="200867D9"/>
    <w:rsid w:val="20A79971"/>
    <w:rsid w:val="20B493EF"/>
    <w:rsid w:val="20CB219C"/>
    <w:rsid w:val="20F6F071"/>
    <w:rsid w:val="20F768CD"/>
    <w:rsid w:val="2101C195"/>
    <w:rsid w:val="211DF688"/>
    <w:rsid w:val="215E737F"/>
    <w:rsid w:val="2160C9B7"/>
    <w:rsid w:val="21824039"/>
    <w:rsid w:val="2182A15F"/>
    <w:rsid w:val="21872C4F"/>
    <w:rsid w:val="21964D66"/>
    <w:rsid w:val="219C06E0"/>
    <w:rsid w:val="22022EC6"/>
    <w:rsid w:val="220EA7AB"/>
    <w:rsid w:val="2254C90B"/>
    <w:rsid w:val="225964AD"/>
    <w:rsid w:val="2276C321"/>
    <w:rsid w:val="227DCDEA"/>
    <w:rsid w:val="228DB62F"/>
    <w:rsid w:val="228E7F84"/>
    <w:rsid w:val="2320DE26"/>
    <w:rsid w:val="23454875"/>
    <w:rsid w:val="23458339"/>
    <w:rsid w:val="234B6E4F"/>
    <w:rsid w:val="2352A47E"/>
    <w:rsid w:val="23860DFE"/>
    <w:rsid w:val="239E9926"/>
    <w:rsid w:val="23F19B41"/>
    <w:rsid w:val="24C85ACC"/>
    <w:rsid w:val="25558ACF"/>
    <w:rsid w:val="255FD053"/>
    <w:rsid w:val="2572E552"/>
    <w:rsid w:val="257EEF85"/>
    <w:rsid w:val="25A10D7C"/>
    <w:rsid w:val="25B282F5"/>
    <w:rsid w:val="25EF9FE8"/>
    <w:rsid w:val="26095589"/>
    <w:rsid w:val="262616B7"/>
    <w:rsid w:val="2626F32F"/>
    <w:rsid w:val="2649C47E"/>
    <w:rsid w:val="26C3719F"/>
    <w:rsid w:val="26D8A456"/>
    <w:rsid w:val="26DDAA4F"/>
    <w:rsid w:val="26F2B19D"/>
    <w:rsid w:val="26F39FBC"/>
    <w:rsid w:val="2714B75E"/>
    <w:rsid w:val="2745B80D"/>
    <w:rsid w:val="27504446"/>
    <w:rsid w:val="27899B49"/>
    <w:rsid w:val="2789D9E9"/>
    <w:rsid w:val="27A9538F"/>
    <w:rsid w:val="27F77B09"/>
    <w:rsid w:val="280AF3D8"/>
    <w:rsid w:val="28402CBF"/>
    <w:rsid w:val="2849AF6E"/>
    <w:rsid w:val="285EEF96"/>
    <w:rsid w:val="288FDA85"/>
    <w:rsid w:val="28CF4FA5"/>
    <w:rsid w:val="28E32A10"/>
    <w:rsid w:val="28F7E2AE"/>
    <w:rsid w:val="293ADF7F"/>
    <w:rsid w:val="298D4C29"/>
    <w:rsid w:val="29ADDE7B"/>
    <w:rsid w:val="29D255CC"/>
    <w:rsid w:val="29D2AEA4"/>
    <w:rsid w:val="29D55A36"/>
    <w:rsid w:val="2A0BFF46"/>
    <w:rsid w:val="2A4015E6"/>
    <w:rsid w:val="2A483F43"/>
    <w:rsid w:val="2A4DBD8F"/>
    <w:rsid w:val="2A9C105D"/>
    <w:rsid w:val="2AB6B631"/>
    <w:rsid w:val="2AC2F7EB"/>
    <w:rsid w:val="2AC93CF9"/>
    <w:rsid w:val="2B1A796B"/>
    <w:rsid w:val="2B23A37E"/>
    <w:rsid w:val="2B2B31D8"/>
    <w:rsid w:val="2B2C5D40"/>
    <w:rsid w:val="2B70A6CC"/>
    <w:rsid w:val="2B7C5C50"/>
    <w:rsid w:val="2B7CB336"/>
    <w:rsid w:val="2BB92AB5"/>
    <w:rsid w:val="2C206614"/>
    <w:rsid w:val="2C6869F2"/>
    <w:rsid w:val="2C83B556"/>
    <w:rsid w:val="2CBB69E9"/>
    <w:rsid w:val="2CCAFCC2"/>
    <w:rsid w:val="2CCBEA9B"/>
    <w:rsid w:val="2D675E7D"/>
    <w:rsid w:val="2D74ABD3"/>
    <w:rsid w:val="2D89F4D4"/>
    <w:rsid w:val="2D91B3E8"/>
    <w:rsid w:val="2D9B4406"/>
    <w:rsid w:val="2DE7BC1E"/>
    <w:rsid w:val="2E04312B"/>
    <w:rsid w:val="2E313D40"/>
    <w:rsid w:val="2E5BA150"/>
    <w:rsid w:val="2E761BDF"/>
    <w:rsid w:val="2E91E487"/>
    <w:rsid w:val="2EA7A893"/>
    <w:rsid w:val="2ECDBAEA"/>
    <w:rsid w:val="2F060132"/>
    <w:rsid w:val="2F360F18"/>
    <w:rsid w:val="2F3C0C4B"/>
    <w:rsid w:val="2F49EE93"/>
    <w:rsid w:val="2F4E4A7F"/>
    <w:rsid w:val="2F7A4B4D"/>
    <w:rsid w:val="2F7F9695"/>
    <w:rsid w:val="2FD3172D"/>
    <w:rsid w:val="2FE3346F"/>
    <w:rsid w:val="302C826B"/>
    <w:rsid w:val="306FAF27"/>
    <w:rsid w:val="307BDF50"/>
    <w:rsid w:val="30BE2206"/>
    <w:rsid w:val="30C91113"/>
    <w:rsid w:val="30F26A46"/>
    <w:rsid w:val="3111384E"/>
    <w:rsid w:val="312C068F"/>
    <w:rsid w:val="31335FB7"/>
    <w:rsid w:val="31396A21"/>
    <w:rsid w:val="3162A74B"/>
    <w:rsid w:val="317A482D"/>
    <w:rsid w:val="3181235F"/>
    <w:rsid w:val="31ACB15C"/>
    <w:rsid w:val="31C670AF"/>
    <w:rsid w:val="31EA824E"/>
    <w:rsid w:val="32209E5C"/>
    <w:rsid w:val="32310E32"/>
    <w:rsid w:val="326D3116"/>
    <w:rsid w:val="32745DB1"/>
    <w:rsid w:val="327D57F2"/>
    <w:rsid w:val="328D6DCE"/>
    <w:rsid w:val="32A623A9"/>
    <w:rsid w:val="32B2686C"/>
    <w:rsid w:val="32B41A97"/>
    <w:rsid w:val="32BE1EAC"/>
    <w:rsid w:val="32D43151"/>
    <w:rsid w:val="33067E9C"/>
    <w:rsid w:val="332BB376"/>
    <w:rsid w:val="337B9C26"/>
    <w:rsid w:val="33889B17"/>
    <w:rsid w:val="3398852B"/>
    <w:rsid w:val="33C570D0"/>
    <w:rsid w:val="33CD9B99"/>
    <w:rsid w:val="33D90627"/>
    <w:rsid w:val="341E54C2"/>
    <w:rsid w:val="34254E99"/>
    <w:rsid w:val="34498786"/>
    <w:rsid w:val="345B7FD0"/>
    <w:rsid w:val="34808586"/>
    <w:rsid w:val="34C2F1A9"/>
    <w:rsid w:val="34C73B65"/>
    <w:rsid w:val="34F985B0"/>
    <w:rsid w:val="353D8DBE"/>
    <w:rsid w:val="3543E77A"/>
    <w:rsid w:val="357EC9C5"/>
    <w:rsid w:val="35B0C86B"/>
    <w:rsid w:val="35DDA6CB"/>
    <w:rsid w:val="368D7CF3"/>
    <w:rsid w:val="368F21D0"/>
    <w:rsid w:val="36A7CEA8"/>
    <w:rsid w:val="36AF092B"/>
    <w:rsid w:val="36BE455F"/>
    <w:rsid w:val="36DEB1B7"/>
    <w:rsid w:val="3720AF11"/>
    <w:rsid w:val="37561B32"/>
    <w:rsid w:val="3765200F"/>
    <w:rsid w:val="37684F6D"/>
    <w:rsid w:val="379CBA59"/>
    <w:rsid w:val="37ACEEF2"/>
    <w:rsid w:val="37B44A4C"/>
    <w:rsid w:val="37E14FA0"/>
    <w:rsid w:val="37F60D14"/>
    <w:rsid w:val="380140F0"/>
    <w:rsid w:val="38025971"/>
    <w:rsid w:val="3807771E"/>
    <w:rsid w:val="3808620B"/>
    <w:rsid w:val="3829CE6B"/>
    <w:rsid w:val="38363BF8"/>
    <w:rsid w:val="3854FB58"/>
    <w:rsid w:val="385EF027"/>
    <w:rsid w:val="38B0E910"/>
    <w:rsid w:val="38D315D6"/>
    <w:rsid w:val="38DC140A"/>
    <w:rsid w:val="392E6C8D"/>
    <w:rsid w:val="393C2397"/>
    <w:rsid w:val="396861A6"/>
    <w:rsid w:val="398292E0"/>
    <w:rsid w:val="39ABEC4A"/>
    <w:rsid w:val="3A4F0F0C"/>
    <w:rsid w:val="3A98D752"/>
    <w:rsid w:val="3AB1092E"/>
    <w:rsid w:val="3AB64244"/>
    <w:rsid w:val="3ABF9F4A"/>
    <w:rsid w:val="3ADDD41B"/>
    <w:rsid w:val="3ADEC7EE"/>
    <w:rsid w:val="3B06AFCE"/>
    <w:rsid w:val="3B0E0998"/>
    <w:rsid w:val="3B50846F"/>
    <w:rsid w:val="3B99D4CD"/>
    <w:rsid w:val="3BD7EBF9"/>
    <w:rsid w:val="3BE72F85"/>
    <w:rsid w:val="3BE79415"/>
    <w:rsid w:val="3C0724DF"/>
    <w:rsid w:val="3C350CB2"/>
    <w:rsid w:val="3C6C7F7D"/>
    <w:rsid w:val="3C6E9107"/>
    <w:rsid w:val="3C7AF9A2"/>
    <w:rsid w:val="3CB698D0"/>
    <w:rsid w:val="3CC5FB8D"/>
    <w:rsid w:val="3D1512A0"/>
    <w:rsid w:val="3D16205B"/>
    <w:rsid w:val="3D6EE05F"/>
    <w:rsid w:val="3D80FFFB"/>
    <w:rsid w:val="3D8A6F31"/>
    <w:rsid w:val="3D988744"/>
    <w:rsid w:val="3DA5B76A"/>
    <w:rsid w:val="3DB52EB9"/>
    <w:rsid w:val="3DFE7C44"/>
    <w:rsid w:val="3E05967C"/>
    <w:rsid w:val="3E0CAC30"/>
    <w:rsid w:val="3E174747"/>
    <w:rsid w:val="3E241677"/>
    <w:rsid w:val="3E42B8A4"/>
    <w:rsid w:val="3E6AB5A8"/>
    <w:rsid w:val="3E6F6D0C"/>
    <w:rsid w:val="3E8CCD69"/>
    <w:rsid w:val="3E90F8E1"/>
    <w:rsid w:val="3EC410D9"/>
    <w:rsid w:val="3EE690EE"/>
    <w:rsid w:val="3EEDD575"/>
    <w:rsid w:val="3F1ECAE2"/>
    <w:rsid w:val="3F6BF937"/>
    <w:rsid w:val="3F8F9038"/>
    <w:rsid w:val="3FD8479E"/>
    <w:rsid w:val="3FDDEDA2"/>
    <w:rsid w:val="3FE22046"/>
    <w:rsid w:val="4014FEC7"/>
    <w:rsid w:val="401A6B34"/>
    <w:rsid w:val="4027E354"/>
    <w:rsid w:val="40290A69"/>
    <w:rsid w:val="4038BE04"/>
    <w:rsid w:val="404D0DFF"/>
    <w:rsid w:val="407397DB"/>
    <w:rsid w:val="408C4DFD"/>
    <w:rsid w:val="40A800E3"/>
    <w:rsid w:val="40BBB0BB"/>
    <w:rsid w:val="40D1358C"/>
    <w:rsid w:val="40E82A05"/>
    <w:rsid w:val="40F04E29"/>
    <w:rsid w:val="40FC6FC1"/>
    <w:rsid w:val="413B6AC2"/>
    <w:rsid w:val="4147C13F"/>
    <w:rsid w:val="414FD86B"/>
    <w:rsid w:val="41BBAE94"/>
    <w:rsid w:val="41CC6E0D"/>
    <w:rsid w:val="426D5759"/>
    <w:rsid w:val="4274DB7A"/>
    <w:rsid w:val="429691F6"/>
    <w:rsid w:val="42D58E94"/>
    <w:rsid w:val="42E22245"/>
    <w:rsid w:val="42E408FD"/>
    <w:rsid w:val="4301244D"/>
    <w:rsid w:val="4336C76F"/>
    <w:rsid w:val="436A157D"/>
    <w:rsid w:val="43B2B5ED"/>
    <w:rsid w:val="43FC5CF9"/>
    <w:rsid w:val="44492FE1"/>
    <w:rsid w:val="44642F68"/>
    <w:rsid w:val="44910B44"/>
    <w:rsid w:val="451768AC"/>
    <w:rsid w:val="452A7DE6"/>
    <w:rsid w:val="454FB360"/>
    <w:rsid w:val="45582052"/>
    <w:rsid w:val="455A2B16"/>
    <w:rsid w:val="457C1A55"/>
    <w:rsid w:val="45BDF47A"/>
    <w:rsid w:val="45EAE5FF"/>
    <w:rsid w:val="45EB50D9"/>
    <w:rsid w:val="45FED07E"/>
    <w:rsid w:val="464CED89"/>
    <w:rsid w:val="4652CD0D"/>
    <w:rsid w:val="46587A88"/>
    <w:rsid w:val="46B0D890"/>
    <w:rsid w:val="46BDAABA"/>
    <w:rsid w:val="46DBBCE3"/>
    <w:rsid w:val="46DF2AA3"/>
    <w:rsid w:val="470EF224"/>
    <w:rsid w:val="4730B127"/>
    <w:rsid w:val="47629538"/>
    <w:rsid w:val="47C9D5DD"/>
    <w:rsid w:val="47D01493"/>
    <w:rsid w:val="47E9DFA8"/>
    <w:rsid w:val="47F84C29"/>
    <w:rsid w:val="483B4CB1"/>
    <w:rsid w:val="483CCF9F"/>
    <w:rsid w:val="4860A584"/>
    <w:rsid w:val="48874765"/>
    <w:rsid w:val="48892159"/>
    <w:rsid w:val="489CA116"/>
    <w:rsid w:val="48A71D43"/>
    <w:rsid w:val="48AD292B"/>
    <w:rsid w:val="48C4782C"/>
    <w:rsid w:val="48D18E70"/>
    <w:rsid w:val="492199DC"/>
    <w:rsid w:val="492FC523"/>
    <w:rsid w:val="494A4981"/>
    <w:rsid w:val="4964EA63"/>
    <w:rsid w:val="4988935F"/>
    <w:rsid w:val="49A1F65C"/>
    <w:rsid w:val="49D77B54"/>
    <w:rsid w:val="49F548F2"/>
    <w:rsid w:val="4A0BB4A9"/>
    <w:rsid w:val="4A23EF1F"/>
    <w:rsid w:val="4A597BE4"/>
    <w:rsid w:val="4A7A86AE"/>
    <w:rsid w:val="4A7D677A"/>
    <w:rsid w:val="4A9184AD"/>
    <w:rsid w:val="4ABDDFA4"/>
    <w:rsid w:val="4AF51E48"/>
    <w:rsid w:val="4AFDC82B"/>
    <w:rsid w:val="4B026A4B"/>
    <w:rsid w:val="4B19B65F"/>
    <w:rsid w:val="4B46767F"/>
    <w:rsid w:val="4B47BB3B"/>
    <w:rsid w:val="4B917681"/>
    <w:rsid w:val="4B9BD412"/>
    <w:rsid w:val="4BC31AA5"/>
    <w:rsid w:val="4C077393"/>
    <w:rsid w:val="4C2BBFF3"/>
    <w:rsid w:val="4CB75A42"/>
    <w:rsid w:val="4CBFF1EE"/>
    <w:rsid w:val="4CFF6315"/>
    <w:rsid w:val="4D217F09"/>
    <w:rsid w:val="4D36364F"/>
    <w:rsid w:val="4D3C7E2E"/>
    <w:rsid w:val="4D723F3F"/>
    <w:rsid w:val="4D79CB04"/>
    <w:rsid w:val="4D808BDF"/>
    <w:rsid w:val="4DDAA59B"/>
    <w:rsid w:val="4DF9D392"/>
    <w:rsid w:val="4E04CB52"/>
    <w:rsid w:val="4E0C7BD8"/>
    <w:rsid w:val="4E40E446"/>
    <w:rsid w:val="4E4236A2"/>
    <w:rsid w:val="4E4B8C82"/>
    <w:rsid w:val="4E5D8588"/>
    <w:rsid w:val="4E6C4B2B"/>
    <w:rsid w:val="4EB7B5BE"/>
    <w:rsid w:val="4EBB4CA8"/>
    <w:rsid w:val="4EC449DF"/>
    <w:rsid w:val="4ED1D41C"/>
    <w:rsid w:val="4EF2B100"/>
    <w:rsid w:val="4F2B5D74"/>
    <w:rsid w:val="4F2C158D"/>
    <w:rsid w:val="4F584D29"/>
    <w:rsid w:val="4F598F4D"/>
    <w:rsid w:val="4F7C6849"/>
    <w:rsid w:val="4F925229"/>
    <w:rsid w:val="4FA24B96"/>
    <w:rsid w:val="4FB70018"/>
    <w:rsid w:val="4FDF75E8"/>
    <w:rsid w:val="5015B41A"/>
    <w:rsid w:val="502AFC96"/>
    <w:rsid w:val="504D251E"/>
    <w:rsid w:val="504E9E51"/>
    <w:rsid w:val="5057FAAB"/>
    <w:rsid w:val="505D8958"/>
    <w:rsid w:val="509DFEDC"/>
    <w:rsid w:val="50B5721A"/>
    <w:rsid w:val="51177223"/>
    <w:rsid w:val="511AA110"/>
    <w:rsid w:val="512AE1A6"/>
    <w:rsid w:val="5141225D"/>
    <w:rsid w:val="5142DE4D"/>
    <w:rsid w:val="516D7452"/>
    <w:rsid w:val="5171A8B8"/>
    <w:rsid w:val="51884512"/>
    <w:rsid w:val="519DA57C"/>
    <w:rsid w:val="5230BA7D"/>
    <w:rsid w:val="5235FC53"/>
    <w:rsid w:val="5244BBF3"/>
    <w:rsid w:val="5262331F"/>
    <w:rsid w:val="526B1EFA"/>
    <w:rsid w:val="527EBD79"/>
    <w:rsid w:val="52C30E8D"/>
    <w:rsid w:val="52D68D78"/>
    <w:rsid w:val="5312FA41"/>
    <w:rsid w:val="535ADEC0"/>
    <w:rsid w:val="536DAB09"/>
    <w:rsid w:val="53B4F50D"/>
    <w:rsid w:val="53C2D679"/>
    <w:rsid w:val="53D17C78"/>
    <w:rsid w:val="53EE5DEB"/>
    <w:rsid w:val="53F8EE72"/>
    <w:rsid w:val="540E8040"/>
    <w:rsid w:val="542680C8"/>
    <w:rsid w:val="544C3834"/>
    <w:rsid w:val="5451E4A3"/>
    <w:rsid w:val="54523870"/>
    <w:rsid w:val="54539865"/>
    <w:rsid w:val="5458DB2B"/>
    <w:rsid w:val="548F64B2"/>
    <w:rsid w:val="549A4EC9"/>
    <w:rsid w:val="54EC7448"/>
    <w:rsid w:val="550DC332"/>
    <w:rsid w:val="556126BF"/>
    <w:rsid w:val="5578AFB7"/>
    <w:rsid w:val="559391A8"/>
    <w:rsid w:val="55AFCD55"/>
    <w:rsid w:val="55B5AE4D"/>
    <w:rsid w:val="55DC6549"/>
    <w:rsid w:val="55F396F2"/>
    <w:rsid w:val="5643C731"/>
    <w:rsid w:val="564FC16D"/>
    <w:rsid w:val="5650FA2D"/>
    <w:rsid w:val="5662BF15"/>
    <w:rsid w:val="566D8C83"/>
    <w:rsid w:val="56BFF552"/>
    <w:rsid w:val="56D8B934"/>
    <w:rsid w:val="571688ED"/>
    <w:rsid w:val="5738C423"/>
    <w:rsid w:val="57504A81"/>
    <w:rsid w:val="57547089"/>
    <w:rsid w:val="577285AC"/>
    <w:rsid w:val="5776743C"/>
    <w:rsid w:val="5777DD6A"/>
    <w:rsid w:val="577E18C0"/>
    <w:rsid w:val="57802916"/>
    <w:rsid w:val="57C9D6D3"/>
    <w:rsid w:val="57D8D4B1"/>
    <w:rsid w:val="57E6E28D"/>
    <w:rsid w:val="57E88AD8"/>
    <w:rsid w:val="57EA151E"/>
    <w:rsid w:val="582212E0"/>
    <w:rsid w:val="58307843"/>
    <w:rsid w:val="58463542"/>
    <w:rsid w:val="58957E11"/>
    <w:rsid w:val="58E752D9"/>
    <w:rsid w:val="58F2366C"/>
    <w:rsid w:val="593753B5"/>
    <w:rsid w:val="5951FE6D"/>
    <w:rsid w:val="59B7D1F7"/>
    <w:rsid w:val="5A4605C1"/>
    <w:rsid w:val="5A5D59DC"/>
    <w:rsid w:val="5A75F2A6"/>
    <w:rsid w:val="5A7DA9CB"/>
    <w:rsid w:val="5AC1AE1A"/>
    <w:rsid w:val="5ACF6C34"/>
    <w:rsid w:val="5AE0E4F5"/>
    <w:rsid w:val="5AEA6C8A"/>
    <w:rsid w:val="5AF8973D"/>
    <w:rsid w:val="5B10D450"/>
    <w:rsid w:val="5B32562C"/>
    <w:rsid w:val="5B4C8D89"/>
    <w:rsid w:val="5B587443"/>
    <w:rsid w:val="5BB69BCA"/>
    <w:rsid w:val="5BC49544"/>
    <w:rsid w:val="5BCA168D"/>
    <w:rsid w:val="5BCA2D02"/>
    <w:rsid w:val="5BF6238C"/>
    <w:rsid w:val="5BFD9775"/>
    <w:rsid w:val="5C1A12E3"/>
    <w:rsid w:val="5C305D2D"/>
    <w:rsid w:val="5C407E29"/>
    <w:rsid w:val="5C844FC6"/>
    <w:rsid w:val="5C85BDDD"/>
    <w:rsid w:val="5CAF22B4"/>
    <w:rsid w:val="5CC3B594"/>
    <w:rsid w:val="5CE8F8BA"/>
    <w:rsid w:val="5D7B6F55"/>
    <w:rsid w:val="5D8F087D"/>
    <w:rsid w:val="5D91E603"/>
    <w:rsid w:val="5DABF4EA"/>
    <w:rsid w:val="5DAD737F"/>
    <w:rsid w:val="5DD5D734"/>
    <w:rsid w:val="5E02A51B"/>
    <w:rsid w:val="5E39B936"/>
    <w:rsid w:val="5E655A03"/>
    <w:rsid w:val="5E7301AB"/>
    <w:rsid w:val="5E821229"/>
    <w:rsid w:val="5E8EBE7E"/>
    <w:rsid w:val="5E9E2023"/>
    <w:rsid w:val="5EB88903"/>
    <w:rsid w:val="5ECCE08A"/>
    <w:rsid w:val="5EE4FB8C"/>
    <w:rsid w:val="5EE6EEB0"/>
    <w:rsid w:val="5EF5F875"/>
    <w:rsid w:val="5F08A6C1"/>
    <w:rsid w:val="5F250AD5"/>
    <w:rsid w:val="5F3C2C92"/>
    <w:rsid w:val="5F412A93"/>
    <w:rsid w:val="5F4A966D"/>
    <w:rsid w:val="5F644769"/>
    <w:rsid w:val="5F6E027D"/>
    <w:rsid w:val="5FA8004A"/>
    <w:rsid w:val="5FCC0739"/>
    <w:rsid w:val="60260650"/>
    <w:rsid w:val="6032774A"/>
    <w:rsid w:val="605F0625"/>
    <w:rsid w:val="607EFC40"/>
    <w:rsid w:val="60BBD51D"/>
    <w:rsid w:val="610D9F1D"/>
    <w:rsid w:val="6111EF99"/>
    <w:rsid w:val="6116450E"/>
    <w:rsid w:val="611B2FF5"/>
    <w:rsid w:val="6154ED4D"/>
    <w:rsid w:val="61624E01"/>
    <w:rsid w:val="616C0B49"/>
    <w:rsid w:val="617063A1"/>
    <w:rsid w:val="6185683C"/>
    <w:rsid w:val="619FCF0A"/>
    <w:rsid w:val="61AD9E64"/>
    <w:rsid w:val="61C9D2E2"/>
    <w:rsid w:val="61EB5A11"/>
    <w:rsid w:val="61FD5E34"/>
    <w:rsid w:val="6206BFE7"/>
    <w:rsid w:val="620C69FE"/>
    <w:rsid w:val="62671F2B"/>
    <w:rsid w:val="62689D1B"/>
    <w:rsid w:val="62A5C130"/>
    <w:rsid w:val="62B5B8EB"/>
    <w:rsid w:val="62B95E6D"/>
    <w:rsid w:val="62C7558F"/>
    <w:rsid w:val="62D00140"/>
    <w:rsid w:val="630A689F"/>
    <w:rsid w:val="630E449E"/>
    <w:rsid w:val="631D93EB"/>
    <w:rsid w:val="6330D374"/>
    <w:rsid w:val="63AB7EE5"/>
    <w:rsid w:val="63AD1432"/>
    <w:rsid w:val="6403F10E"/>
    <w:rsid w:val="6425623A"/>
    <w:rsid w:val="6425EF21"/>
    <w:rsid w:val="643A6DC7"/>
    <w:rsid w:val="64A69EFE"/>
    <w:rsid w:val="64ACA95B"/>
    <w:rsid w:val="64D27859"/>
    <w:rsid w:val="64DEA1FC"/>
    <w:rsid w:val="64E8950B"/>
    <w:rsid w:val="650D657B"/>
    <w:rsid w:val="650F3CEC"/>
    <w:rsid w:val="656557E9"/>
    <w:rsid w:val="65912F1B"/>
    <w:rsid w:val="65927E7C"/>
    <w:rsid w:val="65D6E78F"/>
    <w:rsid w:val="65E39E63"/>
    <w:rsid w:val="65F2E019"/>
    <w:rsid w:val="66789330"/>
    <w:rsid w:val="668A2E26"/>
    <w:rsid w:val="668F1541"/>
    <w:rsid w:val="6699B561"/>
    <w:rsid w:val="66EA9246"/>
    <w:rsid w:val="66ECCA7F"/>
    <w:rsid w:val="67084806"/>
    <w:rsid w:val="671757FE"/>
    <w:rsid w:val="67251576"/>
    <w:rsid w:val="6795F721"/>
    <w:rsid w:val="67A7DB14"/>
    <w:rsid w:val="67C14E03"/>
    <w:rsid w:val="67DED87F"/>
    <w:rsid w:val="6827BC4B"/>
    <w:rsid w:val="6859ED19"/>
    <w:rsid w:val="6865677E"/>
    <w:rsid w:val="6875E883"/>
    <w:rsid w:val="688A14DB"/>
    <w:rsid w:val="68D3648D"/>
    <w:rsid w:val="691902F1"/>
    <w:rsid w:val="693D4A24"/>
    <w:rsid w:val="69408689"/>
    <w:rsid w:val="698177F4"/>
    <w:rsid w:val="699532B3"/>
    <w:rsid w:val="69E9A78A"/>
    <w:rsid w:val="6A17707F"/>
    <w:rsid w:val="6A609808"/>
    <w:rsid w:val="6AB79409"/>
    <w:rsid w:val="6AD894CF"/>
    <w:rsid w:val="6AD95334"/>
    <w:rsid w:val="6ADB05D2"/>
    <w:rsid w:val="6B0324E1"/>
    <w:rsid w:val="6B2FF0B2"/>
    <w:rsid w:val="6B64D4A7"/>
    <w:rsid w:val="6B7CAEB7"/>
    <w:rsid w:val="6B86554C"/>
    <w:rsid w:val="6BB10720"/>
    <w:rsid w:val="6BEC1AD0"/>
    <w:rsid w:val="6BF1FABE"/>
    <w:rsid w:val="6BF5C3E6"/>
    <w:rsid w:val="6CDBD743"/>
    <w:rsid w:val="6D03ADE3"/>
    <w:rsid w:val="6D6D1AB0"/>
    <w:rsid w:val="6DCF2951"/>
    <w:rsid w:val="6DCF5F6F"/>
    <w:rsid w:val="6E01F9D1"/>
    <w:rsid w:val="6E036A03"/>
    <w:rsid w:val="6E188D90"/>
    <w:rsid w:val="6E219EED"/>
    <w:rsid w:val="6E21C406"/>
    <w:rsid w:val="6E4B3CB7"/>
    <w:rsid w:val="6E9B7909"/>
    <w:rsid w:val="6EB36225"/>
    <w:rsid w:val="6ECD282B"/>
    <w:rsid w:val="6ED13B6E"/>
    <w:rsid w:val="6EEBD26A"/>
    <w:rsid w:val="6F2471D5"/>
    <w:rsid w:val="6F42C21B"/>
    <w:rsid w:val="6F67DB6E"/>
    <w:rsid w:val="6F6EC368"/>
    <w:rsid w:val="6FA1186D"/>
    <w:rsid w:val="6FC90AC8"/>
    <w:rsid w:val="6FE8CF9C"/>
    <w:rsid w:val="6FF06C6D"/>
    <w:rsid w:val="6FF45C32"/>
    <w:rsid w:val="6FFFCEC4"/>
    <w:rsid w:val="7003E89A"/>
    <w:rsid w:val="700DC5F3"/>
    <w:rsid w:val="704846A1"/>
    <w:rsid w:val="7056A62B"/>
    <w:rsid w:val="70849545"/>
    <w:rsid w:val="70CED0F0"/>
    <w:rsid w:val="70DE7CB4"/>
    <w:rsid w:val="71330122"/>
    <w:rsid w:val="713809CC"/>
    <w:rsid w:val="714FBB0C"/>
    <w:rsid w:val="715BA6C5"/>
    <w:rsid w:val="717D2F69"/>
    <w:rsid w:val="71D49B02"/>
    <w:rsid w:val="71D4DD4B"/>
    <w:rsid w:val="722B0359"/>
    <w:rsid w:val="722E9700"/>
    <w:rsid w:val="7247DC6A"/>
    <w:rsid w:val="7259427D"/>
    <w:rsid w:val="72646EC4"/>
    <w:rsid w:val="7267D244"/>
    <w:rsid w:val="72832A60"/>
    <w:rsid w:val="7297F242"/>
    <w:rsid w:val="72D560E6"/>
    <w:rsid w:val="73D8CBB5"/>
    <w:rsid w:val="73F70CEE"/>
    <w:rsid w:val="7419B8ED"/>
    <w:rsid w:val="74312FFF"/>
    <w:rsid w:val="7448779F"/>
    <w:rsid w:val="744B6797"/>
    <w:rsid w:val="747018AD"/>
    <w:rsid w:val="749A36CE"/>
    <w:rsid w:val="74A2D7CC"/>
    <w:rsid w:val="7501A1D2"/>
    <w:rsid w:val="753AEC51"/>
    <w:rsid w:val="758797C3"/>
    <w:rsid w:val="7594D3AC"/>
    <w:rsid w:val="75C209FE"/>
    <w:rsid w:val="75DD15A1"/>
    <w:rsid w:val="75FC1F26"/>
    <w:rsid w:val="760D71E2"/>
    <w:rsid w:val="7656E0D5"/>
    <w:rsid w:val="7660031A"/>
    <w:rsid w:val="76AF2840"/>
    <w:rsid w:val="76B1CD07"/>
    <w:rsid w:val="76B92784"/>
    <w:rsid w:val="76C94E22"/>
    <w:rsid w:val="76D72F04"/>
    <w:rsid w:val="76D8DDCE"/>
    <w:rsid w:val="76E2F87F"/>
    <w:rsid w:val="77061B2C"/>
    <w:rsid w:val="774635AF"/>
    <w:rsid w:val="77484880"/>
    <w:rsid w:val="7761440E"/>
    <w:rsid w:val="777FFC15"/>
    <w:rsid w:val="77823344"/>
    <w:rsid w:val="77EBB2CD"/>
    <w:rsid w:val="78318E3D"/>
    <w:rsid w:val="788F6EE3"/>
    <w:rsid w:val="78D9AB7C"/>
    <w:rsid w:val="790AD7BB"/>
    <w:rsid w:val="790F7552"/>
    <w:rsid w:val="7920ACD1"/>
    <w:rsid w:val="79449090"/>
    <w:rsid w:val="795195C9"/>
    <w:rsid w:val="7956F7A6"/>
    <w:rsid w:val="7977A995"/>
    <w:rsid w:val="79794E21"/>
    <w:rsid w:val="799A03EA"/>
    <w:rsid w:val="7A4BF843"/>
    <w:rsid w:val="7A54C019"/>
    <w:rsid w:val="7A7C87EB"/>
    <w:rsid w:val="7A87A09C"/>
    <w:rsid w:val="7A9F7CB3"/>
    <w:rsid w:val="7ABAEBDE"/>
    <w:rsid w:val="7ABB58F6"/>
    <w:rsid w:val="7AE5059F"/>
    <w:rsid w:val="7AE8648B"/>
    <w:rsid w:val="7B1297F2"/>
    <w:rsid w:val="7B19AD96"/>
    <w:rsid w:val="7B2C7A6B"/>
    <w:rsid w:val="7B48C3B4"/>
    <w:rsid w:val="7B525FED"/>
    <w:rsid w:val="7B5EBD7B"/>
    <w:rsid w:val="7B850B3A"/>
    <w:rsid w:val="7BAFB38E"/>
    <w:rsid w:val="7BE66D03"/>
    <w:rsid w:val="7CC1FA88"/>
    <w:rsid w:val="7D026707"/>
    <w:rsid w:val="7D03323B"/>
    <w:rsid w:val="7D18FA36"/>
    <w:rsid w:val="7D6A5B6D"/>
    <w:rsid w:val="7E2577A1"/>
    <w:rsid w:val="7E2B0B1B"/>
    <w:rsid w:val="7E2EA873"/>
    <w:rsid w:val="7E5C8148"/>
    <w:rsid w:val="7EC45D10"/>
    <w:rsid w:val="7ED189D1"/>
    <w:rsid w:val="7ED8F698"/>
    <w:rsid w:val="7F034F1D"/>
    <w:rsid w:val="7F0E549D"/>
    <w:rsid w:val="7F10479D"/>
    <w:rsid w:val="7F64FC3D"/>
    <w:rsid w:val="7F811456"/>
    <w:rsid w:val="7F9377CD"/>
    <w:rsid w:val="7F97435B"/>
    <w:rsid w:val="7FA5EDEB"/>
    <w:rsid w:val="7FB840CB"/>
    <w:rsid w:val="7FBE5270"/>
    <w:rsid w:val="7FFF6B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F058F"/>
  <w15:docId w15:val="{D58E55F7-0E5B-4FCA-AEB1-EBA914A1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64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unhideWhenUsed/>
    <w:qFormat/>
    <w:rsid w:val="008F6F7F"/>
    <w:pPr>
      <w:spacing w:before="100" w:beforeAutospacing="1" w:after="100" w:afterAutospacing="1"/>
      <w:outlineLvl w:val="2"/>
    </w:pPr>
    <w:rPr>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D92409"/>
    <w:rPr>
      <w:rFonts w:ascii="Lucida Grande" w:eastAsiaTheme="minorEastAsia" w:hAnsi="Lucida Grande" w:cs="Lucida Grande"/>
      <w:sz w:val="18"/>
      <w:szCs w:val="18"/>
      <w:lang w:eastAsia="ja-JP"/>
    </w:rPr>
  </w:style>
  <w:style w:type="character" w:customStyle="1" w:styleId="BalloonTextChar">
    <w:name w:val="Balloon Text Char"/>
    <w:basedOn w:val="DefaultParagraphFont"/>
    <w:link w:val="BalloonText"/>
    <w:uiPriority w:val="99"/>
    <w:semiHidden/>
    <w:rsid w:val="00D92409"/>
    <w:rPr>
      <w:rFonts w:ascii="Lucida Grande" w:hAnsi="Lucida Grande" w:cs="Lucida Grande"/>
      <w:sz w:val="18"/>
      <w:szCs w:val="18"/>
    </w:rPr>
  </w:style>
  <w:style w:type="paragraph" w:styleId="ListParagraph">
    <w:name w:val="List Paragraph"/>
    <w:basedOn w:val="Normal"/>
    <w:uiPriority w:val="34"/>
    <w:qFormat/>
    <w:rsid w:val="009D1E27"/>
    <w:pPr>
      <w:ind w:left="720"/>
      <w:contextualSpacing/>
    </w:pPr>
    <w:rPr>
      <w:rFonts w:asciiTheme="minorHAnsi" w:eastAsiaTheme="minorEastAsia" w:hAnsiTheme="minorHAnsi" w:cstheme="minorBidi"/>
      <w:lang w:eastAsia="ja-JP"/>
    </w:rPr>
  </w:style>
  <w:style w:type="paragraph" w:styleId="NormalWeb">
    <w:name w:val="Normal (Web)"/>
    <w:basedOn w:val="Normal"/>
    <w:uiPriority w:val="99"/>
    <w:unhideWhenUsed/>
    <w:rsid w:val="00AF28CA"/>
    <w:pPr>
      <w:spacing w:before="100" w:beforeAutospacing="1" w:after="100" w:afterAutospacing="1"/>
    </w:pPr>
    <w:rPr>
      <w:rFonts w:ascii="Times" w:eastAsiaTheme="minorEastAsia" w:hAnsi="Times"/>
      <w:sz w:val="20"/>
      <w:szCs w:val="20"/>
    </w:rPr>
  </w:style>
  <w:style w:type="paragraph" w:styleId="CommentText">
    <w:name w:val="annotation text"/>
    <w:basedOn w:val="Normal"/>
    <w:link w:val="CommentTextChar"/>
    <w:uiPriority w:val="99"/>
    <w:unhideWhenUsed/>
    <w:rsid w:val="004253FC"/>
    <w:rPr>
      <w:rFonts w:ascii="Cambria" w:eastAsia="Cambria" w:hAnsi="Cambria" w:cs="Cambria"/>
      <w:color w:val="000000"/>
    </w:rPr>
  </w:style>
  <w:style w:type="character" w:customStyle="1" w:styleId="CommentTextChar">
    <w:name w:val="Comment Text Char"/>
    <w:basedOn w:val="DefaultParagraphFont"/>
    <w:link w:val="CommentText"/>
    <w:uiPriority w:val="99"/>
    <w:rsid w:val="004253FC"/>
    <w:rPr>
      <w:rFonts w:ascii="Cambria" w:eastAsia="Cambria" w:hAnsi="Cambria" w:cs="Cambria"/>
      <w:color w:val="000000"/>
      <w:sz w:val="24"/>
      <w:szCs w:val="24"/>
      <w:lang w:eastAsia="en-US"/>
    </w:rPr>
  </w:style>
  <w:style w:type="character" w:styleId="CommentReference">
    <w:name w:val="annotation reference"/>
    <w:basedOn w:val="DefaultParagraphFont"/>
    <w:uiPriority w:val="99"/>
    <w:semiHidden/>
    <w:unhideWhenUsed/>
    <w:rsid w:val="004253FC"/>
    <w:rPr>
      <w:sz w:val="18"/>
      <w:szCs w:val="18"/>
    </w:rPr>
  </w:style>
  <w:style w:type="character" w:customStyle="1" w:styleId="apple-converted-space">
    <w:name w:val="apple-converted-space"/>
    <w:basedOn w:val="DefaultParagraphFont"/>
    <w:rsid w:val="004253FC"/>
  </w:style>
  <w:style w:type="character" w:styleId="Hyperlink">
    <w:name w:val="Hyperlink"/>
    <w:basedOn w:val="DefaultParagraphFont"/>
    <w:uiPriority w:val="99"/>
    <w:unhideWhenUsed/>
    <w:rsid w:val="004253FC"/>
    <w:rPr>
      <w:color w:val="0000FF"/>
      <w:u w:val="single"/>
    </w:rPr>
  </w:style>
  <w:style w:type="paragraph" w:styleId="HTMLPreformatted">
    <w:name w:val="HTML Preformatted"/>
    <w:basedOn w:val="Normal"/>
    <w:link w:val="HTMLPreformattedChar"/>
    <w:uiPriority w:val="99"/>
    <w:semiHidden/>
    <w:unhideWhenUsed/>
    <w:rsid w:val="00446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461CF"/>
    <w:rPr>
      <w:rFonts w:ascii="Courier New" w:eastAsia="Times New Roman" w:hAnsi="Courier New" w:cs="Courier New"/>
      <w:lang w:eastAsia="en-US"/>
    </w:rPr>
  </w:style>
  <w:style w:type="character" w:styleId="Emphasis">
    <w:name w:val="Emphasis"/>
    <w:basedOn w:val="DefaultParagraphFont"/>
    <w:uiPriority w:val="20"/>
    <w:qFormat/>
    <w:rsid w:val="004461CF"/>
    <w:rPr>
      <w:i/>
      <w:iCs/>
    </w:rPr>
  </w:style>
  <w:style w:type="character" w:customStyle="1" w:styleId="Heading3Char">
    <w:name w:val="Heading 3 Char"/>
    <w:basedOn w:val="DefaultParagraphFont"/>
    <w:link w:val="Heading3"/>
    <w:uiPriority w:val="9"/>
    <w:rsid w:val="008F6F7F"/>
    <w:rPr>
      <w:rFonts w:ascii="Times New Roman" w:eastAsia="Times New Roman" w:hAnsi="Times New Roman" w:cs="Times New Roman"/>
      <w:b/>
      <w:bCs/>
      <w:sz w:val="27"/>
      <w:szCs w:val="27"/>
      <w:lang w:eastAsia="en-US"/>
    </w:rPr>
  </w:style>
  <w:style w:type="paragraph" w:styleId="CommentSubject">
    <w:name w:val="annotation subject"/>
    <w:basedOn w:val="CommentText"/>
    <w:next w:val="CommentText"/>
    <w:link w:val="CommentSubjectChar"/>
    <w:uiPriority w:val="99"/>
    <w:semiHidden/>
    <w:unhideWhenUsed/>
    <w:rsid w:val="00542CC8"/>
    <w:rPr>
      <w:rFonts w:ascii="Times New Roman" w:eastAsia="Times New Roman" w:hAnsi="Times New Roman" w:cs="Times New Roman"/>
      <w:b/>
      <w:bCs/>
      <w:color w:val="auto"/>
      <w:sz w:val="20"/>
      <w:szCs w:val="20"/>
    </w:rPr>
  </w:style>
  <w:style w:type="character" w:customStyle="1" w:styleId="CommentSubjectChar">
    <w:name w:val="Comment Subject Char"/>
    <w:basedOn w:val="CommentTextChar"/>
    <w:link w:val="CommentSubject"/>
    <w:uiPriority w:val="99"/>
    <w:semiHidden/>
    <w:rsid w:val="00542CC8"/>
    <w:rPr>
      <w:rFonts w:ascii="Times New Roman" w:eastAsia="Times New Roman" w:hAnsi="Times New Roman" w:cs="Times New Roman"/>
      <w:b/>
      <w:bCs/>
      <w:color w:val="000000"/>
      <w:sz w:val="24"/>
      <w:szCs w:val="24"/>
      <w:lang w:eastAsia="en-US"/>
    </w:rPr>
  </w:style>
  <w:style w:type="table" w:styleId="TableGrid">
    <w:name w:val="Table Grid"/>
    <w:basedOn w:val="TableNormal"/>
    <w:uiPriority w:val="59"/>
    <w:rsid w:val="00480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9A15B6"/>
    <w:pPr>
      <w:spacing w:before="100" w:beforeAutospacing="1" w:after="100" w:afterAutospacing="1"/>
    </w:pPr>
  </w:style>
  <w:style w:type="character" w:customStyle="1" w:styleId="cf01">
    <w:name w:val="cf01"/>
    <w:basedOn w:val="DefaultParagraphFont"/>
    <w:rsid w:val="009A15B6"/>
    <w:rPr>
      <w:rFonts w:ascii="Segoe UI" w:hAnsi="Segoe UI" w:cs="Segoe UI" w:hint="default"/>
      <w:sz w:val="18"/>
      <w:szCs w:val="18"/>
    </w:rPr>
  </w:style>
  <w:style w:type="paragraph" w:styleId="Revision">
    <w:name w:val="Revision"/>
    <w:hidden/>
    <w:uiPriority w:val="99"/>
    <w:semiHidden/>
    <w:rsid w:val="0017528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paragraph" w:styleId="FootnoteText">
    <w:name w:val="footnote text"/>
    <w:basedOn w:val="Normal"/>
    <w:link w:val="FootnoteTextChar"/>
    <w:uiPriority w:val="99"/>
    <w:unhideWhenUsed/>
    <w:rsid w:val="004B4C2B"/>
    <w:rPr>
      <w:sz w:val="20"/>
      <w:szCs w:val="20"/>
    </w:rPr>
  </w:style>
  <w:style w:type="character" w:customStyle="1" w:styleId="FootnoteTextChar">
    <w:name w:val="Footnote Text Char"/>
    <w:basedOn w:val="DefaultParagraphFont"/>
    <w:link w:val="FootnoteText"/>
    <w:uiPriority w:val="99"/>
    <w:rsid w:val="004B4C2B"/>
    <w:rPr>
      <w:sz w:val="20"/>
      <w:szCs w:val="20"/>
    </w:rPr>
  </w:style>
  <w:style w:type="character" w:styleId="FootnoteReference">
    <w:name w:val="footnote reference"/>
    <w:basedOn w:val="DefaultParagraphFont"/>
    <w:uiPriority w:val="99"/>
    <w:semiHidden/>
    <w:unhideWhenUsed/>
    <w:rsid w:val="004B4C2B"/>
    <w:rPr>
      <w:vertAlign w:val="superscript"/>
    </w:rPr>
  </w:style>
  <w:style w:type="paragraph" w:styleId="Header">
    <w:name w:val="header"/>
    <w:basedOn w:val="Normal"/>
    <w:link w:val="HeaderChar"/>
    <w:uiPriority w:val="99"/>
    <w:unhideWhenUsed/>
    <w:rsid w:val="000761D6"/>
    <w:pPr>
      <w:tabs>
        <w:tab w:val="center" w:pos="4680"/>
        <w:tab w:val="right" w:pos="9360"/>
      </w:tabs>
    </w:pPr>
  </w:style>
  <w:style w:type="character" w:customStyle="1" w:styleId="HeaderChar">
    <w:name w:val="Header Char"/>
    <w:basedOn w:val="DefaultParagraphFont"/>
    <w:link w:val="Header"/>
    <w:uiPriority w:val="99"/>
    <w:rsid w:val="000761D6"/>
  </w:style>
  <w:style w:type="paragraph" w:styleId="Footer">
    <w:name w:val="footer"/>
    <w:basedOn w:val="Normal"/>
    <w:link w:val="FooterChar"/>
    <w:uiPriority w:val="99"/>
    <w:unhideWhenUsed/>
    <w:rsid w:val="000761D6"/>
    <w:pPr>
      <w:tabs>
        <w:tab w:val="center" w:pos="4680"/>
        <w:tab w:val="right" w:pos="9360"/>
      </w:tabs>
    </w:pPr>
  </w:style>
  <w:style w:type="character" w:customStyle="1" w:styleId="FooterChar">
    <w:name w:val="Footer Char"/>
    <w:basedOn w:val="DefaultParagraphFont"/>
    <w:link w:val="Footer"/>
    <w:uiPriority w:val="99"/>
    <w:rsid w:val="000761D6"/>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122615"/>
    <w:rPr>
      <w:color w:val="605E5C"/>
      <w:shd w:val="clear" w:color="auto" w:fill="E1DFDD"/>
    </w:r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5F722F"/>
  </w:style>
  <w:style w:type="character" w:customStyle="1" w:styleId="cf11">
    <w:name w:val="cf11"/>
    <w:basedOn w:val="DefaultParagraphFont"/>
    <w:rsid w:val="00086DF7"/>
    <w:rPr>
      <w:rFonts w:ascii="Segoe UI" w:hAnsi="Segoe UI" w:cs="Segoe UI" w:hint="default"/>
      <w:sz w:val="18"/>
      <w:szCs w:val="18"/>
      <w:vertAlign w:val="subscript"/>
    </w:rPr>
  </w:style>
  <w:style w:type="character" w:customStyle="1" w:styleId="cf21">
    <w:name w:val="cf21"/>
    <w:basedOn w:val="DefaultParagraphFont"/>
    <w:rsid w:val="00086DF7"/>
    <w:rPr>
      <w:rFonts w:ascii="Segoe UI" w:hAnsi="Segoe UI" w:cs="Segoe UI" w:hint="default"/>
      <w:sz w:val="18"/>
      <w:szCs w:val="18"/>
    </w:rPr>
  </w:style>
  <w:style w:type="character" w:styleId="FollowedHyperlink">
    <w:name w:val="FollowedHyperlink"/>
    <w:basedOn w:val="DefaultParagraphFont"/>
    <w:uiPriority w:val="99"/>
    <w:semiHidden/>
    <w:unhideWhenUsed/>
    <w:rsid w:val="00146854"/>
    <w:rPr>
      <w:color w:val="800080" w:themeColor="followedHyperlink"/>
      <w:u w:val="single"/>
    </w:rPr>
  </w:style>
  <w:style w:type="character" w:styleId="Strong">
    <w:name w:val="Strong"/>
    <w:basedOn w:val="DefaultParagraphFont"/>
    <w:uiPriority w:val="22"/>
    <w:qFormat/>
    <w:rsid w:val="00865EE9"/>
    <w:rPr>
      <w:b/>
      <w:bCs/>
    </w:rPr>
  </w:style>
  <w:style w:type="character" w:styleId="HTMLCode">
    <w:name w:val="HTML Code"/>
    <w:basedOn w:val="DefaultParagraphFont"/>
    <w:uiPriority w:val="99"/>
    <w:semiHidden/>
    <w:unhideWhenUsed/>
    <w:rsid w:val="0036796D"/>
    <w:rPr>
      <w:rFonts w:ascii="Courier New" w:eastAsia="Times New Roman" w:hAnsi="Courier New" w:cs="Courier New"/>
      <w:sz w:val="20"/>
      <w:szCs w:val="20"/>
    </w:rPr>
  </w:style>
  <w:style w:type="character" w:styleId="PlaceholderText">
    <w:name w:val="Placeholder Text"/>
    <w:basedOn w:val="DefaultParagraphFont"/>
    <w:uiPriority w:val="99"/>
    <w:semiHidden/>
    <w:rsid w:val="00E13D68"/>
    <w:rPr>
      <w:color w:val="666666"/>
    </w:rPr>
  </w:style>
  <w:style w:type="character" w:customStyle="1" w:styleId="jp-italic">
    <w:name w:val="jp-italic"/>
    <w:basedOn w:val="DefaultParagraphFont"/>
    <w:rsid w:val="00F307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670549">
      <w:bodyDiv w:val="1"/>
      <w:marLeft w:val="0"/>
      <w:marRight w:val="0"/>
      <w:marTop w:val="0"/>
      <w:marBottom w:val="0"/>
      <w:divBdr>
        <w:top w:val="none" w:sz="0" w:space="0" w:color="auto"/>
        <w:left w:val="none" w:sz="0" w:space="0" w:color="auto"/>
        <w:bottom w:val="none" w:sz="0" w:space="0" w:color="auto"/>
        <w:right w:val="none" w:sz="0" w:space="0" w:color="auto"/>
      </w:divBdr>
      <w:divsChild>
        <w:div w:id="11975469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26535">
      <w:bodyDiv w:val="1"/>
      <w:marLeft w:val="0"/>
      <w:marRight w:val="0"/>
      <w:marTop w:val="0"/>
      <w:marBottom w:val="0"/>
      <w:divBdr>
        <w:top w:val="none" w:sz="0" w:space="0" w:color="auto"/>
        <w:left w:val="none" w:sz="0" w:space="0" w:color="auto"/>
        <w:bottom w:val="none" w:sz="0" w:space="0" w:color="auto"/>
        <w:right w:val="none" w:sz="0" w:space="0" w:color="auto"/>
      </w:divBdr>
      <w:divsChild>
        <w:div w:id="1024677087">
          <w:marLeft w:val="0"/>
          <w:marRight w:val="0"/>
          <w:marTop w:val="0"/>
          <w:marBottom w:val="0"/>
          <w:divBdr>
            <w:top w:val="none" w:sz="0" w:space="0" w:color="auto"/>
            <w:left w:val="none" w:sz="0" w:space="0" w:color="auto"/>
            <w:bottom w:val="none" w:sz="0" w:space="0" w:color="auto"/>
            <w:right w:val="none" w:sz="0" w:space="0" w:color="auto"/>
          </w:divBdr>
          <w:divsChild>
            <w:div w:id="1362710175">
              <w:marLeft w:val="0"/>
              <w:marRight w:val="0"/>
              <w:marTop w:val="0"/>
              <w:marBottom w:val="0"/>
              <w:divBdr>
                <w:top w:val="none" w:sz="0" w:space="0" w:color="auto"/>
                <w:left w:val="none" w:sz="0" w:space="0" w:color="auto"/>
                <w:bottom w:val="none" w:sz="0" w:space="0" w:color="auto"/>
                <w:right w:val="none" w:sz="0" w:space="0" w:color="auto"/>
              </w:divBdr>
              <w:divsChild>
                <w:div w:id="435053974">
                  <w:marLeft w:val="0"/>
                  <w:marRight w:val="0"/>
                  <w:marTop w:val="0"/>
                  <w:marBottom w:val="0"/>
                  <w:divBdr>
                    <w:top w:val="none" w:sz="0" w:space="0" w:color="auto"/>
                    <w:left w:val="none" w:sz="0" w:space="0" w:color="auto"/>
                    <w:bottom w:val="none" w:sz="0" w:space="0" w:color="auto"/>
                    <w:right w:val="none" w:sz="0" w:space="0" w:color="auto"/>
                  </w:divBdr>
                  <w:divsChild>
                    <w:div w:id="49233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50782">
      <w:bodyDiv w:val="1"/>
      <w:marLeft w:val="0"/>
      <w:marRight w:val="0"/>
      <w:marTop w:val="0"/>
      <w:marBottom w:val="0"/>
      <w:divBdr>
        <w:top w:val="none" w:sz="0" w:space="0" w:color="auto"/>
        <w:left w:val="none" w:sz="0" w:space="0" w:color="auto"/>
        <w:bottom w:val="none" w:sz="0" w:space="0" w:color="auto"/>
        <w:right w:val="none" w:sz="0" w:space="0" w:color="auto"/>
      </w:divBdr>
    </w:div>
    <w:div w:id="45304436">
      <w:bodyDiv w:val="1"/>
      <w:marLeft w:val="0"/>
      <w:marRight w:val="0"/>
      <w:marTop w:val="0"/>
      <w:marBottom w:val="0"/>
      <w:divBdr>
        <w:top w:val="none" w:sz="0" w:space="0" w:color="auto"/>
        <w:left w:val="none" w:sz="0" w:space="0" w:color="auto"/>
        <w:bottom w:val="none" w:sz="0" w:space="0" w:color="auto"/>
        <w:right w:val="none" w:sz="0" w:space="0" w:color="auto"/>
      </w:divBdr>
      <w:divsChild>
        <w:div w:id="19656505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682532">
      <w:bodyDiv w:val="1"/>
      <w:marLeft w:val="0"/>
      <w:marRight w:val="0"/>
      <w:marTop w:val="0"/>
      <w:marBottom w:val="0"/>
      <w:divBdr>
        <w:top w:val="none" w:sz="0" w:space="0" w:color="auto"/>
        <w:left w:val="none" w:sz="0" w:space="0" w:color="auto"/>
        <w:bottom w:val="none" w:sz="0" w:space="0" w:color="auto"/>
        <w:right w:val="none" w:sz="0" w:space="0" w:color="auto"/>
      </w:divBdr>
    </w:div>
    <w:div w:id="56242997">
      <w:bodyDiv w:val="1"/>
      <w:marLeft w:val="0"/>
      <w:marRight w:val="0"/>
      <w:marTop w:val="0"/>
      <w:marBottom w:val="0"/>
      <w:divBdr>
        <w:top w:val="none" w:sz="0" w:space="0" w:color="auto"/>
        <w:left w:val="none" w:sz="0" w:space="0" w:color="auto"/>
        <w:bottom w:val="none" w:sz="0" w:space="0" w:color="auto"/>
        <w:right w:val="none" w:sz="0" w:space="0" w:color="auto"/>
      </w:divBdr>
    </w:div>
    <w:div w:id="71971603">
      <w:bodyDiv w:val="1"/>
      <w:marLeft w:val="0"/>
      <w:marRight w:val="0"/>
      <w:marTop w:val="0"/>
      <w:marBottom w:val="0"/>
      <w:divBdr>
        <w:top w:val="none" w:sz="0" w:space="0" w:color="auto"/>
        <w:left w:val="none" w:sz="0" w:space="0" w:color="auto"/>
        <w:bottom w:val="none" w:sz="0" w:space="0" w:color="auto"/>
        <w:right w:val="none" w:sz="0" w:space="0" w:color="auto"/>
      </w:divBdr>
      <w:divsChild>
        <w:div w:id="1732532597">
          <w:marLeft w:val="0"/>
          <w:marRight w:val="0"/>
          <w:marTop w:val="0"/>
          <w:marBottom w:val="0"/>
          <w:divBdr>
            <w:top w:val="none" w:sz="0" w:space="0" w:color="auto"/>
            <w:left w:val="none" w:sz="0" w:space="0" w:color="auto"/>
            <w:bottom w:val="none" w:sz="0" w:space="0" w:color="auto"/>
            <w:right w:val="none" w:sz="0" w:space="0" w:color="auto"/>
          </w:divBdr>
          <w:divsChild>
            <w:div w:id="1413695746">
              <w:marLeft w:val="0"/>
              <w:marRight w:val="0"/>
              <w:marTop w:val="0"/>
              <w:marBottom w:val="0"/>
              <w:divBdr>
                <w:top w:val="none" w:sz="0" w:space="0" w:color="auto"/>
                <w:left w:val="none" w:sz="0" w:space="0" w:color="auto"/>
                <w:bottom w:val="none" w:sz="0" w:space="0" w:color="auto"/>
                <w:right w:val="none" w:sz="0" w:space="0" w:color="auto"/>
              </w:divBdr>
              <w:divsChild>
                <w:div w:id="257451911">
                  <w:marLeft w:val="0"/>
                  <w:marRight w:val="0"/>
                  <w:marTop w:val="0"/>
                  <w:marBottom w:val="0"/>
                  <w:divBdr>
                    <w:top w:val="none" w:sz="0" w:space="0" w:color="auto"/>
                    <w:left w:val="none" w:sz="0" w:space="0" w:color="auto"/>
                    <w:bottom w:val="none" w:sz="0" w:space="0" w:color="auto"/>
                    <w:right w:val="none" w:sz="0" w:space="0" w:color="auto"/>
                  </w:divBdr>
                  <w:divsChild>
                    <w:div w:id="132705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08275">
      <w:bodyDiv w:val="1"/>
      <w:marLeft w:val="0"/>
      <w:marRight w:val="0"/>
      <w:marTop w:val="0"/>
      <w:marBottom w:val="0"/>
      <w:divBdr>
        <w:top w:val="none" w:sz="0" w:space="0" w:color="auto"/>
        <w:left w:val="none" w:sz="0" w:space="0" w:color="auto"/>
        <w:bottom w:val="none" w:sz="0" w:space="0" w:color="auto"/>
        <w:right w:val="none" w:sz="0" w:space="0" w:color="auto"/>
      </w:divBdr>
    </w:div>
    <w:div w:id="89283941">
      <w:bodyDiv w:val="1"/>
      <w:marLeft w:val="0"/>
      <w:marRight w:val="0"/>
      <w:marTop w:val="0"/>
      <w:marBottom w:val="0"/>
      <w:divBdr>
        <w:top w:val="none" w:sz="0" w:space="0" w:color="auto"/>
        <w:left w:val="none" w:sz="0" w:space="0" w:color="auto"/>
        <w:bottom w:val="none" w:sz="0" w:space="0" w:color="auto"/>
        <w:right w:val="none" w:sz="0" w:space="0" w:color="auto"/>
      </w:divBdr>
      <w:divsChild>
        <w:div w:id="149946591">
          <w:marLeft w:val="0"/>
          <w:marRight w:val="0"/>
          <w:marTop w:val="0"/>
          <w:marBottom w:val="0"/>
          <w:divBdr>
            <w:top w:val="none" w:sz="0" w:space="0" w:color="auto"/>
            <w:left w:val="none" w:sz="0" w:space="0" w:color="auto"/>
            <w:bottom w:val="none" w:sz="0" w:space="0" w:color="auto"/>
            <w:right w:val="none" w:sz="0" w:space="0" w:color="auto"/>
          </w:divBdr>
          <w:divsChild>
            <w:div w:id="1005397582">
              <w:marLeft w:val="0"/>
              <w:marRight w:val="0"/>
              <w:marTop w:val="0"/>
              <w:marBottom w:val="0"/>
              <w:divBdr>
                <w:top w:val="none" w:sz="0" w:space="0" w:color="auto"/>
                <w:left w:val="none" w:sz="0" w:space="0" w:color="auto"/>
                <w:bottom w:val="none" w:sz="0" w:space="0" w:color="auto"/>
                <w:right w:val="none" w:sz="0" w:space="0" w:color="auto"/>
              </w:divBdr>
              <w:divsChild>
                <w:div w:id="280187157">
                  <w:marLeft w:val="0"/>
                  <w:marRight w:val="0"/>
                  <w:marTop w:val="0"/>
                  <w:marBottom w:val="0"/>
                  <w:divBdr>
                    <w:top w:val="none" w:sz="0" w:space="0" w:color="auto"/>
                    <w:left w:val="none" w:sz="0" w:space="0" w:color="auto"/>
                    <w:bottom w:val="none" w:sz="0" w:space="0" w:color="auto"/>
                    <w:right w:val="none" w:sz="0" w:space="0" w:color="auto"/>
                  </w:divBdr>
                  <w:divsChild>
                    <w:div w:id="12650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50549">
      <w:bodyDiv w:val="1"/>
      <w:marLeft w:val="0"/>
      <w:marRight w:val="0"/>
      <w:marTop w:val="0"/>
      <w:marBottom w:val="0"/>
      <w:divBdr>
        <w:top w:val="none" w:sz="0" w:space="0" w:color="auto"/>
        <w:left w:val="none" w:sz="0" w:space="0" w:color="auto"/>
        <w:bottom w:val="none" w:sz="0" w:space="0" w:color="auto"/>
        <w:right w:val="none" w:sz="0" w:space="0" w:color="auto"/>
      </w:divBdr>
    </w:div>
    <w:div w:id="92896700">
      <w:bodyDiv w:val="1"/>
      <w:marLeft w:val="0"/>
      <w:marRight w:val="0"/>
      <w:marTop w:val="0"/>
      <w:marBottom w:val="0"/>
      <w:divBdr>
        <w:top w:val="none" w:sz="0" w:space="0" w:color="auto"/>
        <w:left w:val="none" w:sz="0" w:space="0" w:color="auto"/>
        <w:bottom w:val="none" w:sz="0" w:space="0" w:color="auto"/>
        <w:right w:val="none" w:sz="0" w:space="0" w:color="auto"/>
      </w:divBdr>
    </w:div>
    <w:div w:id="106318239">
      <w:bodyDiv w:val="1"/>
      <w:marLeft w:val="0"/>
      <w:marRight w:val="0"/>
      <w:marTop w:val="0"/>
      <w:marBottom w:val="0"/>
      <w:divBdr>
        <w:top w:val="none" w:sz="0" w:space="0" w:color="auto"/>
        <w:left w:val="none" w:sz="0" w:space="0" w:color="auto"/>
        <w:bottom w:val="none" w:sz="0" w:space="0" w:color="auto"/>
        <w:right w:val="none" w:sz="0" w:space="0" w:color="auto"/>
      </w:divBdr>
    </w:div>
    <w:div w:id="119685858">
      <w:bodyDiv w:val="1"/>
      <w:marLeft w:val="0"/>
      <w:marRight w:val="0"/>
      <w:marTop w:val="0"/>
      <w:marBottom w:val="0"/>
      <w:divBdr>
        <w:top w:val="none" w:sz="0" w:space="0" w:color="auto"/>
        <w:left w:val="none" w:sz="0" w:space="0" w:color="auto"/>
        <w:bottom w:val="none" w:sz="0" w:space="0" w:color="auto"/>
        <w:right w:val="none" w:sz="0" w:space="0" w:color="auto"/>
      </w:divBdr>
    </w:div>
    <w:div w:id="179514526">
      <w:bodyDiv w:val="1"/>
      <w:marLeft w:val="0"/>
      <w:marRight w:val="0"/>
      <w:marTop w:val="0"/>
      <w:marBottom w:val="0"/>
      <w:divBdr>
        <w:top w:val="none" w:sz="0" w:space="0" w:color="auto"/>
        <w:left w:val="none" w:sz="0" w:space="0" w:color="auto"/>
        <w:bottom w:val="none" w:sz="0" w:space="0" w:color="auto"/>
        <w:right w:val="none" w:sz="0" w:space="0" w:color="auto"/>
      </w:divBdr>
    </w:div>
    <w:div w:id="182283208">
      <w:bodyDiv w:val="1"/>
      <w:marLeft w:val="0"/>
      <w:marRight w:val="0"/>
      <w:marTop w:val="0"/>
      <w:marBottom w:val="0"/>
      <w:divBdr>
        <w:top w:val="none" w:sz="0" w:space="0" w:color="auto"/>
        <w:left w:val="none" w:sz="0" w:space="0" w:color="auto"/>
        <w:bottom w:val="none" w:sz="0" w:space="0" w:color="auto"/>
        <w:right w:val="none" w:sz="0" w:space="0" w:color="auto"/>
      </w:divBdr>
    </w:div>
    <w:div w:id="197285244">
      <w:bodyDiv w:val="1"/>
      <w:marLeft w:val="0"/>
      <w:marRight w:val="0"/>
      <w:marTop w:val="0"/>
      <w:marBottom w:val="0"/>
      <w:divBdr>
        <w:top w:val="none" w:sz="0" w:space="0" w:color="auto"/>
        <w:left w:val="none" w:sz="0" w:space="0" w:color="auto"/>
        <w:bottom w:val="none" w:sz="0" w:space="0" w:color="auto"/>
        <w:right w:val="none" w:sz="0" w:space="0" w:color="auto"/>
      </w:divBdr>
      <w:divsChild>
        <w:div w:id="1329405310">
          <w:marLeft w:val="0"/>
          <w:marRight w:val="0"/>
          <w:marTop w:val="0"/>
          <w:marBottom w:val="0"/>
          <w:divBdr>
            <w:top w:val="none" w:sz="0" w:space="0" w:color="auto"/>
            <w:left w:val="none" w:sz="0" w:space="0" w:color="auto"/>
            <w:bottom w:val="none" w:sz="0" w:space="0" w:color="auto"/>
            <w:right w:val="none" w:sz="0" w:space="0" w:color="auto"/>
          </w:divBdr>
          <w:divsChild>
            <w:div w:id="634146016">
              <w:marLeft w:val="0"/>
              <w:marRight w:val="0"/>
              <w:marTop w:val="0"/>
              <w:marBottom w:val="0"/>
              <w:divBdr>
                <w:top w:val="none" w:sz="0" w:space="0" w:color="auto"/>
                <w:left w:val="none" w:sz="0" w:space="0" w:color="auto"/>
                <w:bottom w:val="none" w:sz="0" w:space="0" w:color="auto"/>
                <w:right w:val="none" w:sz="0" w:space="0" w:color="auto"/>
              </w:divBdr>
              <w:divsChild>
                <w:div w:id="316762694">
                  <w:marLeft w:val="0"/>
                  <w:marRight w:val="0"/>
                  <w:marTop w:val="0"/>
                  <w:marBottom w:val="0"/>
                  <w:divBdr>
                    <w:top w:val="none" w:sz="0" w:space="0" w:color="auto"/>
                    <w:left w:val="none" w:sz="0" w:space="0" w:color="auto"/>
                    <w:bottom w:val="none" w:sz="0" w:space="0" w:color="auto"/>
                    <w:right w:val="none" w:sz="0" w:space="0" w:color="auto"/>
                  </w:divBdr>
                  <w:divsChild>
                    <w:div w:id="167799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58313">
      <w:bodyDiv w:val="1"/>
      <w:marLeft w:val="0"/>
      <w:marRight w:val="0"/>
      <w:marTop w:val="0"/>
      <w:marBottom w:val="0"/>
      <w:divBdr>
        <w:top w:val="none" w:sz="0" w:space="0" w:color="auto"/>
        <w:left w:val="none" w:sz="0" w:space="0" w:color="auto"/>
        <w:bottom w:val="none" w:sz="0" w:space="0" w:color="auto"/>
        <w:right w:val="none" w:sz="0" w:space="0" w:color="auto"/>
      </w:divBdr>
    </w:div>
    <w:div w:id="207956322">
      <w:bodyDiv w:val="1"/>
      <w:marLeft w:val="0"/>
      <w:marRight w:val="0"/>
      <w:marTop w:val="0"/>
      <w:marBottom w:val="0"/>
      <w:divBdr>
        <w:top w:val="none" w:sz="0" w:space="0" w:color="auto"/>
        <w:left w:val="none" w:sz="0" w:space="0" w:color="auto"/>
        <w:bottom w:val="none" w:sz="0" w:space="0" w:color="auto"/>
        <w:right w:val="none" w:sz="0" w:space="0" w:color="auto"/>
      </w:divBdr>
    </w:div>
    <w:div w:id="230624937">
      <w:bodyDiv w:val="1"/>
      <w:marLeft w:val="0"/>
      <w:marRight w:val="0"/>
      <w:marTop w:val="0"/>
      <w:marBottom w:val="0"/>
      <w:divBdr>
        <w:top w:val="none" w:sz="0" w:space="0" w:color="auto"/>
        <w:left w:val="none" w:sz="0" w:space="0" w:color="auto"/>
        <w:bottom w:val="none" w:sz="0" w:space="0" w:color="auto"/>
        <w:right w:val="none" w:sz="0" w:space="0" w:color="auto"/>
      </w:divBdr>
      <w:divsChild>
        <w:div w:id="674378099">
          <w:marLeft w:val="0"/>
          <w:marRight w:val="0"/>
          <w:marTop w:val="0"/>
          <w:marBottom w:val="0"/>
          <w:divBdr>
            <w:top w:val="none" w:sz="0" w:space="0" w:color="auto"/>
            <w:left w:val="none" w:sz="0" w:space="0" w:color="auto"/>
            <w:bottom w:val="none" w:sz="0" w:space="0" w:color="auto"/>
            <w:right w:val="none" w:sz="0" w:space="0" w:color="auto"/>
          </w:divBdr>
          <w:divsChild>
            <w:div w:id="534774498">
              <w:marLeft w:val="0"/>
              <w:marRight w:val="0"/>
              <w:marTop w:val="0"/>
              <w:marBottom w:val="0"/>
              <w:divBdr>
                <w:top w:val="none" w:sz="0" w:space="0" w:color="auto"/>
                <w:left w:val="none" w:sz="0" w:space="0" w:color="auto"/>
                <w:bottom w:val="none" w:sz="0" w:space="0" w:color="auto"/>
                <w:right w:val="none" w:sz="0" w:space="0" w:color="auto"/>
              </w:divBdr>
              <w:divsChild>
                <w:div w:id="1760835815">
                  <w:marLeft w:val="0"/>
                  <w:marRight w:val="0"/>
                  <w:marTop w:val="0"/>
                  <w:marBottom w:val="0"/>
                  <w:divBdr>
                    <w:top w:val="none" w:sz="0" w:space="0" w:color="auto"/>
                    <w:left w:val="none" w:sz="0" w:space="0" w:color="auto"/>
                    <w:bottom w:val="none" w:sz="0" w:space="0" w:color="auto"/>
                    <w:right w:val="none" w:sz="0" w:space="0" w:color="auto"/>
                  </w:divBdr>
                  <w:divsChild>
                    <w:div w:id="169148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130192">
      <w:bodyDiv w:val="1"/>
      <w:marLeft w:val="0"/>
      <w:marRight w:val="0"/>
      <w:marTop w:val="0"/>
      <w:marBottom w:val="0"/>
      <w:divBdr>
        <w:top w:val="none" w:sz="0" w:space="0" w:color="auto"/>
        <w:left w:val="none" w:sz="0" w:space="0" w:color="auto"/>
        <w:bottom w:val="none" w:sz="0" w:space="0" w:color="auto"/>
        <w:right w:val="none" w:sz="0" w:space="0" w:color="auto"/>
      </w:divBdr>
      <w:divsChild>
        <w:div w:id="1146320057">
          <w:marLeft w:val="0"/>
          <w:marRight w:val="0"/>
          <w:marTop w:val="0"/>
          <w:marBottom w:val="0"/>
          <w:divBdr>
            <w:top w:val="none" w:sz="0" w:space="0" w:color="auto"/>
            <w:left w:val="none" w:sz="0" w:space="0" w:color="auto"/>
            <w:bottom w:val="none" w:sz="0" w:space="0" w:color="auto"/>
            <w:right w:val="none" w:sz="0" w:space="0" w:color="auto"/>
          </w:divBdr>
          <w:divsChild>
            <w:div w:id="1462528910">
              <w:marLeft w:val="0"/>
              <w:marRight w:val="0"/>
              <w:marTop w:val="0"/>
              <w:marBottom w:val="0"/>
              <w:divBdr>
                <w:top w:val="none" w:sz="0" w:space="0" w:color="auto"/>
                <w:left w:val="none" w:sz="0" w:space="0" w:color="auto"/>
                <w:bottom w:val="none" w:sz="0" w:space="0" w:color="auto"/>
                <w:right w:val="none" w:sz="0" w:space="0" w:color="auto"/>
              </w:divBdr>
              <w:divsChild>
                <w:div w:id="1354769189">
                  <w:marLeft w:val="0"/>
                  <w:marRight w:val="0"/>
                  <w:marTop w:val="0"/>
                  <w:marBottom w:val="0"/>
                  <w:divBdr>
                    <w:top w:val="none" w:sz="0" w:space="0" w:color="auto"/>
                    <w:left w:val="none" w:sz="0" w:space="0" w:color="auto"/>
                    <w:bottom w:val="none" w:sz="0" w:space="0" w:color="auto"/>
                    <w:right w:val="none" w:sz="0" w:space="0" w:color="auto"/>
                  </w:divBdr>
                  <w:divsChild>
                    <w:div w:id="137392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557798">
      <w:bodyDiv w:val="1"/>
      <w:marLeft w:val="0"/>
      <w:marRight w:val="0"/>
      <w:marTop w:val="0"/>
      <w:marBottom w:val="0"/>
      <w:divBdr>
        <w:top w:val="none" w:sz="0" w:space="0" w:color="auto"/>
        <w:left w:val="none" w:sz="0" w:space="0" w:color="auto"/>
        <w:bottom w:val="none" w:sz="0" w:space="0" w:color="auto"/>
        <w:right w:val="none" w:sz="0" w:space="0" w:color="auto"/>
      </w:divBdr>
    </w:div>
    <w:div w:id="282811303">
      <w:bodyDiv w:val="1"/>
      <w:marLeft w:val="0"/>
      <w:marRight w:val="0"/>
      <w:marTop w:val="0"/>
      <w:marBottom w:val="0"/>
      <w:divBdr>
        <w:top w:val="none" w:sz="0" w:space="0" w:color="auto"/>
        <w:left w:val="none" w:sz="0" w:space="0" w:color="auto"/>
        <w:bottom w:val="none" w:sz="0" w:space="0" w:color="auto"/>
        <w:right w:val="none" w:sz="0" w:space="0" w:color="auto"/>
      </w:divBdr>
    </w:div>
    <w:div w:id="285701423">
      <w:bodyDiv w:val="1"/>
      <w:marLeft w:val="0"/>
      <w:marRight w:val="0"/>
      <w:marTop w:val="0"/>
      <w:marBottom w:val="0"/>
      <w:divBdr>
        <w:top w:val="none" w:sz="0" w:space="0" w:color="auto"/>
        <w:left w:val="none" w:sz="0" w:space="0" w:color="auto"/>
        <w:bottom w:val="none" w:sz="0" w:space="0" w:color="auto"/>
        <w:right w:val="none" w:sz="0" w:space="0" w:color="auto"/>
      </w:divBdr>
      <w:divsChild>
        <w:div w:id="1588687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7631808">
      <w:bodyDiv w:val="1"/>
      <w:marLeft w:val="0"/>
      <w:marRight w:val="0"/>
      <w:marTop w:val="0"/>
      <w:marBottom w:val="0"/>
      <w:divBdr>
        <w:top w:val="none" w:sz="0" w:space="0" w:color="auto"/>
        <w:left w:val="none" w:sz="0" w:space="0" w:color="auto"/>
        <w:bottom w:val="none" w:sz="0" w:space="0" w:color="auto"/>
        <w:right w:val="none" w:sz="0" w:space="0" w:color="auto"/>
      </w:divBdr>
    </w:div>
    <w:div w:id="347098043">
      <w:bodyDiv w:val="1"/>
      <w:marLeft w:val="0"/>
      <w:marRight w:val="0"/>
      <w:marTop w:val="0"/>
      <w:marBottom w:val="0"/>
      <w:divBdr>
        <w:top w:val="none" w:sz="0" w:space="0" w:color="auto"/>
        <w:left w:val="none" w:sz="0" w:space="0" w:color="auto"/>
        <w:bottom w:val="none" w:sz="0" w:space="0" w:color="auto"/>
        <w:right w:val="none" w:sz="0" w:space="0" w:color="auto"/>
      </w:divBdr>
    </w:div>
    <w:div w:id="369691736">
      <w:bodyDiv w:val="1"/>
      <w:marLeft w:val="0"/>
      <w:marRight w:val="0"/>
      <w:marTop w:val="0"/>
      <w:marBottom w:val="0"/>
      <w:divBdr>
        <w:top w:val="none" w:sz="0" w:space="0" w:color="auto"/>
        <w:left w:val="none" w:sz="0" w:space="0" w:color="auto"/>
        <w:bottom w:val="none" w:sz="0" w:space="0" w:color="auto"/>
        <w:right w:val="none" w:sz="0" w:space="0" w:color="auto"/>
      </w:divBdr>
    </w:div>
    <w:div w:id="373624553">
      <w:bodyDiv w:val="1"/>
      <w:marLeft w:val="0"/>
      <w:marRight w:val="0"/>
      <w:marTop w:val="0"/>
      <w:marBottom w:val="0"/>
      <w:divBdr>
        <w:top w:val="none" w:sz="0" w:space="0" w:color="auto"/>
        <w:left w:val="none" w:sz="0" w:space="0" w:color="auto"/>
        <w:bottom w:val="none" w:sz="0" w:space="0" w:color="auto"/>
        <w:right w:val="none" w:sz="0" w:space="0" w:color="auto"/>
      </w:divBdr>
      <w:divsChild>
        <w:div w:id="117534101">
          <w:marLeft w:val="0"/>
          <w:marRight w:val="0"/>
          <w:marTop w:val="0"/>
          <w:marBottom w:val="0"/>
          <w:divBdr>
            <w:top w:val="none" w:sz="0" w:space="0" w:color="auto"/>
            <w:left w:val="none" w:sz="0" w:space="0" w:color="auto"/>
            <w:bottom w:val="none" w:sz="0" w:space="0" w:color="auto"/>
            <w:right w:val="none" w:sz="0" w:space="0" w:color="auto"/>
          </w:divBdr>
          <w:divsChild>
            <w:div w:id="124080210">
              <w:marLeft w:val="0"/>
              <w:marRight w:val="0"/>
              <w:marTop w:val="0"/>
              <w:marBottom w:val="0"/>
              <w:divBdr>
                <w:top w:val="none" w:sz="0" w:space="0" w:color="auto"/>
                <w:left w:val="none" w:sz="0" w:space="0" w:color="auto"/>
                <w:bottom w:val="none" w:sz="0" w:space="0" w:color="auto"/>
                <w:right w:val="none" w:sz="0" w:space="0" w:color="auto"/>
              </w:divBdr>
              <w:divsChild>
                <w:div w:id="1584530369">
                  <w:marLeft w:val="0"/>
                  <w:marRight w:val="0"/>
                  <w:marTop w:val="0"/>
                  <w:marBottom w:val="0"/>
                  <w:divBdr>
                    <w:top w:val="none" w:sz="0" w:space="0" w:color="auto"/>
                    <w:left w:val="none" w:sz="0" w:space="0" w:color="auto"/>
                    <w:bottom w:val="none" w:sz="0" w:space="0" w:color="auto"/>
                    <w:right w:val="none" w:sz="0" w:space="0" w:color="auto"/>
                  </w:divBdr>
                  <w:divsChild>
                    <w:div w:id="208328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564902">
      <w:bodyDiv w:val="1"/>
      <w:marLeft w:val="0"/>
      <w:marRight w:val="0"/>
      <w:marTop w:val="0"/>
      <w:marBottom w:val="0"/>
      <w:divBdr>
        <w:top w:val="none" w:sz="0" w:space="0" w:color="auto"/>
        <w:left w:val="none" w:sz="0" w:space="0" w:color="auto"/>
        <w:bottom w:val="none" w:sz="0" w:space="0" w:color="auto"/>
        <w:right w:val="none" w:sz="0" w:space="0" w:color="auto"/>
      </w:divBdr>
      <w:divsChild>
        <w:div w:id="268971145">
          <w:marLeft w:val="0"/>
          <w:marRight w:val="0"/>
          <w:marTop w:val="0"/>
          <w:marBottom w:val="0"/>
          <w:divBdr>
            <w:top w:val="none" w:sz="0" w:space="0" w:color="auto"/>
            <w:left w:val="none" w:sz="0" w:space="0" w:color="auto"/>
            <w:bottom w:val="none" w:sz="0" w:space="0" w:color="auto"/>
            <w:right w:val="none" w:sz="0" w:space="0" w:color="auto"/>
          </w:divBdr>
          <w:divsChild>
            <w:div w:id="1685785004">
              <w:marLeft w:val="0"/>
              <w:marRight w:val="0"/>
              <w:marTop w:val="0"/>
              <w:marBottom w:val="0"/>
              <w:divBdr>
                <w:top w:val="none" w:sz="0" w:space="0" w:color="auto"/>
                <w:left w:val="none" w:sz="0" w:space="0" w:color="auto"/>
                <w:bottom w:val="none" w:sz="0" w:space="0" w:color="auto"/>
                <w:right w:val="none" w:sz="0" w:space="0" w:color="auto"/>
              </w:divBdr>
              <w:divsChild>
                <w:div w:id="1784421974">
                  <w:marLeft w:val="0"/>
                  <w:marRight w:val="0"/>
                  <w:marTop w:val="0"/>
                  <w:marBottom w:val="0"/>
                  <w:divBdr>
                    <w:top w:val="none" w:sz="0" w:space="0" w:color="auto"/>
                    <w:left w:val="none" w:sz="0" w:space="0" w:color="auto"/>
                    <w:bottom w:val="none" w:sz="0" w:space="0" w:color="auto"/>
                    <w:right w:val="none" w:sz="0" w:space="0" w:color="auto"/>
                  </w:divBdr>
                  <w:divsChild>
                    <w:div w:id="183903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124912">
      <w:bodyDiv w:val="1"/>
      <w:marLeft w:val="0"/>
      <w:marRight w:val="0"/>
      <w:marTop w:val="0"/>
      <w:marBottom w:val="0"/>
      <w:divBdr>
        <w:top w:val="none" w:sz="0" w:space="0" w:color="auto"/>
        <w:left w:val="none" w:sz="0" w:space="0" w:color="auto"/>
        <w:bottom w:val="none" w:sz="0" w:space="0" w:color="auto"/>
        <w:right w:val="none" w:sz="0" w:space="0" w:color="auto"/>
      </w:divBdr>
    </w:div>
    <w:div w:id="430510692">
      <w:bodyDiv w:val="1"/>
      <w:marLeft w:val="0"/>
      <w:marRight w:val="0"/>
      <w:marTop w:val="0"/>
      <w:marBottom w:val="0"/>
      <w:divBdr>
        <w:top w:val="none" w:sz="0" w:space="0" w:color="auto"/>
        <w:left w:val="none" w:sz="0" w:space="0" w:color="auto"/>
        <w:bottom w:val="none" w:sz="0" w:space="0" w:color="auto"/>
        <w:right w:val="none" w:sz="0" w:space="0" w:color="auto"/>
      </w:divBdr>
      <w:divsChild>
        <w:div w:id="743453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1822192">
      <w:bodyDiv w:val="1"/>
      <w:marLeft w:val="0"/>
      <w:marRight w:val="0"/>
      <w:marTop w:val="0"/>
      <w:marBottom w:val="0"/>
      <w:divBdr>
        <w:top w:val="none" w:sz="0" w:space="0" w:color="auto"/>
        <w:left w:val="none" w:sz="0" w:space="0" w:color="auto"/>
        <w:bottom w:val="none" w:sz="0" w:space="0" w:color="auto"/>
        <w:right w:val="none" w:sz="0" w:space="0" w:color="auto"/>
      </w:divBdr>
    </w:div>
    <w:div w:id="443422760">
      <w:bodyDiv w:val="1"/>
      <w:marLeft w:val="0"/>
      <w:marRight w:val="0"/>
      <w:marTop w:val="0"/>
      <w:marBottom w:val="0"/>
      <w:divBdr>
        <w:top w:val="none" w:sz="0" w:space="0" w:color="auto"/>
        <w:left w:val="none" w:sz="0" w:space="0" w:color="auto"/>
        <w:bottom w:val="none" w:sz="0" w:space="0" w:color="auto"/>
        <w:right w:val="none" w:sz="0" w:space="0" w:color="auto"/>
      </w:divBdr>
      <w:divsChild>
        <w:div w:id="2106726586">
          <w:marLeft w:val="480"/>
          <w:marRight w:val="0"/>
          <w:marTop w:val="0"/>
          <w:marBottom w:val="0"/>
          <w:divBdr>
            <w:top w:val="none" w:sz="0" w:space="0" w:color="auto"/>
            <w:left w:val="none" w:sz="0" w:space="0" w:color="auto"/>
            <w:bottom w:val="none" w:sz="0" w:space="0" w:color="auto"/>
            <w:right w:val="none" w:sz="0" w:space="0" w:color="auto"/>
          </w:divBdr>
          <w:divsChild>
            <w:div w:id="1372805893">
              <w:marLeft w:val="0"/>
              <w:marRight w:val="0"/>
              <w:marTop w:val="0"/>
              <w:marBottom w:val="0"/>
              <w:divBdr>
                <w:top w:val="none" w:sz="0" w:space="0" w:color="auto"/>
                <w:left w:val="none" w:sz="0" w:space="0" w:color="auto"/>
                <w:bottom w:val="none" w:sz="0" w:space="0" w:color="auto"/>
                <w:right w:val="none" w:sz="0" w:space="0" w:color="auto"/>
              </w:divBdr>
            </w:div>
            <w:div w:id="160958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940834">
      <w:bodyDiv w:val="1"/>
      <w:marLeft w:val="0"/>
      <w:marRight w:val="0"/>
      <w:marTop w:val="0"/>
      <w:marBottom w:val="0"/>
      <w:divBdr>
        <w:top w:val="none" w:sz="0" w:space="0" w:color="auto"/>
        <w:left w:val="none" w:sz="0" w:space="0" w:color="auto"/>
        <w:bottom w:val="none" w:sz="0" w:space="0" w:color="auto"/>
        <w:right w:val="none" w:sz="0" w:space="0" w:color="auto"/>
      </w:divBdr>
    </w:div>
    <w:div w:id="482551251">
      <w:bodyDiv w:val="1"/>
      <w:marLeft w:val="0"/>
      <w:marRight w:val="0"/>
      <w:marTop w:val="0"/>
      <w:marBottom w:val="0"/>
      <w:divBdr>
        <w:top w:val="none" w:sz="0" w:space="0" w:color="auto"/>
        <w:left w:val="none" w:sz="0" w:space="0" w:color="auto"/>
        <w:bottom w:val="none" w:sz="0" w:space="0" w:color="auto"/>
        <w:right w:val="none" w:sz="0" w:space="0" w:color="auto"/>
      </w:divBdr>
      <w:divsChild>
        <w:div w:id="1770344711">
          <w:marLeft w:val="480"/>
          <w:marRight w:val="0"/>
          <w:marTop w:val="0"/>
          <w:marBottom w:val="0"/>
          <w:divBdr>
            <w:top w:val="none" w:sz="0" w:space="0" w:color="auto"/>
            <w:left w:val="none" w:sz="0" w:space="0" w:color="auto"/>
            <w:bottom w:val="none" w:sz="0" w:space="0" w:color="auto"/>
            <w:right w:val="none" w:sz="0" w:space="0" w:color="auto"/>
          </w:divBdr>
          <w:divsChild>
            <w:div w:id="476998868">
              <w:marLeft w:val="0"/>
              <w:marRight w:val="0"/>
              <w:marTop w:val="0"/>
              <w:marBottom w:val="0"/>
              <w:divBdr>
                <w:top w:val="none" w:sz="0" w:space="0" w:color="auto"/>
                <w:left w:val="none" w:sz="0" w:space="0" w:color="auto"/>
                <w:bottom w:val="none" w:sz="0" w:space="0" w:color="auto"/>
                <w:right w:val="none" w:sz="0" w:space="0" w:color="auto"/>
              </w:divBdr>
            </w:div>
            <w:div w:id="512305398">
              <w:marLeft w:val="0"/>
              <w:marRight w:val="0"/>
              <w:marTop w:val="0"/>
              <w:marBottom w:val="0"/>
              <w:divBdr>
                <w:top w:val="none" w:sz="0" w:space="0" w:color="auto"/>
                <w:left w:val="none" w:sz="0" w:space="0" w:color="auto"/>
                <w:bottom w:val="none" w:sz="0" w:space="0" w:color="auto"/>
                <w:right w:val="none" w:sz="0" w:space="0" w:color="auto"/>
              </w:divBdr>
            </w:div>
            <w:div w:id="665745515">
              <w:marLeft w:val="0"/>
              <w:marRight w:val="0"/>
              <w:marTop w:val="0"/>
              <w:marBottom w:val="0"/>
              <w:divBdr>
                <w:top w:val="none" w:sz="0" w:space="0" w:color="auto"/>
                <w:left w:val="none" w:sz="0" w:space="0" w:color="auto"/>
                <w:bottom w:val="none" w:sz="0" w:space="0" w:color="auto"/>
                <w:right w:val="none" w:sz="0" w:space="0" w:color="auto"/>
              </w:divBdr>
            </w:div>
            <w:div w:id="768501608">
              <w:marLeft w:val="0"/>
              <w:marRight w:val="0"/>
              <w:marTop w:val="0"/>
              <w:marBottom w:val="0"/>
              <w:divBdr>
                <w:top w:val="none" w:sz="0" w:space="0" w:color="auto"/>
                <w:left w:val="none" w:sz="0" w:space="0" w:color="auto"/>
                <w:bottom w:val="none" w:sz="0" w:space="0" w:color="auto"/>
                <w:right w:val="none" w:sz="0" w:space="0" w:color="auto"/>
              </w:divBdr>
            </w:div>
            <w:div w:id="914633827">
              <w:marLeft w:val="0"/>
              <w:marRight w:val="0"/>
              <w:marTop w:val="0"/>
              <w:marBottom w:val="0"/>
              <w:divBdr>
                <w:top w:val="none" w:sz="0" w:space="0" w:color="auto"/>
                <w:left w:val="none" w:sz="0" w:space="0" w:color="auto"/>
                <w:bottom w:val="none" w:sz="0" w:space="0" w:color="auto"/>
                <w:right w:val="none" w:sz="0" w:space="0" w:color="auto"/>
              </w:divBdr>
            </w:div>
            <w:div w:id="1140609830">
              <w:marLeft w:val="0"/>
              <w:marRight w:val="0"/>
              <w:marTop w:val="0"/>
              <w:marBottom w:val="0"/>
              <w:divBdr>
                <w:top w:val="none" w:sz="0" w:space="0" w:color="auto"/>
                <w:left w:val="none" w:sz="0" w:space="0" w:color="auto"/>
                <w:bottom w:val="none" w:sz="0" w:space="0" w:color="auto"/>
                <w:right w:val="none" w:sz="0" w:space="0" w:color="auto"/>
              </w:divBdr>
            </w:div>
            <w:div w:id="1242136356">
              <w:marLeft w:val="0"/>
              <w:marRight w:val="0"/>
              <w:marTop w:val="0"/>
              <w:marBottom w:val="0"/>
              <w:divBdr>
                <w:top w:val="none" w:sz="0" w:space="0" w:color="auto"/>
                <w:left w:val="none" w:sz="0" w:space="0" w:color="auto"/>
                <w:bottom w:val="none" w:sz="0" w:space="0" w:color="auto"/>
                <w:right w:val="none" w:sz="0" w:space="0" w:color="auto"/>
              </w:divBdr>
            </w:div>
            <w:div w:id="1465805192">
              <w:marLeft w:val="0"/>
              <w:marRight w:val="0"/>
              <w:marTop w:val="0"/>
              <w:marBottom w:val="0"/>
              <w:divBdr>
                <w:top w:val="none" w:sz="0" w:space="0" w:color="auto"/>
                <w:left w:val="none" w:sz="0" w:space="0" w:color="auto"/>
                <w:bottom w:val="none" w:sz="0" w:space="0" w:color="auto"/>
                <w:right w:val="none" w:sz="0" w:space="0" w:color="auto"/>
              </w:divBdr>
            </w:div>
            <w:div w:id="191485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306192">
      <w:bodyDiv w:val="1"/>
      <w:marLeft w:val="0"/>
      <w:marRight w:val="0"/>
      <w:marTop w:val="0"/>
      <w:marBottom w:val="0"/>
      <w:divBdr>
        <w:top w:val="none" w:sz="0" w:space="0" w:color="auto"/>
        <w:left w:val="none" w:sz="0" w:space="0" w:color="auto"/>
        <w:bottom w:val="none" w:sz="0" w:space="0" w:color="auto"/>
        <w:right w:val="none" w:sz="0" w:space="0" w:color="auto"/>
      </w:divBdr>
      <w:divsChild>
        <w:div w:id="963119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4224176">
      <w:bodyDiv w:val="1"/>
      <w:marLeft w:val="0"/>
      <w:marRight w:val="0"/>
      <w:marTop w:val="0"/>
      <w:marBottom w:val="0"/>
      <w:divBdr>
        <w:top w:val="none" w:sz="0" w:space="0" w:color="auto"/>
        <w:left w:val="none" w:sz="0" w:space="0" w:color="auto"/>
        <w:bottom w:val="none" w:sz="0" w:space="0" w:color="auto"/>
        <w:right w:val="none" w:sz="0" w:space="0" w:color="auto"/>
      </w:divBdr>
      <w:divsChild>
        <w:div w:id="6376900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958333">
      <w:bodyDiv w:val="1"/>
      <w:marLeft w:val="0"/>
      <w:marRight w:val="0"/>
      <w:marTop w:val="0"/>
      <w:marBottom w:val="0"/>
      <w:divBdr>
        <w:top w:val="none" w:sz="0" w:space="0" w:color="auto"/>
        <w:left w:val="none" w:sz="0" w:space="0" w:color="auto"/>
        <w:bottom w:val="none" w:sz="0" w:space="0" w:color="auto"/>
        <w:right w:val="none" w:sz="0" w:space="0" w:color="auto"/>
      </w:divBdr>
      <w:divsChild>
        <w:div w:id="1531600793">
          <w:marLeft w:val="0"/>
          <w:marRight w:val="0"/>
          <w:marTop w:val="0"/>
          <w:marBottom w:val="0"/>
          <w:divBdr>
            <w:top w:val="none" w:sz="0" w:space="0" w:color="auto"/>
            <w:left w:val="none" w:sz="0" w:space="0" w:color="auto"/>
            <w:bottom w:val="none" w:sz="0" w:space="0" w:color="auto"/>
            <w:right w:val="none" w:sz="0" w:space="0" w:color="auto"/>
          </w:divBdr>
          <w:divsChild>
            <w:div w:id="1338775539">
              <w:marLeft w:val="0"/>
              <w:marRight w:val="0"/>
              <w:marTop w:val="0"/>
              <w:marBottom w:val="0"/>
              <w:divBdr>
                <w:top w:val="none" w:sz="0" w:space="0" w:color="auto"/>
                <w:left w:val="none" w:sz="0" w:space="0" w:color="auto"/>
                <w:bottom w:val="none" w:sz="0" w:space="0" w:color="auto"/>
                <w:right w:val="none" w:sz="0" w:space="0" w:color="auto"/>
              </w:divBdr>
              <w:divsChild>
                <w:div w:id="890580176">
                  <w:marLeft w:val="0"/>
                  <w:marRight w:val="0"/>
                  <w:marTop w:val="0"/>
                  <w:marBottom w:val="0"/>
                  <w:divBdr>
                    <w:top w:val="none" w:sz="0" w:space="0" w:color="auto"/>
                    <w:left w:val="none" w:sz="0" w:space="0" w:color="auto"/>
                    <w:bottom w:val="none" w:sz="0" w:space="0" w:color="auto"/>
                    <w:right w:val="none" w:sz="0" w:space="0" w:color="auto"/>
                  </w:divBdr>
                  <w:divsChild>
                    <w:div w:id="3318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344135">
      <w:bodyDiv w:val="1"/>
      <w:marLeft w:val="0"/>
      <w:marRight w:val="0"/>
      <w:marTop w:val="0"/>
      <w:marBottom w:val="0"/>
      <w:divBdr>
        <w:top w:val="none" w:sz="0" w:space="0" w:color="auto"/>
        <w:left w:val="none" w:sz="0" w:space="0" w:color="auto"/>
        <w:bottom w:val="none" w:sz="0" w:space="0" w:color="auto"/>
        <w:right w:val="none" w:sz="0" w:space="0" w:color="auto"/>
      </w:divBdr>
    </w:div>
    <w:div w:id="564144521">
      <w:bodyDiv w:val="1"/>
      <w:marLeft w:val="0"/>
      <w:marRight w:val="0"/>
      <w:marTop w:val="0"/>
      <w:marBottom w:val="0"/>
      <w:divBdr>
        <w:top w:val="none" w:sz="0" w:space="0" w:color="auto"/>
        <w:left w:val="none" w:sz="0" w:space="0" w:color="auto"/>
        <w:bottom w:val="none" w:sz="0" w:space="0" w:color="auto"/>
        <w:right w:val="none" w:sz="0" w:space="0" w:color="auto"/>
      </w:divBdr>
    </w:div>
    <w:div w:id="571283145">
      <w:bodyDiv w:val="1"/>
      <w:marLeft w:val="0"/>
      <w:marRight w:val="0"/>
      <w:marTop w:val="0"/>
      <w:marBottom w:val="0"/>
      <w:divBdr>
        <w:top w:val="none" w:sz="0" w:space="0" w:color="auto"/>
        <w:left w:val="none" w:sz="0" w:space="0" w:color="auto"/>
        <w:bottom w:val="none" w:sz="0" w:space="0" w:color="auto"/>
        <w:right w:val="none" w:sz="0" w:space="0" w:color="auto"/>
      </w:divBdr>
    </w:div>
    <w:div w:id="571620736">
      <w:bodyDiv w:val="1"/>
      <w:marLeft w:val="0"/>
      <w:marRight w:val="0"/>
      <w:marTop w:val="0"/>
      <w:marBottom w:val="0"/>
      <w:divBdr>
        <w:top w:val="none" w:sz="0" w:space="0" w:color="auto"/>
        <w:left w:val="none" w:sz="0" w:space="0" w:color="auto"/>
        <w:bottom w:val="none" w:sz="0" w:space="0" w:color="auto"/>
        <w:right w:val="none" w:sz="0" w:space="0" w:color="auto"/>
      </w:divBdr>
      <w:divsChild>
        <w:div w:id="1481657297">
          <w:marLeft w:val="480"/>
          <w:marRight w:val="0"/>
          <w:marTop w:val="0"/>
          <w:marBottom w:val="0"/>
          <w:divBdr>
            <w:top w:val="none" w:sz="0" w:space="0" w:color="auto"/>
            <w:left w:val="none" w:sz="0" w:space="0" w:color="auto"/>
            <w:bottom w:val="none" w:sz="0" w:space="0" w:color="auto"/>
            <w:right w:val="none" w:sz="0" w:space="0" w:color="auto"/>
          </w:divBdr>
          <w:divsChild>
            <w:div w:id="165132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8041">
      <w:bodyDiv w:val="1"/>
      <w:marLeft w:val="0"/>
      <w:marRight w:val="0"/>
      <w:marTop w:val="0"/>
      <w:marBottom w:val="0"/>
      <w:divBdr>
        <w:top w:val="none" w:sz="0" w:space="0" w:color="auto"/>
        <w:left w:val="none" w:sz="0" w:space="0" w:color="auto"/>
        <w:bottom w:val="none" w:sz="0" w:space="0" w:color="auto"/>
        <w:right w:val="none" w:sz="0" w:space="0" w:color="auto"/>
      </w:divBdr>
    </w:div>
    <w:div w:id="621885361">
      <w:bodyDiv w:val="1"/>
      <w:marLeft w:val="0"/>
      <w:marRight w:val="0"/>
      <w:marTop w:val="0"/>
      <w:marBottom w:val="0"/>
      <w:divBdr>
        <w:top w:val="none" w:sz="0" w:space="0" w:color="auto"/>
        <w:left w:val="none" w:sz="0" w:space="0" w:color="auto"/>
        <w:bottom w:val="none" w:sz="0" w:space="0" w:color="auto"/>
        <w:right w:val="none" w:sz="0" w:space="0" w:color="auto"/>
      </w:divBdr>
    </w:div>
    <w:div w:id="623541571">
      <w:bodyDiv w:val="1"/>
      <w:marLeft w:val="0"/>
      <w:marRight w:val="0"/>
      <w:marTop w:val="0"/>
      <w:marBottom w:val="0"/>
      <w:divBdr>
        <w:top w:val="none" w:sz="0" w:space="0" w:color="auto"/>
        <w:left w:val="none" w:sz="0" w:space="0" w:color="auto"/>
        <w:bottom w:val="none" w:sz="0" w:space="0" w:color="auto"/>
        <w:right w:val="none" w:sz="0" w:space="0" w:color="auto"/>
      </w:divBdr>
    </w:div>
    <w:div w:id="629895678">
      <w:bodyDiv w:val="1"/>
      <w:marLeft w:val="0"/>
      <w:marRight w:val="0"/>
      <w:marTop w:val="0"/>
      <w:marBottom w:val="0"/>
      <w:divBdr>
        <w:top w:val="none" w:sz="0" w:space="0" w:color="auto"/>
        <w:left w:val="none" w:sz="0" w:space="0" w:color="auto"/>
        <w:bottom w:val="none" w:sz="0" w:space="0" w:color="auto"/>
        <w:right w:val="none" w:sz="0" w:space="0" w:color="auto"/>
      </w:divBdr>
    </w:div>
    <w:div w:id="632254888">
      <w:bodyDiv w:val="1"/>
      <w:marLeft w:val="0"/>
      <w:marRight w:val="0"/>
      <w:marTop w:val="0"/>
      <w:marBottom w:val="0"/>
      <w:divBdr>
        <w:top w:val="none" w:sz="0" w:space="0" w:color="auto"/>
        <w:left w:val="none" w:sz="0" w:space="0" w:color="auto"/>
        <w:bottom w:val="none" w:sz="0" w:space="0" w:color="auto"/>
        <w:right w:val="none" w:sz="0" w:space="0" w:color="auto"/>
      </w:divBdr>
    </w:div>
    <w:div w:id="683821879">
      <w:bodyDiv w:val="1"/>
      <w:marLeft w:val="0"/>
      <w:marRight w:val="0"/>
      <w:marTop w:val="0"/>
      <w:marBottom w:val="0"/>
      <w:divBdr>
        <w:top w:val="none" w:sz="0" w:space="0" w:color="auto"/>
        <w:left w:val="none" w:sz="0" w:space="0" w:color="auto"/>
        <w:bottom w:val="none" w:sz="0" w:space="0" w:color="auto"/>
        <w:right w:val="none" w:sz="0" w:space="0" w:color="auto"/>
      </w:divBdr>
    </w:div>
    <w:div w:id="690185068">
      <w:bodyDiv w:val="1"/>
      <w:marLeft w:val="0"/>
      <w:marRight w:val="0"/>
      <w:marTop w:val="0"/>
      <w:marBottom w:val="0"/>
      <w:divBdr>
        <w:top w:val="none" w:sz="0" w:space="0" w:color="auto"/>
        <w:left w:val="none" w:sz="0" w:space="0" w:color="auto"/>
        <w:bottom w:val="none" w:sz="0" w:space="0" w:color="auto"/>
        <w:right w:val="none" w:sz="0" w:space="0" w:color="auto"/>
      </w:divBdr>
      <w:divsChild>
        <w:div w:id="876820318">
          <w:marLeft w:val="480"/>
          <w:marRight w:val="0"/>
          <w:marTop w:val="0"/>
          <w:marBottom w:val="0"/>
          <w:divBdr>
            <w:top w:val="none" w:sz="0" w:space="0" w:color="auto"/>
            <w:left w:val="none" w:sz="0" w:space="0" w:color="auto"/>
            <w:bottom w:val="none" w:sz="0" w:space="0" w:color="auto"/>
            <w:right w:val="none" w:sz="0" w:space="0" w:color="auto"/>
          </w:divBdr>
          <w:divsChild>
            <w:div w:id="108396855">
              <w:marLeft w:val="0"/>
              <w:marRight w:val="0"/>
              <w:marTop w:val="0"/>
              <w:marBottom w:val="0"/>
              <w:divBdr>
                <w:top w:val="none" w:sz="0" w:space="0" w:color="auto"/>
                <w:left w:val="none" w:sz="0" w:space="0" w:color="auto"/>
                <w:bottom w:val="none" w:sz="0" w:space="0" w:color="auto"/>
                <w:right w:val="none" w:sz="0" w:space="0" w:color="auto"/>
              </w:divBdr>
            </w:div>
            <w:div w:id="147648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07124">
      <w:bodyDiv w:val="1"/>
      <w:marLeft w:val="0"/>
      <w:marRight w:val="0"/>
      <w:marTop w:val="0"/>
      <w:marBottom w:val="0"/>
      <w:divBdr>
        <w:top w:val="none" w:sz="0" w:space="0" w:color="auto"/>
        <w:left w:val="none" w:sz="0" w:space="0" w:color="auto"/>
        <w:bottom w:val="none" w:sz="0" w:space="0" w:color="auto"/>
        <w:right w:val="none" w:sz="0" w:space="0" w:color="auto"/>
      </w:divBdr>
    </w:div>
    <w:div w:id="709191441">
      <w:bodyDiv w:val="1"/>
      <w:marLeft w:val="0"/>
      <w:marRight w:val="0"/>
      <w:marTop w:val="0"/>
      <w:marBottom w:val="0"/>
      <w:divBdr>
        <w:top w:val="none" w:sz="0" w:space="0" w:color="auto"/>
        <w:left w:val="none" w:sz="0" w:space="0" w:color="auto"/>
        <w:bottom w:val="none" w:sz="0" w:space="0" w:color="auto"/>
        <w:right w:val="none" w:sz="0" w:space="0" w:color="auto"/>
      </w:divBdr>
      <w:divsChild>
        <w:div w:id="113527818">
          <w:marLeft w:val="0"/>
          <w:marRight w:val="0"/>
          <w:marTop w:val="0"/>
          <w:marBottom w:val="0"/>
          <w:divBdr>
            <w:top w:val="none" w:sz="0" w:space="0" w:color="auto"/>
            <w:left w:val="none" w:sz="0" w:space="0" w:color="auto"/>
            <w:bottom w:val="none" w:sz="0" w:space="0" w:color="auto"/>
            <w:right w:val="none" w:sz="0" w:space="0" w:color="auto"/>
          </w:divBdr>
          <w:divsChild>
            <w:div w:id="1973779955">
              <w:marLeft w:val="0"/>
              <w:marRight w:val="0"/>
              <w:marTop w:val="0"/>
              <w:marBottom w:val="0"/>
              <w:divBdr>
                <w:top w:val="none" w:sz="0" w:space="0" w:color="auto"/>
                <w:left w:val="none" w:sz="0" w:space="0" w:color="auto"/>
                <w:bottom w:val="none" w:sz="0" w:space="0" w:color="auto"/>
                <w:right w:val="none" w:sz="0" w:space="0" w:color="auto"/>
              </w:divBdr>
              <w:divsChild>
                <w:div w:id="1453130672">
                  <w:marLeft w:val="0"/>
                  <w:marRight w:val="0"/>
                  <w:marTop w:val="0"/>
                  <w:marBottom w:val="0"/>
                  <w:divBdr>
                    <w:top w:val="none" w:sz="0" w:space="0" w:color="auto"/>
                    <w:left w:val="none" w:sz="0" w:space="0" w:color="auto"/>
                    <w:bottom w:val="none" w:sz="0" w:space="0" w:color="auto"/>
                    <w:right w:val="none" w:sz="0" w:space="0" w:color="auto"/>
                  </w:divBdr>
                  <w:divsChild>
                    <w:div w:id="54017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253187">
      <w:bodyDiv w:val="1"/>
      <w:marLeft w:val="0"/>
      <w:marRight w:val="0"/>
      <w:marTop w:val="0"/>
      <w:marBottom w:val="0"/>
      <w:divBdr>
        <w:top w:val="none" w:sz="0" w:space="0" w:color="auto"/>
        <w:left w:val="none" w:sz="0" w:space="0" w:color="auto"/>
        <w:bottom w:val="none" w:sz="0" w:space="0" w:color="auto"/>
        <w:right w:val="none" w:sz="0" w:space="0" w:color="auto"/>
      </w:divBdr>
      <w:divsChild>
        <w:div w:id="610168120">
          <w:marLeft w:val="480"/>
          <w:marRight w:val="0"/>
          <w:marTop w:val="0"/>
          <w:marBottom w:val="0"/>
          <w:divBdr>
            <w:top w:val="none" w:sz="0" w:space="0" w:color="auto"/>
            <w:left w:val="none" w:sz="0" w:space="0" w:color="auto"/>
            <w:bottom w:val="none" w:sz="0" w:space="0" w:color="auto"/>
            <w:right w:val="none" w:sz="0" w:space="0" w:color="auto"/>
          </w:divBdr>
          <w:divsChild>
            <w:div w:id="507447676">
              <w:marLeft w:val="0"/>
              <w:marRight w:val="0"/>
              <w:marTop w:val="0"/>
              <w:marBottom w:val="0"/>
              <w:divBdr>
                <w:top w:val="none" w:sz="0" w:space="0" w:color="auto"/>
                <w:left w:val="none" w:sz="0" w:space="0" w:color="auto"/>
                <w:bottom w:val="none" w:sz="0" w:space="0" w:color="auto"/>
                <w:right w:val="none" w:sz="0" w:space="0" w:color="auto"/>
              </w:divBdr>
            </w:div>
            <w:div w:id="1440680354">
              <w:marLeft w:val="0"/>
              <w:marRight w:val="0"/>
              <w:marTop w:val="0"/>
              <w:marBottom w:val="0"/>
              <w:divBdr>
                <w:top w:val="none" w:sz="0" w:space="0" w:color="auto"/>
                <w:left w:val="none" w:sz="0" w:space="0" w:color="auto"/>
                <w:bottom w:val="none" w:sz="0" w:space="0" w:color="auto"/>
                <w:right w:val="none" w:sz="0" w:space="0" w:color="auto"/>
              </w:divBdr>
            </w:div>
            <w:div w:id="188836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19601">
      <w:bodyDiv w:val="1"/>
      <w:marLeft w:val="0"/>
      <w:marRight w:val="0"/>
      <w:marTop w:val="0"/>
      <w:marBottom w:val="0"/>
      <w:divBdr>
        <w:top w:val="none" w:sz="0" w:space="0" w:color="auto"/>
        <w:left w:val="none" w:sz="0" w:space="0" w:color="auto"/>
        <w:bottom w:val="none" w:sz="0" w:space="0" w:color="auto"/>
        <w:right w:val="none" w:sz="0" w:space="0" w:color="auto"/>
      </w:divBdr>
    </w:div>
    <w:div w:id="742677189">
      <w:bodyDiv w:val="1"/>
      <w:marLeft w:val="0"/>
      <w:marRight w:val="0"/>
      <w:marTop w:val="0"/>
      <w:marBottom w:val="0"/>
      <w:divBdr>
        <w:top w:val="none" w:sz="0" w:space="0" w:color="auto"/>
        <w:left w:val="none" w:sz="0" w:space="0" w:color="auto"/>
        <w:bottom w:val="none" w:sz="0" w:space="0" w:color="auto"/>
        <w:right w:val="none" w:sz="0" w:space="0" w:color="auto"/>
      </w:divBdr>
    </w:div>
    <w:div w:id="745299625">
      <w:bodyDiv w:val="1"/>
      <w:marLeft w:val="0"/>
      <w:marRight w:val="0"/>
      <w:marTop w:val="0"/>
      <w:marBottom w:val="0"/>
      <w:divBdr>
        <w:top w:val="none" w:sz="0" w:space="0" w:color="auto"/>
        <w:left w:val="none" w:sz="0" w:space="0" w:color="auto"/>
        <w:bottom w:val="none" w:sz="0" w:space="0" w:color="auto"/>
        <w:right w:val="none" w:sz="0" w:space="0" w:color="auto"/>
      </w:divBdr>
      <w:divsChild>
        <w:div w:id="2106072764">
          <w:marLeft w:val="0"/>
          <w:marRight w:val="0"/>
          <w:marTop w:val="0"/>
          <w:marBottom w:val="0"/>
          <w:divBdr>
            <w:top w:val="none" w:sz="0" w:space="0" w:color="auto"/>
            <w:left w:val="none" w:sz="0" w:space="0" w:color="auto"/>
            <w:bottom w:val="none" w:sz="0" w:space="0" w:color="auto"/>
            <w:right w:val="none" w:sz="0" w:space="0" w:color="auto"/>
          </w:divBdr>
          <w:divsChild>
            <w:div w:id="479153074">
              <w:marLeft w:val="0"/>
              <w:marRight w:val="0"/>
              <w:marTop w:val="0"/>
              <w:marBottom w:val="0"/>
              <w:divBdr>
                <w:top w:val="none" w:sz="0" w:space="0" w:color="auto"/>
                <w:left w:val="none" w:sz="0" w:space="0" w:color="auto"/>
                <w:bottom w:val="none" w:sz="0" w:space="0" w:color="auto"/>
                <w:right w:val="none" w:sz="0" w:space="0" w:color="auto"/>
              </w:divBdr>
              <w:divsChild>
                <w:div w:id="710767234">
                  <w:marLeft w:val="0"/>
                  <w:marRight w:val="0"/>
                  <w:marTop w:val="0"/>
                  <w:marBottom w:val="0"/>
                  <w:divBdr>
                    <w:top w:val="none" w:sz="0" w:space="0" w:color="auto"/>
                    <w:left w:val="none" w:sz="0" w:space="0" w:color="auto"/>
                    <w:bottom w:val="none" w:sz="0" w:space="0" w:color="auto"/>
                    <w:right w:val="none" w:sz="0" w:space="0" w:color="auto"/>
                  </w:divBdr>
                  <w:divsChild>
                    <w:div w:id="69241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944613">
      <w:bodyDiv w:val="1"/>
      <w:marLeft w:val="0"/>
      <w:marRight w:val="0"/>
      <w:marTop w:val="0"/>
      <w:marBottom w:val="0"/>
      <w:divBdr>
        <w:top w:val="none" w:sz="0" w:space="0" w:color="auto"/>
        <w:left w:val="none" w:sz="0" w:space="0" w:color="auto"/>
        <w:bottom w:val="none" w:sz="0" w:space="0" w:color="auto"/>
        <w:right w:val="none" w:sz="0" w:space="0" w:color="auto"/>
      </w:divBdr>
    </w:div>
    <w:div w:id="791362202">
      <w:bodyDiv w:val="1"/>
      <w:marLeft w:val="0"/>
      <w:marRight w:val="0"/>
      <w:marTop w:val="0"/>
      <w:marBottom w:val="0"/>
      <w:divBdr>
        <w:top w:val="none" w:sz="0" w:space="0" w:color="auto"/>
        <w:left w:val="none" w:sz="0" w:space="0" w:color="auto"/>
        <w:bottom w:val="none" w:sz="0" w:space="0" w:color="auto"/>
        <w:right w:val="none" w:sz="0" w:space="0" w:color="auto"/>
      </w:divBdr>
      <w:divsChild>
        <w:div w:id="2014816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2503866">
      <w:bodyDiv w:val="1"/>
      <w:marLeft w:val="0"/>
      <w:marRight w:val="0"/>
      <w:marTop w:val="0"/>
      <w:marBottom w:val="0"/>
      <w:divBdr>
        <w:top w:val="none" w:sz="0" w:space="0" w:color="auto"/>
        <w:left w:val="none" w:sz="0" w:space="0" w:color="auto"/>
        <w:bottom w:val="none" w:sz="0" w:space="0" w:color="auto"/>
        <w:right w:val="none" w:sz="0" w:space="0" w:color="auto"/>
      </w:divBdr>
      <w:divsChild>
        <w:div w:id="929508123">
          <w:marLeft w:val="0"/>
          <w:marRight w:val="0"/>
          <w:marTop w:val="0"/>
          <w:marBottom w:val="0"/>
          <w:divBdr>
            <w:top w:val="none" w:sz="0" w:space="0" w:color="auto"/>
            <w:left w:val="none" w:sz="0" w:space="0" w:color="auto"/>
            <w:bottom w:val="none" w:sz="0" w:space="0" w:color="auto"/>
            <w:right w:val="none" w:sz="0" w:space="0" w:color="auto"/>
          </w:divBdr>
          <w:divsChild>
            <w:div w:id="270475765">
              <w:marLeft w:val="0"/>
              <w:marRight w:val="0"/>
              <w:marTop w:val="0"/>
              <w:marBottom w:val="0"/>
              <w:divBdr>
                <w:top w:val="none" w:sz="0" w:space="0" w:color="auto"/>
                <w:left w:val="none" w:sz="0" w:space="0" w:color="auto"/>
                <w:bottom w:val="none" w:sz="0" w:space="0" w:color="auto"/>
                <w:right w:val="none" w:sz="0" w:space="0" w:color="auto"/>
              </w:divBdr>
              <w:divsChild>
                <w:div w:id="1875845056">
                  <w:marLeft w:val="0"/>
                  <w:marRight w:val="0"/>
                  <w:marTop w:val="0"/>
                  <w:marBottom w:val="0"/>
                  <w:divBdr>
                    <w:top w:val="none" w:sz="0" w:space="0" w:color="auto"/>
                    <w:left w:val="none" w:sz="0" w:space="0" w:color="auto"/>
                    <w:bottom w:val="none" w:sz="0" w:space="0" w:color="auto"/>
                    <w:right w:val="none" w:sz="0" w:space="0" w:color="auto"/>
                  </w:divBdr>
                  <w:divsChild>
                    <w:div w:id="583808260">
                      <w:marLeft w:val="0"/>
                      <w:marRight w:val="0"/>
                      <w:marTop w:val="0"/>
                      <w:marBottom w:val="0"/>
                      <w:divBdr>
                        <w:top w:val="none" w:sz="0" w:space="0" w:color="auto"/>
                        <w:left w:val="none" w:sz="0" w:space="0" w:color="auto"/>
                        <w:bottom w:val="none" w:sz="0" w:space="0" w:color="auto"/>
                        <w:right w:val="none" w:sz="0" w:space="0" w:color="auto"/>
                      </w:divBdr>
                      <w:divsChild>
                        <w:div w:id="110542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5270650">
      <w:bodyDiv w:val="1"/>
      <w:marLeft w:val="0"/>
      <w:marRight w:val="0"/>
      <w:marTop w:val="0"/>
      <w:marBottom w:val="0"/>
      <w:divBdr>
        <w:top w:val="none" w:sz="0" w:space="0" w:color="auto"/>
        <w:left w:val="none" w:sz="0" w:space="0" w:color="auto"/>
        <w:bottom w:val="none" w:sz="0" w:space="0" w:color="auto"/>
        <w:right w:val="none" w:sz="0" w:space="0" w:color="auto"/>
      </w:divBdr>
      <w:divsChild>
        <w:div w:id="9407972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5336534">
      <w:bodyDiv w:val="1"/>
      <w:marLeft w:val="0"/>
      <w:marRight w:val="0"/>
      <w:marTop w:val="0"/>
      <w:marBottom w:val="0"/>
      <w:divBdr>
        <w:top w:val="none" w:sz="0" w:space="0" w:color="auto"/>
        <w:left w:val="none" w:sz="0" w:space="0" w:color="auto"/>
        <w:bottom w:val="none" w:sz="0" w:space="0" w:color="auto"/>
        <w:right w:val="none" w:sz="0" w:space="0" w:color="auto"/>
      </w:divBdr>
      <w:divsChild>
        <w:div w:id="7019737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4303288">
      <w:bodyDiv w:val="1"/>
      <w:marLeft w:val="0"/>
      <w:marRight w:val="0"/>
      <w:marTop w:val="0"/>
      <w:marBottom w:val="0"/>
      <w:divBdr>
        <w:top w:val="none" w:sz="0" w:space="0" w:color="auto"/>
        <w:left w:val="none" w:sz="0" w:space="0" w:color="auto"/>
        <w:bottom w:val="none" w:sz="0" w:space="0" w:color="auto"/>
        <w:right w:val="none" w:sz="0" w:space="0" w:color="auto"/>
      </w:divBdr>
    </w:div>
    <w:div w:id="843669518">
      <w:bodyDiv w:val="1"/>
      <w:marLeft w:val="0"/>
      <w:marRight w:val="0"/>
      <w:marTop w:val="0"/>
      <w:marBottom w:val="0"/>
      <w:divBdr>
        <w:top w:val="none" w:sz="0" w:space="0" w:color="auto"/>
        <w:left w:val="none" w:sz="0" w:space="0" w:color="auto"/>
        <w:bottom w:val="none" w:sz="0" w:space="0" w:color="auto"/>
        <w:right w:val="none" w:sz="0" w:space="0" w:color="auto"/>
      </w:divBdr>
    </w:div>
    <w:div w:id="847596172">
      <w:bodyDiv w:val="1"/>
      <w:marLeft w:val="0"/>
      <w:marRight w:val="0"/>
      <w:marTop w:val="0"/>
      <w:marBottom w:val="0"/>
      <w:divBdr>
        <w:top w:val="none" w:sz="0" w:space="0" w:color="auto"/>
        <w:left w:val="none" w:sz="0" w:space="0" w:color="auto"/>
        <w:bottom w:val="none" w:sz="0" w:space="0" w:color="auto"/>
        <w:right w:val="none" w:sz="0" w:space="0" w:color="auto"/>
      </w:divBdr>
      <w:divsChild>
        <w:div w:id="2091728978">
          <w:marLeft w:val="0"/>
          <w:marRight w:val="0"/>
          <w:marTop w:val="0"/>
          <w:marBottom w:val="0"/>
          <w:divBdr>
            <w:top w:val="none" w:sz="0" w:space="0" w:color="auto"/>
            <w:left w:val="none" w:sz="0" w:space="0" w:color="auto"/>
            <w:bottom w:val="none" w:sz="0" w:space="0" w:color="auto"/>
            <w:right w:val="none" w:sz="0" w:space="0" w:color="auto"/>
          </w:divBdr>
          <w:divsChild>
            <w:div w:id="2119255095">
              <w:marLeft w:val="0"/>
              <w:marRight w:val="0"/>
              <w:marTop w:val="0"/>
              <w:marBottom w:val="0"/>
              <w:divBdr>
                <w:top w:val="none" w:sz="0" w:space="0" w:color="auto"/>
                <w:left w:val="none" w:sz="0" w:space="0" w:color="auto"/>
                <w:bottom w:val="none" w:sz="0" w:space="0" w:color="auto"/>
                <w:right w:val="none" w:sz="0" w:space="0" w:color="auto"/>
              </w:divBdr>
              <w:divsChild>
                <w:div w:id="955599957">
                  <w:marLeft w:val="0"/>
                  <w:marRight w:val="0"/>
                  <w:marTop w:val="0"/>
                  <w:marBottom w:val="0"/>
                  <w:divBdr>
                    <w:top w:val="none" w:sz="0" w:space="0" w:color="auto"/>
                    <w:left w:val="none" w:sz="0" w:space="0" w:color="auto"/>
                    <w:bottom w:val="none" w:sz="0" w:space="0" w:color="auto"/>
                    <w:right w:val="none" w:sz="0" w:space="0" w:color="auto"/>
                  </w:divBdr>
                  <w:divsChild>
                    <w:div w:id="210869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213775">
      <w:bodyDiv w:val="1"/>
      <w:marLeft w:val="0"/>
      <w:marRight w:val="0"/>
      <w:marTop w:val="0"/>
      <w:marBottom w:val="0"/>
      <w:divBdr>
        <w:top w:val="none" w:sz="0" w:space="0" w:color="auto"/>
        <w:left w:val="none" w:sz="0" w:space="0" w:color="auto"/>
        <w:bottom w:val="none" w:sz="0" w:space="0" w:color="auto"/>
        <w:right w:val="none" w:sz="0" w:space="0" w:color="auto"/>
      </w:divBdr>
    </w:div>
    <w:div w:id="878933219">
      <w:bodyDiv w:val="1"/>
      <w:marLeft w:val="0"/>
      <w:marRight w:val="0"/>
      <w:marTop w:val="0"/>
      <w:marBottom w:val="0"/>
      <w:divBdr>
        <w:top w:val="none" w:sz="0" w:space="0" w:color="auto"/>
        <w:left w:val="none" w:sz="0" w:space="0" w:color="auto"/>
        <w:bottom w:val="none" w:sz="0" w:space="0" w:color="auto"/>
        <w:right w:val="none" w:sz="0" w:space="0" w:color="auto"/>
      </w:divBdr>
    </w:div>
    <w:div w:id="900485142">
      <w:bodyDiv w:val="1"/>
      <w:marLeft w:val="0"/>
      <w:marRight w:val="0"/>
      <w:marTop w:val="0"/>
      <w:marBottom w:val="0"/>
      <w:divBdr>
        <w:top w:val="none" w:sz="0" w:space="0" w:color="auto"/>
        <w:left w:val="none" w:sz="0" w:space="0" w:color="auto"/>
        <w:bottom w:val="none" w:sz="0" w:space="0" w:color="auto"/>
        <w:right w:val="none" w:sz="0" w:space="0" w:color="auto"/>
      </w:divBdr>
    </w:div>
    <w:div w:id="901140185">
      <w:bodyDiv w:val="1"/>
      <w:marLeft w:val="0"/>
      <w:marRight w:val="0"/>
      <w:marTop w:val="0"/>
      <w:marBottom w:val="0"/>
      <w:divBdr>
        <w:top w:val="none" w:sz="0" w:space="0" w:color="auto"/>
        <w:left w:val="none" w:sz="0" w:space="0" w:color="auto"/>
        <w:bottom w:val="none" w:sz="0" w:space="0" w:color="auto"/>
        <w:right w:val="none" w:sz="0" w:space="0" w:color="auto"/>
      </w:divBdr>
    </w:div>
    <w:div w:id="903298804">
      <w:bodyDiv w:val="1"/>
      <w:marLeft w:val="0"/>
      <w:marRight w:val="0"/>
      <w:marTop w:val="0"/>
      <w:marBottom w:val="0"/>
      <w:divBdr>
        <w:top w:val="none" w:sz="0" w:space="0" w:color="auto"/>
        <w:left w:val="none" w:sz="0" w:space="0" w:color="auto"/>
        <w:bottom w:val="none" w:sz="0" w:space="0" w:color="auto"/>
        <w:right w:val="none" w:sz="0" w:space="0" w:color="auto"/>
      </w:divBdr>
      <w:divsChild>
        <w:div w:id="1174496575">
          <w:marLeft w:val="0"/>
          <w:marRight w:val="0"/>
          <w:marTop w:val="0"/>
          <w:marBottom w:val="0"/>
          <w:divBdr>
            <w:top w:val="none" w:sz="0" w:space="0" w:color="auto"/>
            <w:left w:val="none" w:sz="0" w:space="0" w:color="auto"/>
            <w:bottom w:val="none" w:sz="0" w:space="0" w:color="auto"/>
            <w:right w:val="none" w:sz="0" w:space="0" w:color="auto"/>
          </w:divBdr>
          <w:divsChild>
            <w:div w:id="1494952321">
              <w:marLeft w:val="0"/>
              <w:marRight w:val="0"/>
              <w:marTop w:val="0"/>
              <w:marBottom w:val="0"/>
              <w:divBdr>
                <w:top w:val="none" w:sz="0" w:space="0" w:color="auto"/>
                <w:left w:val="none" w:sz="0" w:space="0" w:color="auto"/>
                <w:bottom w:val="none" w:sz="0" w:space="0" w:color="auto"/>
                <w:right w:val="none" w:sz="0" w:space="0" w:color="auto"/>
              </w:divBdr>
              <w:divsChild>
                <w:div w:id="1611355725">
                  <w:marLeft w:val="0"/>
                  <w:marRight w:val="0"/>
                  <w:marTop w:val="0"/>
                  <w:marBottom w:val="0"/>
                  <w:divBdr>
                    <w:top w:val="none" w:sz="0" w:space="0" w:color="auto"/>
                    <w:left w:val="none" w:sz="0" w:space="0" w:color="auto"/>
                    <w:bottom w:val="none" w:sz="0" w:space="0" w:color="auto"/>
                    <w:right w:val="none" w:sz="0" w:space="0" w:color="auto"/>
                  </w:divBdr>
                  <w:divsChild>
                    <w:div w:id="214245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509622">
      <w:bodyDiv w:val="1"/>
      <w:marLeft w:val="0"/>
      <w:marRight w:val="0"/>
      <w:marTop w:val="0"/>
      <w:marBottom w:val="0"/>
      <w:divBdr>
        <w:top w:val="none" w:sz="0" w:space="0" w:color="auto"/>
        <w:left w:val="none" w:sz="0" w:space="0" w:color="auto"/>
        <w:bottom w:val="none" w:sz="0" w:space="0" w:color="auto"/>
        <w:right w:val="none" w:sz="0" w:space="0" w:color="auto"/>
      </w:divBdr>
      <w:divsChild>
        <w:div w:id="586812888">
          <w:marLeft w:val="480"/>
          <w:marRight w:val="0"/>
          <w:marTop w:val="0"/>
          <w:marBottom w:val="0"/>
          <w:divBdr>
            <w:top w:val="none" w:sz="0" w:space="0" w:color="auto"/>
            <w:left w:val="none" w:sz="0" w:space="0" w:color="auto"/>
            <w:bottom w:val="none" w:sz="0" w:space="0" w:color="auto"/>
            <w:right w:val="none" w:sz="0" w:space="0" w:color="auto"/>
          </w:divBdr>
          <w:divsChild>
            <w:div w:id="275792879">
              <w:marLeft w:val="0"/>
              <w:marRight w:val="0"/>
              <w:marTop w:val="0"/>
              <w:marBottom w:val="0"/>
              <w:divBdr>
                <w:top w:val="none" w:sz="0" w:space="0" w:color="auto"/>
                <w:left w:val="none" w:sz="0" w:space="0" w:color="auto"/>
                <w:bottom w:val="none" w:sz="0" w:space="0" w:color="auto"/>
                <w:right w:val="none" w:sz="0" w:space="0" w:color="auto"/>
              </w:divBdr>
            </w:div>
            <w:div w:id="885608139">
              <w:marLeft w:val="0"/>
              <w:marRight w:val="0"/>
              <w:marTop w:val="0"/>
              <w:marBottom w:val="0"/>
              <w:divBdr>
                <w:top w:val="none" w:sz="0" w:space="0" w:color="auto"/>
                <w:left w:val="none" w:sz="0" w:space="0" w:color="auto"/>
                <w:bottom w:val="none" w:sz="0" w:space="0" w:color="auto"/>
                <w:right w:val="none" w:sz="0" w:space="0" w:color="auto"/>
              </w:divBdr>
            </w:div>
            <w:div w:id="137076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253778">
      <w:bodyDiv w:val="1"/>
      <w:marLeft w:val="0"/>
      <w:marRight w:val="0"/>
      <w:marTop w:val="0"/>
      <w:marBottom w:val="0"/>
      <w:divBdr>
        <w:top w:val="none" w:sz="0" w:space="0" w:color="auto"/>
        <w:left w:val="none" w:sz="0" w:space="0" w:color="auto"/>
        <w:bottom w:val="none" w:sz="0" w:space="0" w:color="auto"/>
        <w:right w:val="none" w:sz="0" w:space="0" w:color="auto"/>
      </w:divBdr>
    </w:div>
    <w:div w:id="954289706">
      <w:bodyDiv w:val="1"/>
      <w:marLeft w:val="0"/>
      <w:marRight w:val="0"/>
      <w:marTop w:val="0"/>
      <w:marBottom w:val="0"/>
      <w:divBdr>
        <w:top w:val="none" w:sz="0" w:space="0" w:color="auto"/>
        <w:left w:val="none" w:sz="0" w:space="0" w:color="auto"/>
        <w:bottom w:val="none" w:sz="0" w:space="0" w:color="auto"/>
        <w:right w:val="none" w:sz="0" w:space="0" w:color="auto"/>
      </w:divBdr>
    </w:div>
    <w:div w:id="955597182">
      <w:bodyDiv w:val="1"/>
      <w:marLeft w:val="0"/>
      <w:marRight w:val="0"/>
      <w:marTop w:val="0"/>
      <w:marBottom w:val="0"/>
      <w:divBdr>
        <w:top w:val="none" w:sz="0" w:space="0" w:color="auto"/>
        <w:left w:val="none" w:sz="0" w:space="0" w:color="auto"/>
        <w:bottom w:val="none" w:sz="0" w:space="0" w:color="auto"/>
        <w:right w:val="none" w:sz="0" w:space="0" w:color="auto"/>
      </w:divBdr>
      <w:divsChild>
        <w:div w:id="1851870265">
          <w:marLeft w:val="0"/>
          <w:marRight w:val="0"/>
          <w:marTop w:val="0"/>
          <w:marBottom w:val="0"/>
          <w:divBdr>
            <w:top w:val="none" w:sz="0" w:space="0" w:color="auto"/>
            <w:left w:val="none" w:sz="0" w:space="0" w:color="auto"/>
            <w:bottom w:val="none" w:sz="0" w:space="0" w:color="auto"/>
            <w:right w:val="none" w:sz="0" w:space="0" w:color="auto"/>
          </w:divBdr>
          <w:divsChild>
            <w:div w:id="779030649">
              <w:marLeft w:val="0"/>
              <w:marRight w:val="0"/>
              <w:marTop w:val="0"/>
              <w:marBottom w:val="0"/>
              <w:divBdr>
                <w:top w:val="none" w:sz="0" w:space="0" w:color="auto"/>
                <w:left w:val="none" w:sz="0" w:space="0" w:color="auto"/>
                <w:bottom w:val="none" w:sz="0" w:space="0" w:color="auto"/>
                <w:right w:val="none" w:sz="0" w:space="0" w:color="auto"/>
              </w:divBdr>
              <w:divsChild>
                <w:div w:id="211814935">
                  <w:marLeft w:val="0"/>
                  <w:marRight w:val="0"/>
                  <w:marTop w:val="0"/>
                  <w:marBottom w:val="0"/>
                  <w:divBdr>
                    <w:top w:val="none" w:sz="0" w:space="0" w:color="auto"/>
                    <w:left w:val="none" w:sz="0" w:space="0" w:color="auto"/>
                    <w:bottom w:val="none" w:sz="0" w:space="0" w:color="auto"/>
                    <w:right w:val="none" w:sz="0" w:space="0" w:color="auto"/>
                  </w:divBdr>
                  <w:divsChild>
                    <w:div w:id="102042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330057">
      <w:bodyDiv w:val="1"/>
      <w:marLeft w:val="0"/>
      <w:marRight w:val="0"/>
      <w:marTop w:val="0"/>
      <w:marBottom w:val="0"/>
      <w:divBdr>
        <w:top w:val="none" w:sz="0" w:space="0" w:color="auto"/>
        <w:left w:val="none" w:sz="0" w:space="0" w:color="auto"/>
        <w:bottom w:val="none" w:sz="0" w:space="0" w:color="auto"/>
        <w:right w:val="none" w:sz="0" w:space="0" w:color="auto"/>
      </w:divBdr>
    </w:div>
    <w:div w:id="969088010">
      <w:bodyDiv w:val="1"/>
      <w:marLeft w:val="0"/>
      <w:marRight w:val="0"/>
      <w:marTop w:val="0"/>
      <w:marBottom w:val="0"/>
      <w:divBdr>
        <w:top w:val="none" w:sz="0" w:space="0" w:color="auto"/>
        <w:left w:val="none" w:sz="0" w:space="0" w:color="auto"/>
        <w:bottom w:val="none" w:sz="0" w:space="0" w:color="auto"/>
        <w:right w:val="none" w:sz="0" w:space="0" w:color="auto"/>
      </w:divBdr>
    </w:div>
    <w:div w:id="988557165">
      <w:bodyDiv w:val="1"/>
      <w:marLeft w:val="0"/>
      <w:marRight w:val="0"/>
      <w:marTop w:val="0"/>
      <w:marBottom w:val="0"/>
      <w:divBdr>
        <w:top w:val="none" w:sz="0" w:space="0" w:color="auto"/>
        <w:left w:val="none" w:sz="0" w:space="0" w:color="auto"/>
        <w:bottom w:val="none" w:sz="0" w:space="0" w:color="auto"/>
        <w:right w:val="none" w:sz="0" w:space="0" w:color="auto"/>
      </w:divBdr>
    </w:div>
    <w:div w:id="1016230822">
      <w:bodyDiv w:val="1"/>
      <w:marLeft w:val="0"/>
      <w:marRight w:val="0"/>
      <w:marTop w:val="0"/>
      <w:marBottom w:val="0"/>
      <w:divBdr>
        <w:top w:val="none" w:sz="0" w:space="0" w:color="auto"/>
        <w:left w:val="none" w:sz="0" w:space="0" w:color="auto"/>
        <w:bottom w:val="none" w:sz="0" w:space="0" w:color="auto"/>
        <w:right w:val="none" w:sz="0" w:space="0" w:color="auto"/>
      </w:divBdr>
      <w:divsChild>
        <w:div w:id="1321151599">
          <w:marLeft w:val="0"/>
          <w:marRight w:val="0"/>
          <w:marTop w:val="0"/>
          <w:marBottom w:val="0"/>
          <w:divBdr>
            <w:top w:val="none" w:sz="0" w:space="0" w:color="auto"/>
            <w:left w:val="none" w:sz="0" w:space="0" w:color="auto"/>
            <w:bottom w:val="none" w:sz="0" w:space="0" w:color="auto"/>
            <w:right w:val="none" w:sz="0" w:space="0" w:color="auto"/>
          </w:divBdr>
          <w:divsChild>
            <w:div w:id="1991326596">
              <w:marLeft w:val="0"/>
              <w:marRight w:val="0"/>
              <w:marTop w:val="0"/>
              <w:marBottom w:val="0"/>
              <w:divBdr>
                <w:top w:val="none" w:sz="0" w:space="0" w:color="auto"/>
                <w:left w:val="none" w:sz="0" w:space="0" w:color="auto"/>
                <w:bottom w:val="none" w:sz="0" w:space="0" w:color="auto"/>
                <w:right w:val="none" w:sz="0" w:space="0" w:color="auto"/>
              </w:divBdr>
              <w:divsChild>
                <w:div w:id="601765518">
                  <w:marLeft w:val="0"/>
                  <w:marRight w:val="0"/>
                  <w:marTop w:val="0"/>
                  <w:marBottom w:val="0"/>
                  <w:divBdr>
                    <w:top w:val="none" w:sz="0" w:space="0" w:color="auto"/>
                    <w:left w:val="none" w:sz="0" w:space="0" w:color="auto"/>
                    <w:bottom w:val="none" w:sz="0" w:space="0" w:color="auto"/>
                    <w:right w:val="none" w:sz="0" w:space="0" w:color="auto"/>
                  </w:divBdr>
                  <w:divsChild>
                    <w:div w:id="1091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786148">
      <w:bodyDiv w:val="1"/>
      <w:marLeft w:val="0"/>
      <w:marRight w:val="0"/>
      <w:marTop w:val="0"/>
      <w:marBottom w:val="0"/>
      <w:divBdr>
        <w:top w:val="none" w:sz="0" w:space="0" w:color="auto"/>
        <w:left w:val="none" w:sz="0" w:space="0" w:color="auto"/>
        <w:bottom w:val="none" w:sz="0" w:space="0" w:color="auto"/>
        <w:right w:val="none" w:sz="0" w:space="0" w:color="auto"/>
      </w:divBdr>
    </w:div>
    <w:div w:id="1046368786">
      <w:bodyDiv w:val="1"/>
      <w:marLeft w:val="0"/>
      <w:marRight w:val="0"/>
      <w:marTop w:val="0"/>
      <w:marBottom w:val="0"/>
      <w:divBdr>
        <w:top w:val="none" w:sz="0" w:space="0" w:color="auto"/>
        <w:left w:val="none" w:sz="0" w:space="0" w:color="auto"/>
        <w:bottom w:val="none" w:sz="0" w:space="0" w:color="auto"/>
        <w:right w:val="none" w:sz="0" w:space="0" w:color="auto"/>
      </w:divBdr>
    </w:div>
    <w:div w:id="1083145131">
      <w:bodyDiv w:val="1"/>
      <w:marLeft w:val="0"/>
      <w:marRight w:val="0"/>
      <w:marTop w:val="0"/>
      <w:marBottom w:val="0"/>
      <w:divBdr>
        <w:top w:val="none" w:sz="0" w:space="0" w:color="auto"/>
        <w:left w:val="none" w:sz="0" w:space="0" w:color="auto"/>
        <w:bottom w:val="none" w:sz="0" w:space="0" w:color="auto"/>
        <w:right w:val="none" w:sz="0" w:space="0" w:color="auto"/>
      </w:divBdr>
    </w:div>
    <w:div w:id="1106776822">
      <w:bodyDiv w:val="1"/>
      <w:marLeft w:val="0"/>
      <w:marRight w:val="0"/>
      <w:marTop w:val="0"/>
      <w:marBottom w:val="0"/>
      <w:divBdr>
        <w:top w:val="none" w:sz="0" w:space="0" w:color="auto"/>
        <w:left w:val="none" w:sz="0" w:space="0" w:color="auto"/>
        <w:bottom w:val="none" w:sz="0" w:space="0" w:color="auto"/>
        <w:right w:val="none" w:sz="0" w:space="0" w:color="auto"/>
      </w:divBdr>
    </w:div>
    <w:div w:id="1111172741">
      <w:bodyDiv w:val="1"/>
      <w:marLeft w:val="0"/>
      <w:marRight w:val="0"/>
      <w:marTop w:val="0"/>
      <w:marBottom w:val="0"/>
      <w:divBdr>
        <w:top w:val="none" w:sz="0" w:space="0" w:color="auto"/>
        <w:left w:val="none" w:sz="0" w:space="0" w:color="auto"/>
        <w:bottom w:val="none" w:sz="0" w:space="0" w:color="auto"/>
        <w:right w:val="none" w:sz="0" w:space="0" w:color="auto"/>
      </w:divBdr>
    </w:div>
    <w:div w:id="1123232241">
      <w:bodyDiv w:val="1"/>
      <w:marLeft w:val="0"/>
      <w:marRight w:val="0"/>
      <w:marTop w:val="0"/>
      <w:marBottom w:val="0"/>
      <w:divBdr>
        <w:top w:val="none" w:sz="0" w:space="0" w:color="auto"/>
        <w:left w:val="none" w:sz="0" w:space="0" w:color="auto"/>
        <w:bottom w:val="none" w:sz="0" w:space="0" w:color="auto"/>
        <w:right w:val="none" w:sz="0" w:space="0" w:color="auto"/>
      </w:divBdr>
      <w:divsChild>
        <w:div w:id="11641265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7594177">
      <w:bodyDiv w:val="1"/>
      <w:marLeft w:val="0"/>
      <w:marRight w:val="0"/>
      <w:marTop w:val="0"/>
      <w:marBottom w:val="0"/>
      <w:divBdr>
        <w:top w:val="none" w:sz="0" w:space="0" w:color="auto"/>
        <w:left w:val="none" w:sz="0" w:space="0" w:color="auto"/>
        <w:bottom w:val="none" w:sz="0" w:space="0" w:color="auto"/>
        <w:right w:val="none" w:sz="0" w:space="0" w:color="auto"/>
      </w:divBdr>
      <w:divsChild>
        <w:div w:id="1939482208">
          <w:marLeft w:val="0"/>
          <w:marRight w:val="0"/>
          <w:marTop w:val="0"/>
          <w:marBottom w:val="0"/>
          <w:divBdr>
            <w:top w:val="none" w:sz="0" w:space="0" w:color="auto"/>
            <w:left w:val="none" w:sz="0" w:space="0" w:color="auto"/>
            <w:bottom w:val="none" w:sz="0" w:space="0" w:color="auto"/>
            <w:right w:val="none" w:sz="0" w:space="0" w:color="auto"/>
          </w:divBdr>
          <w:divsChild>
            <w:div w:id="2125734744">
              <w:marLeft w:val="0"/>
              <w:marRight w:val="0"/>
              <w:marTop w:val="0"/>
              <w:marBottom w:val="0"/>
              <w:divBdr>
                <w:top w:val="none" w:sz="0" w:space="0" w:color="auto"/>
                <w:left w:val="none" w:sz="0" w:space="0" w:color="auto"/>
                <w:bottom w:val="none" w:sz="0" w:space="0" w:color="auto"/>
                <w:right w:val="none" w:sz="0" w:space="0" w:color="auto"/>
              </w:divBdr>
              <w:divsChild>
                <w:div w:id="1614826521">
                  <w:marLeft w:val="0"/>
                  <w:marRight w:val="0"/>
                  <w:marTop w:val="0"/>
                  <w:marBottom w:val="0"/>
                  <w:divBdr>
                    <w:top w:val="none" w:sz="0" w:space="0" w:color="auto"/>
                    <w:left w:val="none" w:sz="0" w:space="0" w:color="auto"/>
                    <w:bottom w:val="none" w:sz="0" w:space="0" w:color="auto"/>
                    <w:right w:val="none" w:sz="0" w:space="0" w:color="auto"/>
                  </w:divBdr>
                  <w:divsChild>
                    <w:div w:id="138729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995204">
      <w:bodyDiv w:val="1"/>
      <w:marLeft w:val="0"/>
      <w:marRight w:val="0"/>
      <w:marTop w:val="0"/>
      <w:marBottom w:val="0"/>
      <w:divBdr>
        <w:top w:val="none" w:sz="0" w:space="0" w:color="auto"/>
        <w:left w:val="none" w:sz="0" w:space="0" w:color="auto"/>
        <w:bottom w:val="none" w:sz="0" w:space="0" w:color="auto"/>
        <w:right w:val="none" w:sz="0" w:space="0" w:color="auto"/>
      </w:divBdr>
    </w:div>
    <w:div w:id="1199005700">
      <w:bodyDiv w:val="1"/>
      <w:marLeft w:val="0"/>
      <w:marRight w:val="0"/>
      <w:marTop w:val="0"/>
      <w:marBottom w:val="0"/>
      <w:divBdr>
        <w:top w:val="none" w:sz="0" w:space="0" w:color="auto"/>
        <w:left w:val="none" w:sz="0" w:space="0" w:color="auto"/>
        <w:bottom w:val="none" w:sz="0" w:space="0" w:color="auto"/>
        <w:right w:val="none" w:sz="0" w:space="0" w:color="auto"/>
      </w:divBdr>
    </w:div>
    <w:div w:id="1203444204">
      <w:bodyDiv w:val="1"/>
      <w:marLeft w:val="0"/>
      <w:marRight w:val="0"/>
      <w:marTop w:val="0"/>
      <w:marBottom w:val="0"/>
      <w:divBdr>
        <w:top w:val="none" w:sz="0" w:space="0" w:color="auto"/>
        <w:left w:val="none" w:sz="0" w:space="0" w:color="auto"/>
        <w:bottom w:val="none" w:sz="0" w:space="0" w:color="auto"/>
        <w:right w:val="none" w:sz="0" w:space="0" w:color="auto"/>
      </w:divBdr>
    </w:div>
    <w:div w:id="1210455352">
      <w:bodyDiv w:val="1"/>
      <w:marLeft w:val="0"/>
      <w:marRight w:val="0"/>
      <w:marTop w:val="0"/>
      <w:marBottom w:val="0"/>
      <w:divBdr>
        <w:top w:val="none" w:sz="0" w:space="0" w:color="auto"/>
        <w:left w:val="none" w:sz="0" w:space="0" w:color="auto"/>
        <w:bottom w:val="none" w:sz="0" w:space="0" w:color="auto"/>
        <w:right w:val="none" w:sz="0" w:space="0" w:color="auto"/>
      </w:divBdr>
    </w:div>
    <w:div w:id="1215311547">
      <w:bodyDiv w:val="1"/>
      <w:marLeft w:val="0"/>
      <w:marRight w:val="0"/>
      <w:marTop w:val="0"/>
      <w:marBottom w:val="0"/>
      <w:divBdr>
        <w:top w:val="none" w:sz="0" w:space="0" w:color="auto"/>
        <w:left w:val="none" w:sz="0" w:space="0" w:color="auto"/>
        <w:bottom w:val="none" w:sz="0" w:space="0" w:color="auto"/>
        <w:right w:val="none" w:sz="0" w:space="0" w:color="auto"/>
      </w:divBdr>
    </w:div>
    <w:div w:id="1229456613">
      <w:bodyDiv w:val="1"/>
      <w:marLeft w:val="0"/>
      <w:marRight w:val="0"/>
      <w:marTop w:val="0"/>
      <w:marBottom w:val="0"/>
      <w:divBdr>
        <w:top w:val="none" w:sz="0" w:space="0" w:color="auto"/>
        <w:left w:val="none" w:sz="0" w:space="0" w:color="auto"/>
        <w:bottom w:val="none" w:sz="0" w:space="0" w:color="auto"/>
        <w:right w:val="none" w:sz="0" w:space="0" w:color="auto"/>
      </w:divBdr>
      <w:divsChild>
        <w:div w:id="10646498">
          <w:marLeft w:val="0"/>
          <w:marRight w:val="0"/>
          <w:marTop w:val="0"/>
          <w:marBottom w:val="0"/>
          <w:divBdr>
            <w:top w:val="none" w:sz="0" w:space="0" w:color="auto"/>
            <w:left w:val="none" w:sz="0" w:space="0" w:color="auto"/>
            <w:bottom w:val="none" w:sz="0" w:space="0" w:color="auto"/>
            <w:right w:val="none" w:sz="0" w:space="0" w:color="auto"/>
          </w:divBdr>
          <w:divsChild>
            <w:div w:id="1393503732">
              <w:marLeft w:val="0"/>
              <w:marRight w:val="0"/>
              <w:marTop w:val="0"/>
              <w:marBottom w:val="0"/>
              <w:divBdr>
                <w:top w:val="none" w:sz="0" w:space="0" w:color="auto"/>
                <w:left w:val="none" w:sz="0" w:space="0" w:color="auto"/>
                <w:bottom w:val="none" w:sz="0" w:space="0" w:color="auto"/>
                <w:right w:val="none" w:sz="0" w:space="0" w:color="auto"/>
              </w:divBdr>
              <w:divsChild>
                <w:div w:id="560361519">
                  <w:marLeft w:val="0"/>
                  <w:marRight w:val="0"/>
                  <w:marTop w:val="0"/>
                  <w:marBottom w:val="0"/>
                  <w:divBdr>
                    <w:top w:val="none" w:sz="0" w:space="0" w:color="auto"/>
                    <w:left w:val="none" w:sz="0" w:space="0" w:color="auto"/>
                    <w:bottom w:val="none" w:sz="0" w:space="0" w:color="auto"/>
                    <w:right w:val="none" w:sz="0" w:space="0" w:color="auto"/>
                  </w:divBdr>
                  <w:divsChild>
                    <w:div w:id="132817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785115">
      <w:bodyDiv w:val="1"/>
      <w:marLeft w:val="0"/>
      <w:marRight w:val="0"/>
      <w:marTop w:val="0"/>
      <w:marBottom w:val="0"/>
      <w:divBdr>
        <w:top w:val="none" w:sz="0" w:space="0" w:color="auto"/>
        <w:left w:val="none" w:sz="0" w:space="0" w:color="auto"/>
        <w:bottom w:val="none" w:sz="0" w:space="0" w:color="auto"/>
        <w:right w:val="none" w:sz="0" w:space="0" w:color="auto"/>
      </w:divBdr>
    </w:div>
    <w:div w:id="1243025670">
      <w:bodyDiv w:val="1"/>
      <w:marLeft w:val="0"/>
      <w:marRight w:val="0"/>
      <w:marTop w:val="0"/>
      <w:marBottom w:val="0"/>
      <w:divBdr>
        <w:top w:val="none" w:sz="0" w:space="0" w:color="auto"/>
        <w:left w:val="none" w:sz="0" w:space="0" w:color="auto"/>
        <w:bottom w:val="none" w:sz="0" w:space="0" w:color="auto"/>
        <w:right w:val="none" w:sz="0" w:space="0" w:color="auto"/>
      </w:divBdr>
    </w:div>
    <w:div w:id="1243641083">
      <w:bodyDiv w:val="1"/>
      <w:marLeft w:val="0"/>
      <w:marRight w:val="0"/>
      <w:marTop w:val="0"/>
      <w:marBottom w:val="0"/>
      <w:divBdr>
        <w:top w:val="none" w:sz="0" w:space="0" w:color="auto"/>
        <w:left w:val="none" w:sz="0" w:space="0" w:color="auto"/>
        <w:bottom w:val="none" w:sz="0" w:space="0" w:color="auto"/>
        <w:right w:val="none" w:sz="0" w:space="0" w:color="auto"/>
      </w:divBdr>
    </w:div>
    <w:div w:id="1244293510">
      <w:bodyDiv w:val="1"/>
      <w:marLeft w:val="0"/>
      <w:marRight w:val="0"/>
      <w:marTop w:val="0"/>
      <w:marBottom w:val="0"/>
      <w:divBdr>
        <w:top w:val="none" w:sz="0" w:space="0" w:color="auto"/>
        <w:left w:val="none" w:sz="0" w:space="0" w:color="auto"/>
        <w:bottom w:val="none" w:sz="0" w:space="0" w:color="auto"/>
        <w:right w:val="none" w:sz="0" w:space="0" w:color="auto"/>
      </w:divBdr>
    </w:div>
    <w:div w:id="1253317843">
      <w:bodyDiv w:val="1"/>
      <w:marLeft w:val="0"/>
      <w:marRight w:val="0"/>
      <w:marTop w:val="0"/>
      <w:marBottom w:val="0"/>
      <w:divBdr>
        <w:top w:val="none" w:sz="0" w:space="0" w:color="auto"/>
        <w:left w:val="none" w:sz="0" w:space="0" w:color="auto"/>
        <w:bottom w:val="none" w:sz="0" w:space="0" w:color="auto"/>
        <w:right w:val="none" w:sz="0" w:space="0" w:color="auto"/>
      </w:divBdr>
      <w:divsChild>
        <w:div w:id="762919078">
          <w:marLeft w:val="480"/>
          <w:marRight w:val="0"/>
          <w:marTop w:val="0"/>
          <w:marBottom w:val="0"/>
          <w:divBdr>
            <w:top w:val="none" w:sz="0" w:space="0" w:color="auto"/>
            <w:left w:val="none" w:sz="0" w:space="0" w:color="auto"/>
            <w:bottom w:val="none" w:sz="0" w:space="0" w:color="auto"/>
            <w:right w:val="none" w:sz="0" w:space="0" w:color="auto"/>
          </w:divBdr>
          <w:divsChild>
            <w:div w:id="206583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3786">
      <w:bodyDiv w:val="1"/>
      <w:marLeft w:val="0"/>
      <w:marRight w:val="0"/>
      <w:marTop w:val="0"/>
      <w:marBottom w:val="0"/>
      <w:divBdr>
        <w:top w:val="none" w:sz="0" w:space="0" w:color="auto"/>
        <w:left w:val="none" w:sz="0" w:space="0" w:color="auto"/>
        <w:bottom w:val="none" w:sz="0" w:space="0" w:color="auto"/>
        <w:right w:val="none" w:sz="0" w:space="0" w:color="auto"/>
      </w:divBdr>
      <w:divsChild>
        <w:div w:id="538979313">
          <w:marLeft w:val="480"/>
          <w:marRight w:val="0"/>
          <w:marTop w:val="0"/>
          <w:marBottom w:val="0"/>
          <w:divBdr>
            <w:top w:val="none" w:sz="0" w:space="0" w:color="auto"/>
            <w:left w:val="none" w:sz="0" w:space="0" w:color="auto"/>
            <w:bottom w:val="none" w:sz="0" w:space="0" w:color="auto"/>
            <w:right w:val="none" w:sz="0" w:space="0" w:color="auto"/>
          </w:divBdr>
          <w:divsChild>
            <w:div w:id="414595293">
              <w:marLeft w:val="0"/>
              <w:marRight w:val="0"/>
              <w:marTop w:val="0"/>
              <w:marBottom w:val="0"/>
              <w:divBdr>
                <w:top w:val="none" w:sz="0" w:space="0" w:color="auto"/>
                <w:left w:val="none" w:sz="0" w:space="0" w:color="auto"/>
                <w:bottom w:val="none" w:sz="0" w:space="0" w:color="auto"/>
                <w:right w:val="none" w:sz="0" w:space="0" w:color="auto"/>
              </w:divBdr>
            </w:div>
            <w:div w:id="414936655">
              <w:marLeft w:val="0"/>
              <w:marRight w:val="0"/>
              <w:marTop w:val="0"/>
              <w:marBottom w:val="0"/>
              <w:divBdr>
                <w:top w:val="none" w:sz="0" w:space="0" w:color="auto"/>
                <w:left w:val="none" w:sz="0" w:space="0" w:color="auto"/>
                <w:bottom w:val="none" w:sz="0" w:space="0" w:color="auto"/>
                <w:right w:val="none" w:sz="0" w:space="0" w:color="auto"/>
              </w:divBdr>
            </w:div>
            <w:div w:id="428738511">
              <w:marLeft w:val="0"/>
              <w:marRight w:val="0"/>
              <w:marTop w:val="0"/>
              <w:marBottom w:val="0"/>
              <w:divBdr>
                <w:top w:val="none" w:sz="0" w:space="0" w:color="auto"/>
                <w:left w:val="none" w:sz="0" w:space="0" w:color="auto"/>
                <w:bottom w:val="none" w:sz="0" w:space="0" w:color="auto"/>
                <w:right w:val="none" w:sz="0" w:space="0" w:color="auto"/>
              </w:divBdr>
            </w:div>
            <w:div w:id="558593398">
              <w:marLeft w:val="0"/>
              <w:marRight w:val="0"/>
              <w:marTop w:val="0"/>
              <w:marBottom w:val="0"/>
              <w:divBdr>
                <w:top w:val="none" w:sz="0" w:space="0" w:color="auto"/>
                <w:left w:val="none" w:sz="0" w:space="0" w:color="auto"/>
                <w:bottom w:val="none" w:sz="0" w:space="0" w:color="auto"/>
                <w:right w:val="none" w:sz="0" w:space="0" w:color="auto"/>
              </w:divBdr>
            </w:div>
            <w:div w:id="618756512">
              <w:marLeft w:val="0"/>
              <w:marRight w:val="0"/>
              <w:marTop w:val="0"/>
              <w:marBottom w:val="0"/>
              <w:divBdr>
                <w:top w:val="none" w:sz="0" w:space="0" w:color="auto"/>
                <w:left w:val="none" w:sz="0" w:space="0" w:color="auto"/>
                <w:bottom w:val="none" w:sz="0" w:space="0" w:color="auto"/>
                <w:right w:val="none" w:sz="0" w:space="0" w:color="auto"/>
              </w:divBdr>
            </w:div>
            <w:div w:id="1024089546">
              <w:marLeft w:val="0"/>
              <w:marRight w:val="0"/>
              <w:marTop w:val="0"/>
              <w:marBottom w:val="0"/>
              <w:divBdr>
                <w:top w:val="none" w:sz="0" w:space="0" w:color="auto"/>
                <w:left w:val="none" w:sz="0" w:space="0" w:color="auto"/>
                <w:bottom w:val="none" w:sz="0" w:space="0" w:color="auto"/>
                <w:right w:val="none" w:sz="0" w:space="0" w:color="auto"/>
              </w:divBdr>
            </w:div>
            <w:div w:id="1709379820">
              <w:marLeft w:val="0"/>
              <w:marRight w:val="0"/>
              <w:marTop w:val="0"/>
              <w:marBottom w:val="0"/>
              <w:divBdr>
                <w:top w:val="none" w:sz="0" w:space="0" w:color="auto"/>
                <w:left w:val="none" w:sz="0" w:space="0" w:color="auto"/>
                <w:bottom w:val="none" w:sz="0" w:space="0" w:color="auto"/>
                <w:right w:val="none" w:sz="0" w:space="0" w:color="auto"/>
              </w:divBdr>
            </w:div>
            <w:div w:id="1853645368">
              <w:marLeft w:val="0"/>
              <w:marRight w:val="0"/>
              <w:marTop w:val="0"/>
              <w:marBottom w:val="0"/>
              <w:divBdr>
                <w:top w:val="none" w:sz="0" w:space="0" w:color="auto"/>
                <w:left w:val="none" w:sz="0" w:space="0" w:color="auto"/>
                <w:bottom w:val="none" w:sz="0" w:space="0" w:color="auto"/>
                <w:right w:val="none" w:sz="0" w:space="0" w:color="auto"/>
              </w:divBdr>
            </w:div>
            <w:div w:id="199683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69833">
      <w:bodyDiv w:val="1"/>
      <w:marLeft w:val="0"/>
      <w:marRight w:val="0"/>
      <w:marTop w:val="0"/>
      <w:marBottom w:val="0"/>
      <w:divBdr>
        <w:top w:val="none" w:sz="0" w:space="0" w:color="auto"/>
        <w:left w:val="none" w:sz="0" w:space="0" w:color="auto"/>
        <w:bottom w:val="none" w:sz="0" w:space="0" w:color="auto"/>
        <w:right w:val="none" w:sz="0" w:space="0" w:color="auto"/>
      </w:divBdr>
      <w:divsChild>
        <w:div w:id="624888127">
          <w:marLeft w:val="0"/>
          <w:marRight w:val="0"/>
          <w:marTop w:val="0"/>
          <w:marBottom w:val="0"/>
          <w:divBdr>
            <w:top w:val="none" w:sz="0" w:space="0" w:color="auto"/>
            <w:left w:val="none" w:sz="0" w:space="0" w:color="auto"/>
            <w:bottom w:val="none" w:sz="0" w:space="0" w:color="auto"/>
            <w:right w:val="none" w:sz="0" w:space="0" w:color="auto"/>
          </w:divBdr>
          <w:divsChild>
            <w:div w:id="2007710902">
              <w:marLeft w:val="0"/>
              <w:marRight w:val="0"/>
              <w:marTop w:val="0"/>
              <w:marBottom w:val="0"/>
              <w:divBdr>
                <w:top w:val="none" w:sz="0" w:space="0" w:color="auto"/>
                <w:left w:val="none" w:sz="0" w:space="0" w:color="auto"/>
                <w:bottom w:val="none" w:sz="0" w:space="0" w:color="auto"/>
                <w:right w:val="none" w:sz="0" w:space="0" w:color="auto"/>
              </w:divBdr>
              <w:divsChild>
                <w:div w:id="1955089957">
                  <w:marLeft w:val="0"/>
                  <w:marRight w:val="0"/>
                  <w:marTop w:val="0"/>
                  <w:marBottom w:val="0"/>
                  <w:divBdr>
                    <w:top w:val="none" w:sz="0" w:space="0" w:color="auto"/>
                    <w:left w:val="none" w:sz="0" w:space="0" w:color="auto"/>
                    <w:bottom w:val="none" w:sz="0" w:space="0" w:color="auto"/>
                    <w:right w:val="none" w:sz="0" w:space="0" w:color="auto"/>
                  </w:divBdr>
                  <w:divsChild>
                    <w:div w:id="159300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930248">
      <w:bodyDiv w:val="1"/>
      <w:marLeft w:val="0"/>
      <w:marRight w:val="0"/>
      <w:marTop w:val="0"/>
      <w:marBottom w:val="0"/>
      <w:divBdr>
        <w:top w:val="none" w:sz="0" w:space="0" w:color="auto"/>
        <w:left w:val="none" w:sz="0" w:space="0" w:color="auto"/>
        <w:bottom w:val="none" w:sz="0" w:space="0" w:color="auto"/>
        <w:right w:val="none" w:sz="0" w:space="0" w:color="auto"/>
      </w:divBdr>
      <w:divsChild>
        <w:div w:id="1208563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918231">
      <w:bodyDiv w:val="1"/>
      <w:marLeft w:val="0"/>
      <w:marRight w:val="0"/>
      <w:marTop w:val="0"/>
      <w:marBottom w:val="0"/>
      <w:divBdr>
        <w:top w:val="none" w:sz="0" w:space="0" w:color="auto"/>
        <w:left w:val="none" w:sz="0" w:space="0" w:color="auto"/>
        <w:bottom w:val="none" w:sz="0" w:space="0" w:color="auto"/>
        <w:right w:val="none" w:sz="0" w:space="0" w:color="auto"/>
      </w:divBdr>
    </w:div>
    <w:div w:id="1332096912">
      <w:bodyDiv w:val="1"/>
      <w:marLeft w:val="0"/>
      <w:marRight w:val="0"/>
      <w:marTop w:val="0"/>
      <w:marBottom w:val="0"/>
      <w:divBdr>
        <w:top w:val="none" w:sz="0" w:space="0" w:color="auto"/>
        <w:left w:val="none" w:sz="0" w:space="0" w:color="auto"/>
        <w:bottom w:val="none" w:sz="0" w:space="0" w:color="auto"/>
        <w:right w:val="none" w:sz="0" w:space="0" w:color="auto"/>
      </w:divBdr>
    </w:div>
    <w:div w:id="1351025595">
      <w:bodyDiv w:val="1"/>
      <w:marLeft w:val="0"/>
      <w:marRight w:val="0"/>
      <w:marTop w:val="0"/>
      <w:marBottom w:val="0"/>
      <w:divBdr>
        <w:top w:val="none" w:sz="0" w:space="0" w:color="auto"/>
        <w:left w:val="none" w:sz="0" w:space="0" w:color="auto"/>
        <w:bottom w:val="none" w:sz="0" w:space="0" w:color="auto"/>
        <w:right w:val="none" w:sz="0" w:space="0" w:color="auto"/>
      </w:divBdr>
    </w:div>
    <w:div w:id="1353416440">
      <w:bodyDiv w:val="1"/>
      <w:marLeft w:val="0"/>
      <w:marRight w:val="0"/>
      <w:marTop w:val="0"/>
      <w:marBottom w:val="0"/>
      <w:divBdr>
        <w:top w:val="none" w:sz="0" w:space="0" w:color="auto"/>
        <w:left w:val="none" w:sz="0" w:space="0" w:color="auto"/>
        <w:bottom w:val="none" w:sz="0" w:space="0" w:color="auto"/>
        <w:right w:val="none" w:sz="0" w:space="0" w:color="auto"/>
      </w:divBdr>
      <w:divsChild>
        <w:div w:id="1610818741">
          <w:marLeft w:val="0"/>
          <w:marRight w:val="0"/>
          <w:marTop w:val="0"/>
          <w:marBottom w:val="0"/>
          <w:divBdr>
            <w:top w:val="none" w:sz="0" w:space="0" w:color="auto"/>
            <w:left w:val="none" w:sz="0" w:space="0" w:color="auto"/>
            <w:bottom w:val="none" w:sz="0" w:space="0" w:color="auto"/>
            <w:right w:val="none" w:sz="0" w:space="0" w:color="auto"/>
          </w:divBdr>
          <w:divsChild>
            <w:div w:id="1382828103">
              <w:marLeft w:val="0"/>
              <w:marRight w:val="0"/>
              <w:marTop w:val="0"/>
              <w:marBottom w:val="0"/>
              <w:divBdr>
                <w:top w:val="none" w:sz="0" w:space="0" w:color="auto"/>
                <w:left w:val="none" w:sz="0" w:space="0" w:color="auto"/>
                <w:bottom w:val="none" w:sz="0" w:space="0" w:color="auto"/>
                <w:right w:val="none" w:sz="0" w:space="0" w:color="auto"/>
              </w:divBdr>
              <w:divsChild>
                <w:div w:id="1615557452">
                  <w:marLeft w:val="0"/>
                  <w:marRight w:val="0"/>
                  <w:marTop w:val="0"/>
                  <w:marBottom w:val="0"/>
                  <w:divBdr>
                    <w:top w:val="none" w:sz="0" w:space="0" w:color="auto"/>
                    <w:left w:val="none" w:sz="0" w:space="0" w:color="auto"/>
                    <w:bottom w:val="none" w:sz="0" w:space="0" w:color="auto"/>
                    <w:right w:val="none" w:sz="0" w:space="0" w:color="auto"/>
                  </w:divBdr>
                  <w:divsChild>
                    <w:div w:id="30778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837190">
      <w:bodyDiv w:val="1"/>
      <w:marLeft w:val="0"/>
      <w:marRight w:val="0"/>
      <w:marTop w:val="0"/>
      <w:marBottom w:val="0"/>
      <w:divBdr>
        <w:top w:val="none" w:sz="0" w:space="0" w:color="auto"/>
        <w:left w:val="none" w:sz="0" w:space="0" w:color="auto"/>
        <w:bottom w:val="none" w:sz="0" w:space="0" w:color="auto"/>
        <w:right w:val="none" w:sz="0" w:space="0" w:color="auto"/>
      </w:divBdr>
    </w:div>
    <w:div w:id="1363553664">
      <w:bodyDiv w:val="1"/>
      <w:marLeft w:val="0"/>
      <w:marRight w:val="0"/>
      <w:marTop w:val="0"/>
      <w:marBottom w:val="0"/>
      <w:divBdr>
        <w:top w:val="none" w:sz="0" w:space="0" w:color="auto"/>
        <w:left w:val="none" w:sz="0" w:space="0" w:color="auto"/>
        <w:bottom w:val="none" w:sz="0" w:space="0" w:color="auto"/>
        <w:right w:val="none" w:sz="0" w:space="0" w:color="auto"/>
      </w:divBdr>
      <w:divsChild>
        <w:div w:id="1712416534">
          <w:marLeft w:val="0"/>
          <w:marRight w:val="0"/>
          <w:marTop w:val="0"/>
          <w:marBottom w:val="0"/>
          <w:divBdr>
            <w:top w:val="none" w:sz="0" w:space="0" w:color="auto"/>
            <w:left w:val="none" w:sz="0" w:space="0" w:color="auto"/>
            <w:bottom w:val="none" w:sz="0" w:space="0" w:color="auto"/>
            <w:right w:val="none" w:sz="0" w:space="0" w:color="auto"/>
          </w:divBdr>
          <w:divsChild>
            <w:div w:id="2133162672">
              <w:marLeft w:val="0"/>
              <w:marRight w:val="0"/>
              <w:marTop w:val="0"/>
              <w:marBottom w:val="0"/>
              <w:divBdr>
                <w:top w:val="none" w:sz="0" w:space="0" w:color="auto"/>
                <w:left w:val="none" w:sz="0" w:space="0" w:color="auto"/>
                <w:bottom w:val="none" w:sz="0" w:space="0" w:color="auto"/>
                <w:right w:val="none" w:sz="0" w:space="0" w:color="auto"/>
              </w:divBdr>
              <w:divsChild>
                <w:div w:id="1601796708">
                  <w:marLeft w:val="0"/>
                  <w:marRight w:val="0"/>
                  <w:marTop w:val="0"/>
                  <w:marBottom w:val="0"/>
                  <w:divBdr>
                    <w:top w:val="none" w:sz="0" w:space="0" w:color="auto"/>
                    <w:left w:val="none" w:sz="0" w:space="0" w:color="auto"/>
                    <w:bottom w:val="none" w:sz="0" w:space="0" w:color="auto"/>
                    <w:right w:val="none" w:sz="0" w:space="0" w:color="auto"/>
                  </w:divBdr>
                  <w:divsChild>
                    <w:div w:id="186050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955922">
      <w:bodyDiv w:val="1"/>
      <w:marLeft w:val="0"/>
      <w:marRight w:val="0"/>
      <w:marTop w:val="0"/>
      <w:marBottom w:val="0"/>
      <w:divBdr>
        <w:top w:val="none" w:sz="0" w:space="0" w:color="auto"/>
        <w:left w:val="none" w:sz="0" w:space="0" w:color="auto"/>
        <w:bottom w:val="none" w:sz="0" w:space="0" w:color="auto"/>
        <w:right w:val="none" w:sz="0" w:space="0" w:color="auto"/>
      </w:divBdr>
    </w:div>
    <w:div w:id="1377504594">
      <w:bodyDiv w:val="1"/>
      <w:marLeft w:val="0"/>
      <w:marRight w:val="0"/>
      <w:marTop w:val="0"/>
      <w:marBottom w:val="0"/>
      <w:divBdr>
        <w:top w:val="none" w:sz="0" w:space="0" w:color="auto"/>
        <w:left w:val="none" w:sz="0" w:space="0" w:color="auto"/>
        <w:bottom w:val="none" w:sz="0" w:space="0" w:color="auto"/>
        <w:right w:val="none" w:sz="0" w:space="0" w:color="auto"/>
      </w:divBdr>
      <w:divsChild>
        <w:div w:id="1905026250">
          <w:marLeft w:val="0"/>
          <w:marRight w:val="0"/>
          <w:marTop w:val="0"/>
          <w:marBottom w:val="0"/>
          <w:divBdr>
            <w:top w:val="none" w:sz="0" w:space="0" w:color="auto"/>
            <w:left w:val="none" w:sz="0" w:space="0" w:color="auto"/>
            <w:bottom w:val="none" w:sz="0" w:space="0" w:color="auto"/>
            <w:right w:val="none" w:sz="0" w:space="0" w:color="auto"/>
          </w:divBdr>
          <w:divsChild>
            <w:div w:id="195124644">
              <w:marLeft w:val="0"/>
              <w:marRight w:val="0"/>
              <w:marTop w:val="0"/>
              <w:marBottom w:val="0"/>
              <w:divBdr>
                <w:top w:val="none" w:sz="0" w:space="0" w:color="auto"/>
                <w:left w:val="none" w:sz="0" w:space="0" w:color="auto"/>
                <w:bottom w:val="none" w:sz="0" w:space="0" w:color="auto"/>
                <w:right w:val="none" w:sz="0" w:space="0" w:color="auto"/>
              </w:divBdr>
              <w:divsChild>
                <w:div w:id="2049184433">
                  <w:marLeft w:val="0"/>
                  <w:marRight w:val="0"/>
                  <w:marTop w:val="0"/>
                  <w:marBottom w:val="0"/>
                  <w:divBdr>
                    <w:top w:val="none" w:sz="0" w:space="0" w:color="auto"/>
                    <w:left w:val="none" w:sz="0" w:space="0" w:color="auto"/>
                    <w:bottom w:val="none" w:sz="0" w:space="0" w:color="auto"/>
                    <w:right w:val="none" w:sz="0" w:space="0" w:color="auto"/>
                  </w:divBdr>
                  <w:divsChild>
                    <w:div w:id="192860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606806">
      <w:bodyDiv w:val="1"/>
      <w:marLeft w:val="0"/>
      <w:marRight w:val="0"/>
      <w:marTop w:val="0"/>
      <w:marBottom w:val="0"/>
      <w:divBdr>
        <w:top w:val="none" w:sz="0" w:space="0" w:color="auto"/>
        <w:left w:val="none" w:sz="0" w:space="0" w:color="auto"/>
        <w:bottom w:val="none" w:sz="0" w:space="0" w:color="auto"/>
        <w:right w:val="none" w:sz="0" w:space="0" w:color="auto"/>
      </w:divBdr>
    </w:div>
    <w:div w:id="1412310574">
      <w:bodyDiv w:val="1"/>
      <w:marLeft w:val="0"/>
      <w:marRight w:val="0"/>
      <w:marTop w:val="0"/>
      <w:marBottom w:val="0"/>
      <w:divBdr>
        <w:top w:val="none" w:sz="0" w:space="0" w:color="auto"/>
        <w:left w:val="none" w:sz="0" w:space="0" w:color="auto"/>
        <w:bottom w:val="none" w:sz="0" w:space="0" w:color="auto"/>
        <w:right w:val="none" w:sz="0" w:space="0" w:color="auto"/>
      </w:divBdr>
      <w:divsChild>
        <w:div w:id="1743143019">
          <w:marLeft w:val="0"/>
          <w:marRight w:val="0"/>
          <w:marTop w:val="0"/>
          <w:marBottom w:val="0"/>
          <w:divBdr>
            <w:top w:val="none" w:sz="0" w:space="0" w:color="auto"/>
            <w:left w:val="none" w:sz="0" w:space="0" w:color="auto"/>
            <w:bottom w:val="none" w:sz="0" w:space="0" w:color="auto"/>
            <w:right w:val="none" w:sz="0" w:space="0" w:color="auto"/>
          </w:divBdr>
          <w:divsChild>
            <w:div w:id="1072198280">
              <w:marLeft w:val="0"/>
              <w:marRight w:val="0"/>
              <w:marTop w:val="0"/>
              <w:marBottom w:val="0"/>
              <w:divBdr>
                <w:top w:val="none" w:sz="0" w:space="0" w:color="auto"/>
                <w:left w:val="none" w:sz="0" w:space="0" w:color="auto"/>
                <w:bottom w:val="none" w:sz="0" w:space="0" w:color="auto"/>
                <w:right w:val="none" w:sz="0" w:space="0" w:color="auto"/>
              </w:divBdr>
              <w:divsChild>
                <w:div w:id="1119377392">
                  <w:marLeft w:val="0"/>
                  <w:marRight w:val="0"/>
                  <w:marTop w:val="0"/>
                  <w:marBottom w:val="0"/>
                  <w:divBdr>
                    <w:top w:val="none" w:sz="0" w:space="0" w:color="auto"/>
                    <w:left w:val="none" w:sz="0" w:space="0" w:color="auto"/>
                    <w:bottom w:val="none" w:sz="0" w:space="0" w:color="auto"/>
                    <w:right w:val="none" w:sz="0" w:space="0" w:color="auto"/>
                  </w:divBdr>
                  <w:divsChild>
                    <w:div w:id="57123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485507">
      <w:bodyDiv w:val="1"/>
      <w:marLeft w:val="0"/>
      <w:marRight w:val="0"/>
      <w:marTop w:val="0"/>
      <w:marBottom w:val="0"/>
      <w:divBdr>
        <w:top w:val="none" w:sz="0" w:space="0" w:color="auto"/>
        <w:left w:val="none" w:sz="0" w:space="0" w:color="auto"/>
        <w:bottom w:val="none" w:sz="0" w:space="0" w:color="auto"/>
        <w:right w:val="none" w:sz="0" w:space="0" w:color="auto"/>
      </w:divBdr>
      <w:divsChild>
        <w:div w:id="1264413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0072599">
      <w:bodyDiv w:val="1"/>
      <w:marLeft w:val="0"/>
      <w:marRight w:val="0"/>
      <w:marTop w:val="0"/>
      <w:marBottom w:val="0"/>
      <w:divBdr>
        <w:top w:val="none" w:sz="0" w:space="0" w:color="auto"/>
        <w:left w:val="none" w:sz="0" w:space="0" w:color="auto"/>
        <w:bottom w:val="none" w:sz="0" w:space="0" w:color="auto"/>
        <w:right w:val="none" w:sz="0" w:space="0" w:color="auto"/>
      </w:divBdr>
    </w:div>
    <w:div w:id="1502551770">
      <w:bodyDiv w:val="1"/>
      <w:marLeft w:val="0"/>
      <w:marRight w:val="0"/>
      <w:marTop w:val="0"/>
      <w:marBottom w:val="0"/>
      <w:divBdr>
        <w:top w:val="none" w:sz="0" w:space="0" w:color="auto"/>
        <w:left w:val="none" w:sz="0" w:space="0" w:color="auto"/>
        <w:bottom w:val="none" w:sz="0" w:space="0" w:color="auto"/>
        <w:right w:val="none" w:sz="0" w:space="0" w:color="auto"/>
      </w:divBdr>
    </w:div>
    <w:div w:id="1504541966">
      <w:bodyDiv w:val="1"/>
      <w:marLeft w:val="0"/>
      <w:marRight w:val="0"/>
      <w:marTop w:val="0"/>
      <w:marBottom w:val="0"/>
      <w:divBdr>
        <w:top w:val="none" w:sz="0" w:space="0" w:color="auto"/>
        <w:left w:val="none" w:sz="0" w:space="0" w:color="auto"/>
        <w:bottom w:val="none" w:sz="0" w:space="0" w:color="auto"/>
        <w:right w:val="none" w:sz="0" w:space="0" w:color="auto"/>
      </w:divBdr>
    </w:div>
    <w:div w:id="1509129643">
      <w:bodyDiv w:val="1"/>
      <w:marLeft w:val="0"/>
      <w:marRight w:val="0"/>
      <w:marTop w:val="0"/>
      <w:marBottom w:val="0"/>
      <w:divBdr>
        <w:top w:val="none" w:sz="0" w:space="0" w:color="auto"/>
        <w:left w:val="none" w:sz="0" w:space="0" w:color="auto"/>
        <w:bottom w:val="none" w:sz="0" w:space="0" w:color="auto"/>
        <w:right w:val="none" w:sz="0" w:space="0" w:color="auto"/>
      </w:divBdr>
      <w:divsChild>
        <w:div w:id="1227499402">
          <w:marLeft w:val="480"/>
          <w:marRight w:val="0"/>
          <w:marTop w:val="0"/>
          <w:marBottom w:val="0"/>
          <w:divBdr>
            <w:top w:val="none" w:sz="0" w:space="0" w:color="auto"/>
            <w:left w:val="none" w:sz="0" w:space="0" w:color="auto"/>
            <w:bottom w:val="none" w:sz="0" w:space="0" w:color="auto"/>
            <w:right w:val="none" w:sz="0" w:space="0" w:color="auto"/>
          </w:divBdr>
          <w:divsChild>
            <w:div w:id="367217631">
              <w:marLeft w:val="0"/>
              <w:marRight w:val="0"/>
              <w:marTop w:val="0"/>
              <w:marBottom w:val="0"/>
              <w:divBdr>
                <w:top w:val="none" w:sz="0" w:space="0" w:color="auto"/>
                <w:left w:val="none" w:sz="0" w:space="0" w:color="auto"/>
                <w:bottom w:val="none" w:sz="0" w:space="0" w:color="auto"/>
                <w:right w:val="none" w:sz="0" w:space="0" w:color="auto"/>
              </w:divBdr>
            </w:div>
            <w:div w:id="707797473">
              <w:marLeft w:val="0"/>
              <w:marRight w:val="0"/>
              <w:marTop w:val="0"/>
              <w:marBottom w:val="0"/>
              <w:divBdr>
                <w:top w:val="none" w:sz="0" w:space="0" w:color="auto"/>
                <w:left w:val="none" w:sz="0" w:space="0" w:color="auto"/>
                <w:bottom w:val="none" w:sz="0" w:space="0" w:color="auto"/>
                <w:right w:val="none" w:sz="0" w:space="0" w:color="auto"/>
              </w:divBdr>
            </w:div>
            <w:div w:id="1074740527">
              <w:marLeft w:val="0"/>
              <w:marRight w:val="0"/>
              <w:marTop w:val="0"/>
              <w:marBottom w:val="0"/>
              <w:divBdr>
                <w:top w:val="none" w:sz="0" w:space="0" w:color="auto"/>
                <w:left w:val="none" w:sz="0" w:space="0" w:color="auto"/>
                <w:bottom w:val="none" w:sz="0" w:space="0" w:color="auto"/>
                <w:right w:val="none" w:sz="0" w:space="0" w:color="auto"/>
              </w:divBdr>
            </w:div>
            <w:div w:id="1214080876">
              <w:marLeft w:val="0"/>
              <w:marRight w:val="0"/>
              <w:marTop w:val="0"/>
              <w:marBottom w:val="0"/>
              <w:divBdr>
                <w:top w:val="none" w:sz="0" w:space="0" w:color="auto"/>
                <w:left w:val="none" w:sz="0" w:space="0" w:color="auto"/>
                <w:bottom w:val="none" w:sz="0" w:space="0" w:color="auto"/>
                <w:right w:val="none" w:sz="0" w:space="0" w:color="auto"/>
              </w:divBdr>
            </w:div>
            <w:div w:id="1270314961">
              <w:marLeft w:val="0"/>
              <w:marRight w:val="0"/>
              <w:marTop w:val="0"/>
              <w:marBottom w:val="0"/>
              <w:divBdr>
                <w:top w:val="none" w:sz="0" w:space="0" w:color="auto"/>
                <w:left w:val="none" w:sz="0" w:space="0" w:color="auto"/>
                <w:bottom w:val="none" w:sz="0" w:space="0" w:color="auto"/>
                <w:right w:val="none" w:sz="0" w:space="0" w:color="auto"/>
              </w:divBdr>
            </w:div>
            <w:div w:id="1332179391">
              <w:marLeft w:val="0"/>
              <w:marRight w:val="0"/>
              <w:marTop w:val="0"/>
              <w:marBottom w:val="0"/>
              <w:divBdr>
                <w:top w:val="none" w:sz="0" w:space="0" w:color="auto"/>
                <w:left w:val="none" w:sz="0" w:space="0" w:color="auto"/>
                <w:bottom w:val="none" w:sz="0" w:space="0" w:color="auto"/>
                <w:right w:val="none" w:sz="0" w:space="0" w:color="auto"/>
              </w:divBdr>
            </w:div>
            <w:div w:id="1585719976">
              <w:marLeft w:val="0"/>
              <w:marRight w:val="0"/>
              <w:marTop w:val="0"/>
              <w:marBottom w:val="0"/>
              <w:divBdr>
                <w:top w:val="none" w:sz="0" w:space="0" w:color="auto"/>
                <w:left w:val="none" w:sz="0" w:space="0" w:color="auto"/>
                <w:bottom w:val="none" w:sz="0" w:space="0" w:color="auto"/>
                <w:right w:val="none" w:sz="0" w:space="0" w:color="auto"/>
              </w:divBdr>
            </w:div>
            <w:div w:id="1658724450">
              <w:marLeft w:val="0"/>
              <w:marRight w:val="0"/>
              <w:marTop w:val="0"/>
              <w:marBottom w:val="0"/>
              <w:divBdr>
                <w:top w:val="none" w:sz="0" w:space="0" w:color="auto"/>
                <w:left w:val="none" w:sz="0" w:space="0" w:color="auto"/>
                <w:bottom w:val="none" w:sz="0" w:space="0" w:color="auto"/>
                <w:right w:val="none" w:sz="0" w:space="0" w:color="auto"/>
              </w:divBdr>
            </w:div>
            <w:div w:id="208568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23139">
      <w:bodyDiv w:val="1"/>
      <w:marLeft w:val="0"/>
      <w:marRight w:val="0"/>
      <w:marTop w:val="0"/>
      <w:marBottom w:val="0"/>
      <w:divBdr>
        <w:top w:val="none" w:sz="0" w:space="0" w:color="auto"/>
        <w:left w:val="none" w:sz="0" w:space="0" w:color="auto"/>
        <w:bottom w:val="none" w:sz="0" w:space="0" w:color="auto"/>
        <w:right w:val="none" w:sz="0" w:space="0" w:color="auto"/>
      </w:divBdr>
      <w:divsChild>
        <w:div w:id="1596014482">
          <w:marLeft w:val="0"/>
          <w:marRight w:val="0"/>
          <w:marTop w:val="0"/>
          <w:marBottom w:val="0"/>
          <w:divBdr>
            <w:top w:val="none" w:sz="0" w:space="0" w:color="auto"/>
            <w:left w:val="none" w:sz="0" w:space="0" w:color="auto"/>
            <w:bottom w:val="none" w:sz="0" w:space="0" w:color="auto"/>
            <w:right w:val="none" w:sz="0" w:space="0" w:color="auto"/>
          </w:divBdr>
          <w:divsChild>
            <w:div w:id="1177229760">
              <w:marLeft w:val="0"/>
              <w:marRight w:val="0"/>
              <w:marTop w:val="0"/>
              <w:marBottom w:val="0"/>
              <w:divBdr>
                <w:top w:val="none" w:sz="0" w:space="0" w:color="auto"/>
                <w:left w:val="none" w:sz="0" w:space="0" w:color="auto"/>
                <w:bottom w:val="none" w:sz="0" w:space="0" w:color="auto"/>
                <w:right w:val="none" w:sz="0" w:space="0" w:color="auto"/>
              </w:divBdr>
              <w:divsChild>
                <w:div w:id="1834183072">
                  <w:marLeft w:val="0"/>
                  <w:marRight w:val="0"/>
                  <w:marTop w:val="0"/>
                  <w:marBottom w:val="0"/>
                  <w:divBdr>
                    <w:top w:val="none" w:sz="0" w:space="0" w:color="auto"/>
                    <w:left w:val="none" w:sz="0" w:space="0" w:color="auto"/>
                    <w:bottom w:val="none" w:sz="0" w:space="0" w:color="auto"/>
                    <w:right w:val="none" w:sz="0" w:space="0" w:color="auto"/>
                  </w:divBdr>
                  <w:divsChild>
                    <w:div w:id="52529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153004">
      <w:bodyDiv w:val="1"/>
      <w:marLeft w:val="0"/>
      <w:marRight w:val="0"/>
      <w:marTop w:val="0"/>
      <w:marBottom w:val="0"/>
      <w:divBdr>
        <w:top w:val="none" w:sz="0" w:space="0" w:color="auto"/>
        <w:left w:val="none" w:sz="0" w:space="0" w:color="auto"/>
        <w:bottom w:val="none" w:sz="0" w:space="0" w:color="auto"/>
        <w:right w:val="none" w:sz="0" w:space="0" w:color="auto"/>
      </w:divBdr>
    </w:div>
    <w:div w:id="1536458088">
      <w:bodyDiv w:val="1"/>
      <w:marLeft w:val="0"/>
      <w:marRight w:val="0"/>
      <w:marTop w:val="0"/>
      <w:marBottom w:val="0"/>
      <w:divBdr>
        <w:top w:val="none" w:sz="0" w:space="0" w:color="auto"/>
        <w:left w:val="none" w:sz="0" w:space="0" w:color="auto"/>
        <w:bottom w:val="none" w:sz="0" w:space="0" w:color="auto"/>
        <w:right w:val="none" w:sz="0" w:space="0" w:color="auto"/>
      </w:divBdr>
    </w:div>
    <w:div w:id="1538195610">
      <w:bodyDiv w:val="1"/>
      <w:marLeft w:val="0"/>
      <w:marRight w:val="0"/>
      <w:marTop w:val="0"/>
      <w:marBottom w:val="0"/>
      <w:divBdr>
        <w:top w:val="none" w:sz="0" w:space="0" w:color="auto"/>
        <w:left w:val="none" w:sz="0" w:space="0" w:color="auto"/>
        <w:bottom w:val="none" w:sz="0" w:space="0" w:color="auto"/>
        <w:right w:val="none" w:sz="0" w:space="0" w:color="auto"/>
      </w:divBdr>
      <w:divsChild>
        <w:div w:id="1056926426">
          <w:marLeft w:val="0"/>
          <w:marRight w:val="0"/>
          <w:marTop w:val="0"/>
          <w:marBottom w:val="0"/>
          <w:divBdr>
            <w:top w:val="none" w:sz="0" w:space="0" w:color="auto"/>
            <w:left w:val="none" w:sz="0" w:space="0" w:color="auto"/>
            <w:bottom w:val="none" w:sz="0" w:space="0" w:color="auto"/>
            <w:right w:val="none" w:sz="0" w:space="0" w:color="auto"/>
          </w:divBdr>
          <w:divsChild>
            <w:div w:id="1601182920">
              <w:marLeft w:val="0"/>
              <w:marRight w:val="0"/>
              <w:marTop w:val="0"/>
              <w:marBottom w:val="0"/>
              <w:divBdr>
                <w:top w:val="none" w:sz="0" w:space="0" w:color="auto"/>
                <w:left w:val="none" w:sz="0" w:space="0" w:color="auto"/>
                <w:bottom w:val="none" w:sz="0" w:space="0" w:color="auto"/>
                <w:right w:val="none" w:sz="0" w:space="0" w:color="auto"/>
              </w:divBdr>
              <w:divsChild>
                <w:div w:id="1855486783">
                  <w:marLeft w:val="0"/>
                  <w:marRight w:val="0"/>
                  <w:marTop w:val="0"/>
                  <w:marBottom w:val="0"/>
                  <w:divBdr>
                    <w:top w:val="none" w:sz="0" w:space="0" w:color="auto"/>
                    <w:left w:val="none" w:sz="0" w:space="0" w:color="auto"/>
                    <w:bottom w:val="none" w:sz="0" w:space="0" w:color="auto"/>
                    <w:right w:val="none" w:sz="0" w:space="0" w:color="auto"/>
                  </w:divBdr>
                  <w:divsChild>
                    <w:div w:id="56199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248588">
      <w:bodyDiv w:val="1"/>
      <w:marLeft w:val="0"/>
      <w:marRight w:val="0"/>
      <w:marTop w:val="0"/>
      <w:marBottom w:val="0"/>
      <w:divBdr>
        <w:top w:val="none" w:sz="0" w:space="0" w:color="auto"/>
        <w:left w:val="none" w:sz="0" w:space="0" w:color="auto"/>
        <w:bottom w:val="none" w:sz="0" w:space="0" w:color="auto"/>
        <w:right w:val="none" w:sz="0" w:space="0" w:color="auto"/>
      </w:divBdr>
    </w:div>
    <w:div w:id="1555308553">
      <w:bodyDiv w:val="1"/>
      <w:marLeft w:val="0"/>
      <w:marRight w:val="0"/>
      <w:marTop w:val="0"/>
      <w:marBottom w:val="0"/>
      <w:divBdr>
        <w:top w:val="none" w:sz="0" w:space="0" w:color="auto"/>
        <w:left w:val="none" w:sz="0" w:space="0" w:color="auto"/>
        <w:bottom w:val="none" w:sz="0" w:space="0" w:color="auto"/>
        <w:right w:val="none" w:sz="0" w:space="0" w:color="auto"/>
      </w:divBdr>
    </w:div>
    <w:div w:id="1571771161">
      <w:bodyDiv w:val="1"/>
      <w:marLeft w:val="0"/>
      <w:marRight w:val="0"/>
      <w:marTop w:val="0"/>
      <w:marBottom w:val="0"/>
      <w:divBdr>
        <w:top w:val="none" w:sz="0" w:space="0" w:color="auto"/>
        <w:left w:val="none" w:sz="0" w:space="0" w:color="auto"/>
        <w:bottom w:val="none" w:sz="0" w:space="0" w:color="auto"/>
        <w:right w:val="none" w:sz="0" w:space="0" w:color="auto"/>
      </w:divBdr>
    </w:div>
    <w:div w:id="1575119418">
      <w:bodyDiv w:val="1"/>
      <w:marLeft w:val="0"/>
      <w:marRight w:val="0"/>
      <w:marTop w:val="0"/>
      <w:marBottom w:val="0"/>
      <w:divBdr>
        <w:top w:val="none" w:sz="0" w:space="0" w:color="auto"/>
        <w:left w:val="none" w:sz="0" w:space="0" w:color="auto"/>
        <w:bottom w:val="none" w:sz="0" w:space="0" w:color="auto"/>
        <w:right w:val="none" w:sz="0" w:space="0" w:color="auto"/>
      </w:divBdr>
    </w:div>
    <w:div w:id="1579973027">
      <w:bodyDiv w:val="1"/>
      <w:marLeft w:val="0"/>
      <w:marRight w:val="0"/>
      <w:marTop w:val="0"/>
      <w:marBottom w:val="0"/>
      <w:divBdr>
        <w:top w:val="none" w:sz="0" w:space="0" w:color="auto"/>
        <w:left w:val="none" w:sz="0" w:space="0" w:color="auto"/>
        <w:bottom w:val="none" w:sz="0" w:space="0" w:color="auto"/>
        <w:right w:val="none" w:sz="0" w:space="0" w:color="auto"/>
      </w:divBdr>
    </w:div>
    <w:div w:id="1581449255">
      <w:bodyDiv w:val="1"/>
      <w:marLeft w:val="0"/>
      <w:marRight w:val="0"/>
      <w:marTop w:val="0"/>
      <w:marBottom w:val="0"/>
      <w:divBdr>
        <w:top w:val="none" w:sz="0" w:space="0" w:color="auto"/>
        <w:left w:val="none" w:sz="0" w:space="0" w:color="auto"/>
        <w:bottom w:val="none" w:sz="0" w:space="0" w:color="auto"/>
        <w:right w:val="none" w:sz="0" w:space="0" w:color="auto"/>
      </w:divBdr>
    </w:div>
    <w:div w:id="1588886459">
      <w:bodyDiv w:val="1"/>
      <w:marLeft w:val="0"/>
      <w:marRight w:val="0"/>
      <w:marTop w:val="0"/>
      <w:marBottom w:val="0"/>
      <w:divBdr>
        <w:top w:val="none" w:sz="0" w:space="0" w:color="auto"/>
        <w:left w:val="none" w:sz="0" w:space="0" w:color="auto"/>
        <w:bottom w:val="none" w:sz="0" w:space="0" w:color="auto"/>
        <w:right w:val="none" w:sz="0" w:space="0" w:color="auto"/>
      </w:divBdr>
      <w:divsChild>
        <w:div w:id="1533572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1312248">
      <w:bodyDiv w:val="1"/>
      <w:marLeft w:val="0"/>
      <w:marRight w:val="0"/>
      <w:marTop w:val="0"/>
      <w:marBottom w:val="0"/>
      <w:divBdr>
        <w:top w:val="none" w:sz="0" w:space="0" w:color="auto"/>
        <w:left w:val="none" w:sz="0" w:space="0" w:color="auto"/>
        <w:bottom w:val="none" w:sz="0" w:space="0" w:color="auto"/>
        <w:right w:val="none" w:sz="0" w:space="0" w:color="auto"/>
      </w:divBdr>
    </w:div>
    <w:div w:id="1600679907">
      <w:bodyDiv w:val="1"/>
      <w:marLeft w:val="0"/>
      <w:marRight w:val="0"/>
      <w:marTop w:val="0"/>
      <w:marBottom w:val="0"/>
      <w:divBdr>
        <w:top w:val="none" w:sz="0" w:space="0" w:color="auto"/>
        <w:left w:val="none" w:sz="0" w:space="0" w:color="auto"/>
        <w:bottom w:val="none" w:sz="0" w:space="0" w:color="auto"/>
        <w:right w:val="none" w:sz="0" w:space="0" w:color="auto"/>
      </w:divBdr>
    </w:div>
    <w:div w:id="1601523587">
      <w:bodyDiv w:val="1"/>
      <w:marLeft w:val="0"/>
      <w:marRight w:val="0"/>
      <w:marTop w:val="0"/>
      <w:marBottom w:val="0"/>
      <w:divBdr>
        <w:top w:val="none" w:sz="0" w:space="0" w:color="auto"/>
        <w:left w:val="none" w:sz="0" w:space="0" w:color="auto"/>
        <w:bottom w:val="none" w:sz="0" w:space="0" w:color="auto"/>
        <w:right w:val="none" w:sz="0" w:space="0" w:color="auto"/>
      </w:divBdr>
      <w:divsChild>
        <w:div w:id="964387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1990355">
      <w:bodyDiv w:val="1"/>
      <w:marLeft w:val="0"/>
      <w:marRight w:val="0"/>
      <w:marTop w:val="0"/>
      <w:marBottom w:val="0"/>
      <w:divBdr>
        <w:top w:val="none" w:sz="0" w:space="0" w:color="auto"/>
        <w:left w:val="none" w:sz="0" w:space="0" w:color="auto"/>
        <w:bottom w:val="none" w:sz="0" w:space="0" w:color="auto"/>
        <w:right w:val="none" w:sz="0" w:space="0" w:color="auto"/>
      </w:divBdr>
      <w:divsChild>
        <w:div w:id="591354538">
          <w:marLeft w:val="0"/>
          <w:marRight w:val="0"/>
          <w:marTop w:val="0"/>
          <w:marBottom w:val="0"/>
          <w:divBdr>
            <w:top w:val="none" w:sz="0" w:space="0" w:color="auto"/>
            <w:left w:val="none" w:sz="0" w:space="0" w:color="auto"/>
            <w:bottom w:val="none" w:sz="0" w:space="0" w:color="auto"/>
            <w:right w:val="none" w:sz="0" w:space="0" w:color="auto"/>
          </w:divBdr>
          <w:divsChild>
            <w:div w:id="1622615841">
              <w:marLeft w:val="0"/>
              <w:marRight w:val="0"/>
              <w:marTop w:val="0"/>
              <w:marBottom w:val="0"/>
              <w:divBdr>
                <w:top w:val="none" w:sz="0" w:space="0" w:color="auto"/>
                <w:left w:val="none" w:sz="0" w:space="0" w:color="auto"/>
                <w:bottom w:val="none" w:sz="0" w:space="0" w:color="auto"/>
                <w:right w:val="none" w:sz="0" w:space="0" w:color="auto"/>
              </w:divBdr>
              <w:divsChild>
                <w:div w:id="980380455">
                  <w:marLeft w:val="0"/>
                  <w:marRight w:val="0"/>
                  <w:marTop w:val="0"/>
                  <w:marBottom w:val="0"/>
                  <w:divBdr>
                    <w:top w:val="none" w:sz="0" w:space="0" w:color="auto"/>
                    <w:left w:val="none" w:sz="0" w:space="0" w:color="auto"/>
                    <w:bottom w:val="none" w:sz="0" w:space="0" w:color="auto"/>
                    <w:right w:val="none" w:sz="0" w:space="0" w:color="auto"/>
                  </w:divBdr>
                  <w:divsChild>
                    <w:div w:id="153938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114519">
      <w:bodyDiv w:val="1"/>
      <w:marLeft w:val="0"/>
      <w:marRight w:val="0"/>
      <w:marTop w:val="0"/>
      <w:marBottom w:val="0"/>
      <w:divBdr>
        <w:top w:val="none" w:sz="0" w:space="0" w:color="auto"/>
        <w:left w:val="none" w:sz="0" w:space="0" w:color="auto"/>
        <w:bottom w:val="none" w:sz="0" w:space="0" w:color="auto"/>
        <w:right w:val="none" w:sz="0" w:space="0" w:color="auto"/>
      </w:divBdr>
    </w:div>
    <w:div w:id="1605117244">
      <w:bodyDiv w:val="1"/>
      <w:marLeft w:val="0"/>
      <w:marRight w:val="0"/>
      <w:marTop w:val="0"/>
      <w:marBottom w:val="0"/>
      <w:divBdr>
        <w:top w:val="none" w:sz="0" w:space="0" w:color="auto"/>
        <w:left w:val="none" w:sz="0" w:space="0" w:color="auto"/>
        <w:bottom w:val="none" w:sz="0" w:space="0" w:color="auto"/>
        <w:right w:val="none" w:sz="0" w:space="0" w:color="auto"/>
      </w:divBdr>
    </w:div>
    <w:div w:id="1608007415">
      <w:bodyDiv w:val="1"/>
      <w:marLeft w:val="0"/>
      <w:marRight w:val="0"/>
      <w:marTop w:val="0"/>
      <w:marBottom w:val="0"/>
      <w:divBdr>
        <w:top w:val="none" w:sz="0" w:space="0" w:color="auto"/>
        <w:left w:val="none" w:sz="0" w:space="0" w:color="auto"/>
        <w:bottom w:val="none" w:sz="0" w:space="0" w:color="auto"/>
        <w:right w:val="none" w:sz="0" w:space="0" w:color="auto"/>
      </w:divBdr>
    </w:div>
    <w:div w:id="1631521453">
      <w:bodyDiv w:val="1"/>
      <w:marLeft w:val="0"/>
      <w:marRight w:val="0"/>
      <w:marTop w:val="0"/>
      <w:marBottom w:val="0"/>
      <w:divBdr>
        <w:top w:val="none" w:sz="0" w:space="0" w:color="auto"/>
        <w:left w:val="none" w:sz="0" w:space="0" w:color="auto"/>
        <w:bottom w:val="none" w:sz="0" w:space="0" w:color="auto"/>
        <w:right w:val="none" w:sz="0" w:space="0" w:color="auto"/>
      </w:divBdr>
    </w:div>
    <w:div w:id="1699352953">
      <w:bodyDiv w:val="1"/>
      <w:marLeft w:val="0"/>
      <w:marRight w:val="0"/>
      <w:marTop w:val="0"/>
      <w:marBottom w:val="0"/>
      <w:divBdr>
        <w:top w:val="none" w:sz="0" w:space="0" w:color="auto"/>
        <w:left w:val="none" w:sz="0" w:space="0" w:color="auto"/>
        <w:bottom w:val="none" w:sz="0" w:space="0" w:color="auto"/>
        <w:right w:val="none" w:sz="0" w:space="0" w:color="auto"/>
      </w:divBdr>
    </w:div>
    <w:div w:id="1713840459">
      <w:bodyDiv w:val="1"/>
      <w:marLeft w:val="0"/>
      <w:marRight w:val="0"/>
      <w:marTop w:val="0"/>
      <w:marBottom w:val="0"/>
      <w:divBdr>
        <w:top w:val="none" w:sz="0" w:space="0" w:color="auto"/>
        <w:left w:val="none" w:sz="0" w:space="0" w:color="auto"/>
        <w:bottom w:val="none" w:sz="0" w:space="0" w:color="auto"/>
        <w:right w:val="none" w:sz="0" w:space="0" w:color="auto"/>
      </w:divBdr>
      <w:divsChild>
        <w:div w:id="1256128561">
          <w:marLeft w:val="0"/>
          <w:marRight w:val="0"/>
          <w:marTop w:val="0"/>
          <w:marBottom w:val="0"/>
          <w:divBdr>
            <w:top w:val="none" w:sz="0" w:space="0" w:color="auto"/>
            <w:left w:val="none" w:sz="0" w:space="0" w:color="auto"/>
            <w:bottom w:val="none" w:sz="0" w:space="0" w:color="auto"/>
            <w:right w:val="none" w:sz="0" w:space="0" w:color="auto"/>
          </w:divBdr>
          <w:divsChild>
            <w:div w:id="1936283439">
              <w:marLeft w:val="0"/>
              <w:marRight w:val="0"/>
              <w:marTop w:val="0"/>
              <w:marBottom w:val="0"/>
              <w:divBdr>
                <w:top w:val="none" w:sz="0" w:space="0" w:color="auto"/>
                <w:left w:val="none" w:sz="0" w:space="0" w:color="auto"/>
                <w:bottom w:val="none" w:sz="0" w:space="0" w:color="auto"/>
                <w:right w:val="none" w:sz="0" w:space="0" w:color="auto"/>
              </w:divBdr>
              <w:divsChild>
                <w:div w:id="306591027">
                  <w:marLeft w:val="0"/>
                  <w:marRight w:val="0"/>
                  <w:marTop w:val="0"/>
                  <w:marBottom w:val="0"/>
                  <w:divBdr>
                    <w:top w:val="none" w:sz="0" w:space="0" w:color="auto"/>
                    <w:left w:val="none" w:sz="0" w:space="0" w:color="auto"/>
                    <w:bottom w:val="none" w:sz="0" w:space="0" w:color="auto"/>
                    <w:right w:val="none" w:sz="0" w:space="0" w:color="auto"/>
                  </w:divBdr>
                  <w:divsChild>
                    <w:div w:id="170652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856306">
      <w:bodyDiv w:val="1"/>
      <w:marLeft w:val="0"/>
      <w:marRight w:val="0"/>
      <w:marTop w:val="0"/>
      <w:marBottom w:val="0"/>
      <w:divBdr>
        <w:top w:val="none" w:sz="0" w:space="0" w:color="auto"/>
        <w:left w:val="none" w:sz="0" w:space="0" w:color="auto"/>
        <w:bottom w:val="none" w:sz="0" w:space="0" w:color="auto"/>
        <w:right w:val="none" w:sz="0" w:space="0" w:color="auto"/>
      </w:divBdr>
      <w:divsChild>
        <w:div w:id="1171796277">
          <w:marLeft w:val="0"/>
          <w:marRight w:val="0"/>
          <w:marTop w:val="0"/>
          <w:marBottom w:val="0"/>
          <w:divBdr>
            <w:top w:val="none" w:sz="0" w:space="0" w:color="auto"/>
            <w:left w:val="none" w:sz="0" w:space="0" w:color="auto"/>
            <w:bottom w:val="none" w:sz="0" w:space="0" w:color="auto"/>
            <w:right w:val="none" w:sz="0" w:space="0" w:color="auto"/>
          </w:divBdr>
          <w:divsChild>
            <w:div w:id="1778211968">
              <w:marLeft w:val="0"/>
              <w:marRight w:val="0"/>
              <w:marTop w:val="0"/>
              <w:marBottom w:val="0"/>
              <w:divBdr>
                <w:top w:val="none" w:sz="0" w:space="0" w:color="auto"/>
                <w:left w:val="none" w:sz="0" w:space="0" w:color="auto"/>
                <w:bottom w:val="none" w:sz="0" w:space="0" w:color="auto"/>
                <w:right w:val="none" w:sz="0" w:space="0" w:color="auto"/>
              </w:divBdr>
              <w:divsChild>
                <w:div w:id="1127743554">
                  <w:marLeft w:val="0"/>
                  <w:marRight w:val="0"/>
                  <w:marTop w:val="0"/>
                  <w:marBottom w:val="0"/>
                  <w:divBdr>
                    <w:top w:val="none" w:sz="0" w:space="0" w:color="auto"/>
                    <w:left w:val="none" w:sz="0" w:space="0" w:color="auto"/>
                    <w:bottom w:val="none" w:sz="0" w:space="0" w:color="auto"/>
                    <w:right w:val="none" w:sz="0" w:space="0" w:color="auto"/>
                  </w:divBdr>
                  <w:divsChild>
                    <w:div w:id="157084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669504">
      <w:bodyDiv w:val="1"/>
      <w:marLeft w:val="0"/>
      <w:marRight w:val="0"/>
      <w:marTop w:val="0"/>
      <w:marBottom w:val="0"/>
      <w:divBdr>
        <w:top w:val="none" w:sz="0" w:space="0" w:color="auto"/>
        <w:left w:val="none" w:sz="0" w:space="0" w:color="auto"/>
        <w:bottom w:val="none" w:sz="0" w:space="0" w:color="auto"/>
        <w:right w:val="none" w:sz="0" w:space="0" w:color="auto"/>
      </w:divBdr>
    </w:div>
    <w:div w:id="1767073857">
      <w:bodyDiv w:val="1"/>
      <w:marLeft w:val="0"/>
      <w:marRight w:val="0"/>
      <w:marTop w:val="0"/>
      <w:marBottom w:val="0"/>
      <w:divBdr>
        <w:top w:val="none" w:sz="0" w:space="0" w:color="auto"/>
        <w:left w:val="none" w:sz="0" w:space="0" w:color="auto"/>
        <w:bottom w:val="none" w:sz="0" w:space="0" w:color="auto"/>
        <w:right w:val="none" w:sz="0" w:space="0" w:color="auto"/>
      </w:divBdr>
    </w:div>
    <w:div w:id="1786538333">
      <w:bodyDiv w:val="1"/>
      <w:marLeft w:val="0"/>
      <w:marRight w:val="0"/>
      <w:marTop w:val="0"/>
      <w:marBottom w:val="0"/>
      <w:divBdr>
        <w:top w:val="none" w:sz="0" w:space="0" w:color="auto"/>
        <w:left w:val="none" w:sz="0" w:space="0" w:color="auto"/>
        <w:bottom w:val="none" w:sz="0" w:space="0" w:color="auto"/>
        <w:right w:val="none" w:sz="0" w:space="0" w:color="auto"/>
      </w:divBdr>
    </w:div>
    <w:div w:id="1801923805">
      <w:bodyDiv w:val="1"/>
      <w:marLeft w:val="0"/>
      <w:marRight w:val="0"/>
      <w:marTop w:val="0"/>
      <w:marBottom w:val="0"/>
      <w:divBdr>
        <w:top w:val="none" w:sz="0" w:space="0" w:color="auto"/>
        <w:left w:val="none" w:sz="0" w:space="0" w:color="auto"/>
        <w:bottom w:val="none" w:sz="0" w:space="0" w:color="auto"/>
        <w:right w:val="none" w:sz="0" w:space="0" w:color="auto"/>
      </w:divBdr>
    </w:div>
    <w:div w:id="1807163940">
      <w:bodyDiv w:val="1"/>
      <w:marLeft w:val="0"/>
      <w:marRight w:val="0"/>
      <w:marTop w:val="0"/>
      <w:marBottom w:val="0"/>
      <w:divBdr>
        <w:top w:val="none" w:sz="0" w:space="0" w:color="auto"/>
        <w:left w:val="none" w:sz="0" w:space="0" w:color="auto"/>
        <w:bottom w:val="none" w:sz="0" w:space="0" w:color="auto"/>
        <w:right w:val="none" w:sz="0" w:space="0" w:color="auto"/>
      </w:divBdr>
    </w:div>
    <w:div w:id="1837648515">
      <w:bodyDiv w:val="1"/>
      <w:marLeft w:val="0"/>
      <w:marRight w:val="0"/>
      <w:marTop w:val="0"/>
      <w:marBottom w:val="0"/>
      <w:divBdr>
        <w:top w:val="none" w:sz="0" w:space="0" w:color="auto"/>
        <w:left w:val="none" w:sz="0" w:space="0" w:color="auto"/>
        <w:bottom w:val="none" w:sz="0" w:space="0" w:color="auto"/>
        <w:right w:val="none" w:sz="0" w:space="0" w:color="auto"/>
      </w:divBdr>
      <w:divsChild>
        <w:div w:id="844636150">
          <w:marLeft w:val="0"/>
          <w:marRight w:val="0"/>
          <w:marTop w:val="0"/>
          <w:marBottom w:val="0"/>
          <w:divBdr>
            <w:top w:val="none" w:sz="0" w:space="0" w:color="auto"/>
            <w:left w:val="none" w:sz="0" w:space="0" w:color="auto"/>
            <w:bottom w:val="none" w:sz="0" w:space="0" w:color="auto"/>
            <w:right w:val="none" w:sz="0" w:space="0" w:color="auto"/>
          </w:divBdr>
          <w:divsChild>
            <w:div w:id="158277372">
              <w:marLeft w:val="0"/>
              <w:marRight w:val="0"/>
              <w:marTop w:val="0"/>
              <w:marBottom w:val="0"/>
              <w:divBdr>
                <w:top w:val="none" w:sz="0" w:space="0" w:color="auto"/>
                <w:left w:val="none" w:sz="0" w:space="0" w:color="auto"/>
                <w:bottom w:val="none" w:sz="0" w:space="0" w:color="auto"/>
                <w:right w:val="none" w:sz="0" w:space="0" w:color="auto"/>
              </w:divBdr>
              <w:divsChild>
                <w:div w:id="73860563">
                  <w:marLeft w:val="0"/>
                  <w:marRight w:val="0"/>
                  <w:marTop w:val="0"/>
                  <w:marBottom w:val="0"/>
                  <w:divBdr>
                    <w:top w:val="none" w:sz="0" w:space="0" w:color="auto"/>
                    <w:left w:val="none" w:sz="0" w:space="0" w:color="auto"/>
                    <w:bottom w:val="none" w:sz="0" w:space="0" w:color="auto"/>
                    <w:right w:val="none" w:sz="0" w:space="0" w:color="auto"/>
                  </w:divBdr>
                  <w:divsChild>
                    <w:div w:id="2076707924">
                      <w:marLeft w:val="0"/>
                      <w:marRight w:val="0"/>
                      <w:marTop w:val="0"/>
                      <w:marBottom w:val="0"/>
                      <w:divBdr>
                        <w:top w:val="none" w:sz="0" w:space="0" w:color="auto"/>
                        <w:left w:val="none" w:sz="0" w:space="0" w:color="auto"/>
                        <w:bottom w:val="none" w:sz="0" w:space="0" w:color="auto"/>
                        <w:right w:val="none" w:sz="0" w:space="0" w:color="auto"/>
                      </w:divBdr>
                      <w:divsChild>
                        <w:div w:id="124086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475050">
      <w:bodyDiv w:val="1"/>
      <w:marLeft w:val="0"/>
      <w:marRight w:val="0"/>
      <w:marTop w:val="0"/>
      <w:marBottom w:val="0"/>
      <w:divBdr>
        <w:top w:val="none" w:sz="0" w:space="0" w:color="auto"/>
        <w:left w:val="none" w:sz="0" w:space="0" w:color="auto"/>
        <w:bottom w:val="none" w:sz="0" w:space="0" w:color="auto"/>
        <w:right w:val="none" w:sz="0" w:space="0" w:color="auto"/>
      </w:divBdr>
    </w:div>
    <w:div w:id="1865748807">
      <w:bodyDiv w:val="1"/>
      <w:marLeft w:val="0"/>
      <w:marRight w:val="0"/>
      <w:marTop w:val="0"/>
      <w:marBottom w:val="0"/>
      <w:divBdr>
        <w:top w:val="none" w:sz="0" w:space="0" w:color="auto"/>
        <w:left w:val="none" w:sz="0" w:space="0" w:color="auto"/>
        <w:bottom w:val="none" w:sz="0" w:space="0" w:color="auto"/>
        <w:right w:val="none" w:sz="0" w:space="0" w:color="auto"/>
      </w:divBdr>
      <w:divsChild>
        <w:div w:id="121769257">
          <w:marLeft w:val="0"/>
          <w:marRight w:val="0"/>
          <w:marTop w:val="0"/>
          <w:marBottom w:val="0"/>
          <w:divBdr>
            <w:top w:val="none" w:sz="0" w:space="0" w:color="auto"/>
            <w:left w:val="none" w:sz="0" w:space="0" w:color="auto"/>
            <w:bottom w:val="none" w:sz="0" w:space="0" w:color="auto"/>
            <w:right w:val="none" w:sz="0" w:space="0" w:color="auto"/>
          </w:divBdr>
          <w:divsChild>
            <w:div w:id="1960869093">
              <w:marLeft w:val="0"/>
              <w:marRight w:val="0"/>
              <w:marTop w:val="0"/>
              <w:marBottom w:val="0"/>
              <w:divBdr>
                <w:top w:val="none" w:sz="0" w:space="0" w:color="auto"/>
                <w:left w:val="none" w:sz="0" w:space="0" w:color="auto"/>
                <w:bottom w:val="none" w:sz="0" w:space="0" w:color="auto"/>
                <w:right w:val="none" w:sz="0" w:space="0" w:color="auto"/>
              </w:divBdr>
              <w:divsChild>
                <w:div w:id="407387774">
                  <w:marLeft w:val="0"/>
                  <w:marRight w:val="0"/>
                  <w:marTop w:val="0"/>
                  <w:marBottom w:val="0"/>
                  <w:divBdr>
                    <w:top w:val="none" w:sz="0" w:space="0" w:color="auto"/>
                    <w:left w:val="none" w:sz="0" w:space="0" w:color="auto"/>
                    <w:bottom w:val="none" w:sz="0" w:space="0" w:color="auto"/>
                    <w:right w:val="none" w:sz="0" w:space="0" w:color="auto"/>
                  </w:divBdr>
                  <w:divsChild>
                    <w:div w:id="63865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475444">
      <w:bodyDiv w:val="1"/>
      <w:marLeft w:val="0"/>
      <w:marRight w:val="0"/>
      <w:marTop w:val="0"/>
      <w:marBottom w:val="0"/>
      <w:divBdr>
        <w:top w:val="none" w:sz="0" w:space="0" w:color="auto"/>
        <w:left w:val="none" w:sz="0" w:space="0" w:color="auto"/>
        <w:bottom w:val="none" w:sz="0" w:space="0" w:color="auto"/>
        <w:right w:val="none" w:sz="0" w:space="0" w:color="auto"/>
      </w:divBdr>
    </w:div>
    <w:div w:id="1882398908">
      <w:bodyDiv w:val="1"/>
      <w:marLeft w:val="0"/>
      <w:marRight w:val="0"/>
      <w:marTop w:val="0"/>
      <w:marBottom w:val="0"/>
      <w:divBdr>
        <w:top w:val="none" w:sz="0" w:space="0" w:color="auto"/>
        <w:left w:val="none" w:sz="0" w:space="0" w:color="auto"/>
        <w:bottom w:val="none" w:sz="0" w:space="0" w:color="auto"/>
        <w:right w:val="none" w:sz="0" w:space="0" w:color="auto"/>
      </w:divBdr>
    </w:div>
    <w:div w:id="1893998361">
      <w:bodyDiv w:val="1"/>
      <w:marLeft w:val="0"/>
      <w:marRight w:val="0"/>
      <w:marTop w:val="0"/>
      <w:marBottom w:val="0"/>
      <w:divBdr>
        <w:top w:val="none" w:sz="0" w:space="0" w:color="auto"/>
        <w:left w:val="none" w:sz="0" w:space="0" w:color="auto"/>
        <w:bottom w:val="none" w:sz="0" w:space="0" w:color="auto"/>
        <w:right w:val="none" w:sz="0" w:space="0" w:color="auto"/>
      </w:divBdr>
    </w:div>
    <w:div w:id="1914272372">
      <w:bodyDiv w:val="1"/>
      <w:marLeft w:val="0"/>
      <w:marRight w:val="0"/>
      <w:marTop w:val="0"/>
      <w:marBottom w:val="0"/>
      <w:divBdr>
        <w:top w:val="none" w:sz="0" w:space="0" w:color="auto"/>
        <w:left w:val="none" w:sz="0" w:space="0" w:color="auto"/>
        <w:bottom w:val="none" w:sz="0" w:space="0" w:color="auto"/>
        <w:right w:val="none" w:sz="0" w:space="0" w:color="auto"/>
      </w:divBdr>
    </w:div>
    <w:div w:id="1920362455">
      <w:bodyDiv w:val="1"/>
      <w:marLeft w:val="0"/>
      <w:marRight w:val="0"/>
      <w:marTop w:val="0"/>
      <w:marBottom w:val="0"/>
      <w:divBdr>
        <w:top w:val="none" w:sz="0" w:space="0" w:color="auto"/>
        <w:left w:val="none" w:sz="0" w:space="0" w:color="auto"/>
        <w:bottom w:val="none" w:sz="0" w:space="0" w:color="auto"/>
        <w:right w:val="none" w:sz="0" w:space="0" w:color="auto"/>
      </w:divBdr>
    </w:div>
    <w:div w:id="1934967431">
      <w:bodyDiv w:val="1"/>
      <w:marLeft w:val="0"/>
      <w:marRight w:val="0"/>
      <w:marTop w:val="0"/>
      <w:marBottom w:val="0"/>
      <w:divBdr>
        <w:top w:val="none" w:sz="0" w:space="0" w:color="auto"/>
        <w:left w:val="none" w:sz="0" w:space="0" w:color="auto"/>
        <w:bottom w:val="none" w:sz="0" w:space="0" w:color="auto"/>
        <w:right w:val="none" w:sz="0" w:space="0" w:color="auto"/>
      </w:divBdr>
      <w:divsChild>
        <w:div w:id="558513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6887120">
      <w:bodyDiv w:val="1"/>
      <w:marLeft w:val="0"/>
      <w:marRight w:val="0"/>
      <w:marTop w:val="0"/>
      <w:marBottom w:val="0"/>
      <w:divBdr>
        <w:top w:val="none" w:sz="0" w:space="0" w:color="auto"/>
        <w:left w:val="none" w:sz="0" w:space="0" w:color="auto"/>
        <w:bottom w:val="none" w:sz="0" w:space="0" w:color="auto"/>
        <w:right w:val="none" w:sz="0" w:space="0" w:color="auto"/>
      </w:divBdr>
    </w:div>
    <w:div w:id="2004308624">
      <w:bodyDiv w:val="1"/>
      <w:marLeft w:val="0"/>
      <w:marRight w:val="0"/>
      <w:marTop w:val="0"/>
      <w:marBottom w:val="0"/>
      <w:divBdr>
        <w:top w:val="none" w:sz="0" w:space="0" w:color="auto"/>
        <w:left w:val="none" w:sz="0" w:space="0" w:color="auto"/>
        <w:bottom w:val="none" w:sz="0" w:space="0" w:color="auto"/>
        <w:right w:val="none" w:sz="0" w:space="0" w:color="auto"/>
      </w:divBdr>
      <w:divsChild>
        <w:div w:id="982851592">
          <w:marLeft w:val="0"/>
          <w:marRight w:val="0"/>
          <w:marTop w:val="0"/>
          <w:marBottom w:val="0"/>
          <w:divBdr>
            <w:top w:val="none" w:sz="0" w:space="0" w:color="auto"/>
            <w:left w:val="none" w:sz="0" w:space="0" w:color="auto"/>
            <w:bottom w:val="none" w:sz="0" w:space="0" w:color="auto"/>
            <w:right w:val="none" w:sz="0" w:space="0" w:color="auto"/>
          </w:divBdr>
          <w:divsChild>
            <w:div w:id="791746063">
              <w:marLeft w:val="0"/>
              <w:marRight w:val="0"/>
              <w:marTop w:val="0"/>
              <w:marBottom w:val="0"/>
              <w:divBdr>
                <w:top w:val="none" w:sz="0" w:space="0" w:color="auto"/>
                <w:left w:val="none" w:sz="0" w:space="0" w:color="auto"/>
                <w:bottom w:val="none" w:sz="0" w:space="0" w:color="auto"/>
                <w:right w:val="none" w:sz="0" w:space="0" w:color="auto"/>
              </w:divBdr>
              <w:divsChild>
                <w:div w:id="244606297">
                  <w:marLeft w:val="0"/>
                  <w:marRight w:val="0"/>
                  <w:marTop w:val="0"/>
                  <w:marBottom w:val="0"/>
                  <w:divBdr>
                    <w:top w:val="none" w:sz="0" w:space="0" w:color="auto"/>
                    <w:left w:val="none" w:sz="0" w:space="0" w:color="auto"/>
                    <w:bottom w:val="none" w:sz="0" w:space="0" w:color="auto"/>
                    <w:right w:val="none" w:sz="0" w:space="0" w:color="auto"/>
                  </w:divBdr>
                  <w:divsChild>
                    <w:div w:id="17920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20392">
      <w:bodyDiv w:val="1"/>
      <w:marLeft w:val="0"/>
      <w:marRight w:val="0"/>
      <w:marTop w:val="0"/>
      <w:marBottom w:val="0"/>
      <w:divBdr>
        <w:top w:val="none" w:sz="0" w:space="0" w:color="auto"/>
        <w:left w:val="none" w:sz="0" w:space="0" w:color="auto"/>
        <w:bottom w:val="none" w:sz="0" w:space="0" w:color="auto"/>
        <w:right w:val="none" w:sz="0" w:space="0" w:color="auto"/>
      </w:divBdr>
    </w:div>
    <w:div w:id="2023556011">
      <w:bodyDiv w:val="1"/>
      <w:marLeft w:val="0"/>
      <w:marRight w:val="0"/>
      <w:marTop w:val="0"/>
      <w:marBottom w:val="0"/>
      <w:divBdr>
        <w:top w:val="none" w:sz="0" w:space="0" w:color="auto"/>
        <w:left w:val="none" w:sz="0" w:space="0" w:color="auto"/>
        <w:bottom w:val="none" w:sz="0" w:space="0" w:color="auto"/>
        <w:right w:val="none" w:sz="0" w:space="0" w:color="auto"/>
      </w:divBdr>
    </w:div>
    <w:div w:id="2035184487">
      <w:bodyDiv w:val="1"/>
      <w:marLeft w:val="0"/>
      <w:marRight w:val="0"/>
      <w:marTop w:val="0"/>
      <w:marBottom w:val="0"/>
      <w:divBdr>
        <w:top w:val="none" w:sz="0" w:space="0" w:color="auto"/>
        <w:left w:val="none" w:sz="0" w:space="0" w:color="auto"/>
        <w:bottom w:val="none" w:sz="0" w:space="0" w:color="auto"/>
        <w:right w:val="none" w:sz="0" w:space="0" w:color="auto"/>
      </w:divBdr>
    </w:div>
    <w:div w:id="2106146618">
      <w:bodyDiv w:val="1"/>
      <w:marLeft w:val="0"/>
      <w:marRight w:val="0"/>
      <w:marTop w:val="0"/>
      <w:marBottom w:val="0"/>
      <w:divBdr>
        <w:top w:val="none" w:sz="0" w:space="0" w:color="auto"/>
        <w:left w:val="none" w:sz="0" w:space="0" w:color="auto"/>
        <w:bottom w:val="none" w:sz="0" w:space="0" w:color="auto"/>
        <w:right w:val="none" w:sz="0" w:space="0" w:color="auto"/>
      </w:divBdr>
    </w:div>
    <w:div w:id="2111656203">
      <w:bodyDiv w:val="1"/>
      <w:marLeft w:val="0"/>
      <w:marRight w:val="0"/>
      <w:marTop w:val="0"/>
      <w:marBottom w:val="0"/>
      <w:divBdr>
        <w:top w:val="none" w:sz="0" w:space="0" w:color="auto"/>
        <w:left w:val="none" w:sz="0" w:space="0" w:color="auto"/>
        <w:bottom w:val="none" w:sz="0" w:space="0" w:color="auto"/>
        <w:right w:val="none" w:sz="0" w:space="0" w:color="auto"/>
      </w:divBdr>
    </w:div>
    <w:div w:id="2114864233">
      <w:bodyDiv w:val="1"/>
      <w:marLeft w:val="0"/>
      <w:marRight w:val="0"/>
      <w:marTop w:val="0"/>
      <w:marBottom w:val="0"/>
      <w:divBdr>
        <w:top w:val="none" w:sz="0" w:space="0" w:color="auto"/>
        <w:left w:val="none" w:sz="0" w:space="0" w:color="auto"/>
        <w:bottom w:val="none" w:sz="0" w:space="0" w:color="auto"/>
        <w:right w:val="none" w:sz="0" w:space="0" w:color="auto"/>
      </w:divBdr>
    </w:div>
    <w:div w:id="2119255222">
      <w:bodyDiv w:val="1"/>
      <w:marLeft w:val="0"/>
      <w:marRight w:val="0"/>
      <w:marTop w:val="0"/>
      <w:marBottom w:val="0"/>
      <w:divBdr>
        <w:top w:val="none" w:sz="0" w:space="0" w:color="auto"/>
        <w:left w:val="none" w:sz="0" w:space="0" w:color="auto"/>
        <w:bottom w:val="none" w:sz="0" w:space="0" w:color="auto"/>
        <w:right w:val="none" w:sz="0" w:space="0" w:color="auto"/>
      </w:divBdr>
      <w:divsChild>
        <w:div w:id="7525077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496511">
      <w:bodyDiv w:val="1"/>
      <w:marLeft w:val="0"/>
      <w:marRight w:val="0"/>
      <w:marTop w:val="0"/>
      <w:marBottom w:val="0"/>
      <w:divBdr>
        <w:top w:val="none" w:sz="0" w:space="0" w:color="auto"/>
        <w:left w:val="none" w:sz="0" w:space="0" w:color="auto"/>
        <w:bottom w:val="none" w:sz="0" w:space="0" w:color="auto"/>
        <w:right w:val="none" w:sz="0" w:space="0" w:color="auto"/>
      </w:divBdr>
      <w:divsChild>
        <w:div w:id="1569151695">
          <w:marLeft w:val="0"/>
          <w:marRight w:val="0"/>
          <w:marTop w:val="0"/>
          <w:marBottom w:val="0"/>
          <w:divBdr>
            <w:top w:val="none" w:sz="0" w:space="0" w:color="auto"/>
            <w:left w:val="none" w:sz="0" w:space="0" w:color="auto"/>
            <w:bottom w:val="none" w:sz="0" w:space="0" w:color="auto"/>
            <w:right w:val="none" w:sz="0" w:space="0" w:color="auto"/>
          </w:divBdr>
          <w:divsChild>
            <w:div w:id="470178751">
              <w:marLeft w:val="0"/>
              <w:marRight w:val="0"/>
              <w:marTop w:val="0"/>
              <w:marBottom w:val="0"/>
              <w:divBdr>
                <w:top w:val="none" w:sz="0" w:space="0" w:color="auto"/>
                <w:left w:val="none" w:sz="0" w:space="0" w:color="auto"/>
                <w:bottom w:val="none" w:sz="0" w:space="0" w:color="auto"/>
                <w:right w:val="none" w:sz="0" w:space="0" w:color="auto"/>
              </w:divBdr>
              <w:divsChild>
                <w:div w:id="1201817666">
                  <w:marLeft w:val="0"/>
                  <w:marRight w:val="0"/>
                  <w:marTop w:val="0"/>
                  <w:marBottom w:val="0"/>
                  <w:divBdr>
                    <w:top w:val="none" w:sz="0" w:space="0" w:color="auto"/>
                    <w:left w:val="none" w:sz="0" w:space="0" w:color="auto"/>
                    <w:bottom w:val="none" w:sz="0" w:space="0" w:color="auto"/>
                    <w:right w:val="none" w:sz="0" w:space="0" w:color="auto"/>
                  </w:divBdr>
                  <w:divsChild>
                    <w:div w:id="616105089">
                      <w:marLeft w:val="0"/>
                      <w:marRight w:val="0"/>
                      <w:marTop w:val="0"/>
                      <w:marBottom w:val="0"/>
                      <w:divBdr>
                        <w:top w:val="none" w:sz="0" w:space="0" w:color="auto"/>
                        <w:left w:val="none" w:sz="0" w:space="0" w:color="auto"/>
                        <w:bottom w:val="none" w:sz="0" w:space="0" w:color="auto"/>
                        <w:right w:val="none" w:sz="0" w:space="0" w:color="auto"/>
                      </w:divBdr>
                      <w:divsChild>
                        <w:div w:id="167244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2359890">
      <w:bodyDiv w:val="1"/>
      <w:marLeft w:val="0"/>
      <w:marRight w:val="0"/>
      <w:marTop w:val="0"/>
      <w:marBottom w:val="0"/>
      <w:divBdr>
        <w:top w:val="none" w:sz="0" w:space="0" w:color="auto"/>
        <w:left w:val="none" w:sz="0" w:space="0" w:color="auto"/>
        <w:bottom w:val="none" w:sz="0" w:space="0" w:color="auto"/>
        <w:right w:val="none" w:sz="0" w:space="0" w:color="auto"/>
      </w:divBdr>
      <w:divsChild>
        <w:div w:id="1815634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111/j.1467-9280.2005.01662.x" TargetMode="External"/><Relationship Id="rId21" Type="http://schemas.openxmlformats.org/officeDocument/2006/relationships/hyperlink" Target="https://www.journals.uchicago.edu/doi/pdf/10.1017/S0022381608080390" TargetMode="External"/><Relationship Id="rId42" Type="http://schemas.openxmlformats.org/officeDocument/2006/relationships/hyperlink" Target="https://doi.org/10.1073/pnas.2116851119" TargetMode="External"/><Relationship Id="rId47" Type="http://schemas.openxmlformats.org/officeDocument/2006/relationships/hyperlink" Target="https://doi.org/10.1177/1948550617734615" TargetMode="External"/><Relationship Id="rId63" Type="http://schemas.openxmlformats.org/officeDocument/2006/relationships/hyperlink" Target="https://doi.org/10.1111/jcom.12110" TargetMode="External"/><Relationship Id="rId68" Type="http://schemas.openxmlformats.org/officeDocument/2006/relationships/hyperlink" Target="https://doi.org/10.1126/science.adh4764" TargetMode="Externa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politico.com/news/2025/11/03/poll-americans-political-violence-00632864" TargetMode="External"/><Relationship Id="rId11" Type="http://schemas.openxmlformats.org/officeDocument/2006/relationships/hyperlink" Target="https://osf.io/jwrqu/?view_only=b935c1bda50143a5b1b7fbfb5562dd30" TargetMode="External"/><Relationship Id="rId24" Type="http://schemas.openxmlformats.org/officeDocument/2006/relationships/hyperlink" Target="https://doi.org/10.18637/jss.v067.i01" TargetMode="External"/><Relationship Id="rId32" Type="http://schemas.openxmlformats.org/officeDocument/2006/relationships/hyperlink" Target="https://doi.org/10.1017/S0003055412000500" TargetMode="External"/><Relationship Id="rId37" Type="http://schemas.openxmlformats.org/officeDocument/2006/relationships/hyperlink" Target="https://doi.org/10.1146/annurev-polisci-051117-073034" TargetMode="External"/><Relationship Id="rId40" Type="http://schemas.openxmlformats.org/officeDocument/2006/relationships/hyperlink" Target="https://doi.org/10.1073/pnas.2107260119" TargetMode="External"/><Relationship Id="rId45" Type="http://schemas.openxmlformats.org/officeDocument/2006/relationships/hyperlink" Target="https://doi.org/10.1016/j.tics.2024.01.008" TargetMode="External"/><Relationship Id="rId53" Type="http://schemas.openxmlformats.org/officeDocument/2006/relationships/hyperlink" Target="https://doi.org/10.1016/j.copsyc.2024.101918" TargetMode="External"/><Relationship Id="rId58" Type="http://schemas.openxmlformats.org/officeDocument/2006/relationships/hyperlink" Target="https://doi.org/10.1038/s41562-021-01092-x" TargetMode="External"/><Relationship Id="rId66" Type="http://schemas.openxmlformats.org/officeDocument/2006/relationships/hyperlink" Target="https://doi.org/10.1016/bs.aesp.2022.04.004" TargetMode="External"/><Relationship Id="rId74" Type="http://schemas.microsoft.com/office/2020/10/relationships/intelligence" Target="intelligence2.xml"/><Relationship Id="rId5" Type="http://schemas.openxmlformats.org/officeDocument/2006/relationships/settings" Target="settings.xml"/><Relationship Id="rId61" Type="http://schemas.openxmlformats.org/officeDocument/2006/relationships/hyperlink" Target="https://doi.org/10.1177/0956797617719950" TargetMode="External"/><Relationship Id="rId19" Type="http://schemas.openxmlformats.org/officeDocument/2006/relationships/image" Target="media/image4.png"/><Relationship Id="rId14" Type="http://schemas.openxmlformats.org/officeDocument/2006/relationships/header" Target="header1.xml"/><Relationship Id="rId22" Type="http://schemas.openxmlformats.org/officeDocument/2006/relationships/hyperlink" Target="https://doi.org/10.1098/rsta.2020.0411" TargetMode="External"/><Relationship Id="rId27" Type="http://schemas.openxmlformats.org/officeDocument/2006/relationships/hyperlink" Target="https://doi.org/10.1177/09567976221085494" TargetMode="External"/><Relationship Id="rId30" Type="http://schemas.openxmlformats.org/officeDocument/2006/relationships/hyperlink" Target="https://doi.org/10.1016/j.cognition.2019.02.010" TargetMode="External"/><Relationship Id="rId35" Type="http://schemas.openxmlformats.org/officeDocument/2006/relationships/hyperlink" Target="https://www.thefire.org/news/new-high-34-americans-say-free-speech-headed-wrong-direction" TargetMode="External"/><Relationship Id="rId43" Type="http://schemas.openxmlformats.org/officeDocument/2006/relationships/hyperlink" Target="https://doi.org/10.3389/frsps.2023.1260896" TargetMode="External"/><Relationship Id="rId48" Type="http://schemas.openxmlformats.org/officeDocument/2006/relationships/hyperlink" Target="https://doi.org/10.1007/s11109-024-09991-1" TargetMode="External"/><Relationship Id="rId56" Type="http://schemas.openxmlformats.org/officeDocument/2006/relationships/hyperlink" Target="https://psycnet.apa.org/doi/10.1037/mot0000091" TargetMode="External"/><Relationship Id="rId64" Type="http://schemas.openxmlformats.org/officeDocument/2006/relationships/hyperlink" Target="https://doi.org/10.1177/01461672231192384" TargetMode="External"/><Relationship Id="rId69" Type="http://schemas.openxmlformats.org/officeDocument/2006/relationships/hyperlink" Target="https://doi.org/10.1177/1532673X17703132" TargetMode="External"/><Relationship Id="rId8" Type="http://schemas.openxmlformats.org/officeDocument/2006/relationships/endnotes" Target="endnotes.xml"/><Relationship Id="rId51" Type="http://schemas.openxmlformats.org/officeDocument/2006/relationships/hyperlink" Target="https://doi.org/10.5964/jspp.5543" TargetMode="External"/><Relationship Id="rId72"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s://osf.io/2djgq/?view_only=a71e061f5dcc4a9591552478e6aacc19" TargetMode="External"/><Relationship Id="rId17" Type="http://schemas.openxmlformats.org/officeDocument/2006/relationships/image" Target="media/image2.emf"/><Relationship Id="rId25" Type="http://schemas.openxmlformats.org/officeDocument/2006/relationships/hyperlink" Target="https://doi.org/10.1038/s41562-023-01582-0" TargetMode="External"/><Relationship Id="rId33" Type="http://schemas.openxmlformats.org/officeDocument/2006/relationships/hyperlink" Target="https://doi.org/10.1007/s11109-018-9476-2" TargetMode="External"/><Relationship Id="rId38" Type="http://schemas.openxmlformats.org/officeDocument/2006/relationships/hyperlink" Target="https://doi.org/10.1177/19485506221099146" TargetMode="External"/><Relationship Id="rId46" Type="http://schemas.openxmlformats.org/officeDocument/2006/relationships/hyperlink" Target="https://doi.org/10.1016/j.cobeha.2020.05.001" TargetMode="External"/><Relationship Id="rId59" Type="http://schemas.openxmlformats.org/officeDocument/2006/relationships/hyperlink" Target="https://news.gallup.com/poll/514007/grassroots-support-legalizing-marijuana-hits-record.aspx" TargetMode="External"/><Relationship Id="rId67" Type="http://schemas.openxmlformats.org/officeDocument/2006/relationships/hyperlink" Target="https://doi.org/10.1038/s41562-022-01466-9" TargetMode="External"/><Relationship Id="rId20" Type="http://schemas.openxmlformats.org/officeDocument/2006/relationships/hyperlink" Target="https://doi.org/10.1515/for-2018-0002" TargetMode="External"/><Relationship Id="rId41" Type="http://schemas.openxmlformats.org/officeDocument/2006/relationships/hyperlink" Target="https://news.gallup.com/poll/393197/same-sex-marriage-support-inches-new-high.aspx" TargetMode="External"/><Relationship Id="rId54" Type="http://schemas.openxmlformats.org/officeDocument/2006/relationships/hyperlink" Target="https://doi.org/10.1002/ejsp.2420230604" TargetMode="External"/><Relationship Id="rId62" Type="http://schemas.openxmlformats.org/officeDocument/2006/relationships/hyperlink" Target="https://doi.org/10.1038/s41467-022-32412-y" TargetMode="External"/><Relationship Id="rId70" Type="http://schemas.openxmlformats.org/officeDocument/2006/relationships/hyperlink" Target="https://doi.org/10.1177/19485506241263887"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doi.org/10.1073/pnas.2112552118" TargetMode="External"/><Relationship Id="rId28" Type="http://schemas.openxmlformats.org/officeDocument/2006/relationships/hyperlink" Target="https://doi.org/10.1093/pnasnexus/pgae304" TargetMode="External"/><Relationship Id="rId36" Type="http://schemas.openxmlformats.org/officeDocument/2006/relationships/hyperlink" Target="https://doi.org/10.1073/pnas.2424414122" TargetMode="External"/><Relationship Id="rId49" Type="http://schemas.openxmlformats.org/officeDocument/2006/relationships/hyperlink" Target="https://doi.org/10.1037/rev0000490" TargetMode="External"/><Relationship Id="rId57" Type="http://schemas.openxmlformats.org/officeDocument/2006/relationships/hyperlink" Target="https://academic.oup.com/ijpor/article/33/3/591/6307081" TargetMode="External"/><Relationship Id="rId10" Type="http://schemas.openxmlformats.org/officeDocument/2006/relationships/hyperlink" Target="https://osf.io/7ea8p/?view_only=510929e1ccc84081a2bfc44ae23c1ee6" TargetMode="External"/><Relationship Id="rId31" Type="http://schemas.openxmlformats.org/officeDocument/2006/relationships/hyperlink" Target="https://www.pewresearch.org/short-reads/2019/07/18/americans-say-the-nations-political-debate-has-grown-more-toxic-and-heated-rhetoric-could-lead-to-violence/" TargetMode="External"/><Relationship Id="rId44" Type="http://schemas.openxmlformats.org/officeDocument/2006/relationships/hyperlink" Target="https://doi.org/10.1073/pnas.2001263117" TargetMode="External"/><Relationship Id="rId52" Type="http://schemas.openxmlformats.org/officeDocument/2006/relationships/hyperlink" Target="https://doi.org/10.1111/spc3.12155" TargetMode="External"/><Relationship Id="rId60" Type="http://schemas.openxmlformats.org/officeDocument/2006/relationships/hyperlink" Target="https://doi.org/10.1177/09637214221109572" TargetMode="External"/><Relationship Id="rId65" Type="http://schemas.openxmlformats.org/officeDocument/2006/relationships/hyperlink" Target="https://doi.org/10.1111/bjso.12787" TargetMode="External"/><Relationship Id="rId73"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osf.io/a9znf/?view_only=a405414ff7194beebe2d1788d1a37779" TargetMode="External"/><Relationship Id="rId13" Type="http://schemas.openxmlformats.org/officeDocument/2006/relationships/image" Target="media/image1.png"/><Relationship Id="rId18" Type="http://schemas.openxmlformats.org/officeDocument/2006/relationships/image" Target="media/image3.png"/><Relationship Id="rId39" Type="http://schemas.openxmlformats.org/officeDocument/2006/relationships/hyperlink" Target="https://doi.org/10.1038/s41562-019-0766-4" TargetMode="External"/><Relationship Id="rId34" Type="http://schemas.openxmlformats.org/officeDocument/2006/relationships/hyperlink" Target="https://news.gallup.com/poll/1606/death-penalty.aspx" TargetMode="External"/><Relationship Id="rId50" Type="http://schemas.openxmlformats.org/officeDocument/2006/relationships/hyperlink" Target="https://doi.org/10.1038/s41598-022-19616-4" TargetMode="External"/><Relationship Id="rId55" Type="http://schemas.openxmlformats.org/officeDocument/2006/relationships/hyperlink" Target="https://link.springer.com/article/10.1007/s11109-015-9323-7" TargetMode="External"/><Relationship Id="rId7" Type="http://schemas.openxmlformats.org/officeDocument/2006/relationships/footnotes" Target="footnotes.xml"/><Relationship Id="rId71" Type="http://schemas.openxmlformats.org/officeDocument/2006/relationships/hyperlink" Target="https://doi.org/10.31234/osf.io/r3h5q"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sf.io/jwrqu/?view_only=b935c1bda50143a5b1b7fbfb5562dd30" TargetMode="External"/><Relationship Id="rId2" Type="http://schemas.openxmlformats.org/officeDocument/2006/relationships/hyperlink" Target="https://osf.io/7ea8p/?view_only=510929e1ccc84081a2bfc44ae23c1ee6" TargetMode="External"/><Relationship Id="rId1" Type="http://schemas.openxmlformats.org/officeDocument/2006/relationships/hyperlink" Target="https://osf.io/a9znf/?view_only=a405414ff7194beebe2d1788d1a377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NPz9D8CKw6vK2TMiCkEMwuT2dw==">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</go:docsCustomData>
</go:gDocsCustomXmlDataStorage>
</file>

<file path=customXml/itemProps1.xml><?xml version="1.0" encoding="utf-8"?>
<ds:datastoreItem xmlns:ds="http://schemas.openxmlformats.org/officeDocument/2006/customXml" ds:itemID="{1569A3AA-1C46-431D-80AE-E6DF24EDDF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Pages>
  <Words>13485</Words>
  <Characters>76868</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cp:lastModifiedBy>Trystan Loustau</cp:lastModifiedBy>
  <cp:revision>2</cp:revision>
  <cp:lastPrinted>2026-01-24T03:09:00Z</cp:lastPrinted>
  <dcterms:created xsi:type="dcterms:W3CDTF">2026-08-27T21:16:00Z</dcterms:created>
  <dcterms:modified xsi:type="dcterms:W3CDTF">2026-08-27T21:16:00Z</dcterms:modified>
</cp:coreProperties>
</file>